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输电用无功补偿装置项目规划设计蓝图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08" w:history="1">
        <w:r>
          <w:rPr>
            <w:rFonts w:ascii="仿宋" w:eastAsia="仿宋" w:hAnsi="仿宋" w:cs="仿宋" w:hint="eastAsia"/>
            <w:lang w:eastAsia="zh-CN"/>
          </w:rPr>
          <w:t>前言</w:t>
        </w:r>
        <w:r>
          <w:tab/>
        </w:r>
        <w:r>
          <w:fldChar w:fldCharType="begin"/>
        </w:r>
        <w:r>
          <w:instrText xml:space="preserve"> PAGEREF _Toc31408 \h </w:instrText>
        </w:r>
        <w:r>
          <w:fldChar w:fldCharType="separate"/>
        </w:r>
        <w:r>
          <w:t>3</w:t>
        </w:r>
        <w:r>
          <w:fldChar w:fldCharType="end"/>
        </w:r>
      </w:hyperlink>
    </w:p>
    <w:p>
      <w:pPr>
        <w:pStyle w:val="TOC1"/>
        <w:tabs>
          <w:tab w:val="right" w:leader="dot" w:pos="8306"/>
        </w:tabs>
      </w:pPr>
      <w:hyperlink w:anchor="_Toc28815" w:history="1">
        <w:r>
          <w:rPr>
            <w:rFonts w:ascii="仿宋" w:eastAsia="仿宋" w:hAnsi="仿宋" w:cs="仿宋" w:hint="eastAsia"/>
            <w:lang w:eastAsia="zh-CN"/>
          </w:rPr>
          <w:t>一、输电用无功补偿装置项目可持续发展</w:t>
        </w:r>
        <w:r>
          <w:tab/>
        </w:r>
        <w:r>
          <w:fldChar w:fldCharType="begin"/>
        </w:r>
        <w:r>
          <w:instrText xml:space="preserve"> PAGEREF _Toc28815 \h </w:instrText>
        </w:r>
        <w:r>
          <w:fldChar w:fldCharType="separate"/>
        </w:r>
        <w:r>
          <w:t>3</w:t>
        </w:r>
        <w:r>
          <w:fldChar w:fldCharType="end"/>
        </w:r>
      </w:hyperlink>
    </w:p>
    <w:p>
      <w:pPr>
        <w:pStyle w:val="TOC2"/>
        <w:tabs>
          <w:tab w:val="right" w:leader="dot" w:pos="8306"/>
        </w:tabs>
      </w:pPr>
      <w:hyperlink w:anchor="_Toc17709" w:history="1">
        <w:r>
          <w:rPr>
            <w:rFonts w:ascii="仿宋" w:eastAsia="仿宋" w:hAnsi="仿宋" w:cs="仿宋" w:hint="eastAsia"/>
            <w:lang w:eastAsia="zh-CN"/>
          </w:rPr>
          <w:t>(一)、可持续战略与实践</w:t>
        </w:r>
        <w:r>
          <w:tab/>
        </w:r>
        <w:r>
          <w:fldChar w:fldCharType="begin"/>
        </w:r>
        <w:r>
          <w:instrText xml:space="preserve"> PAGEREF _Toc17709 \h </w:instrText>
        </w:r>
        <w:r>
          <w:fldChar w:fldCharType="separate"/>
        </w:r>
        <w:r>
          <w:t>3</w:t>
        </w:r>
        <w:r>
          <w:fldChar w:fldCharType="end"/>
        </w:r>
      </w:hyperlink>
    </w:p>
    <w:p>
      <w:pPr>
        <w:pStyle w:val="TOC2"/>
        <w:tabs>
          <w:tab w:val="right" w:leader="dot" w:pos="8306"/>
        </w:tabs>
      </w:pPr>
      <w:hyperlink w:anchor="_Toc26644" w:history="1">
        <w:r>
          <w:rPr>
            <w:rFonts w:ascii="仿宋" w:eastAsia="仿宋" w:hAnsi="仿宋" w:cs="仿宋" w:hint="eastAsia"/>
            <w:lang w:eastAsia="zh-CN"/>
          </w:rPr>
          <w:t>(二)、环保与社会责任</w:t>
        </w:r>
        <w:r>
          <w:tab/>
        </w:r>
        <w:r>
          <w:fldChar w:fldCharType="begin"/>
        </w:r>
        <w:r>
          <w:instrText xml:space="preserve"> PAGEREF _Toc26644 \h </w:instrText>
        </w:r>
        <w:r>
          <w:fldChar w:fldCharType="separate"/>
        </w:r>
        <w:r>
          <w:t>4</w:t>
        </w:r>
        <w:r>
          <w:fldChar w:fldCharType="end"/>
        </w:r>
      </w:hyperlink>
    </w:p>
    <w:p>
      <w:pPr>
        <w:pStyle w:val="TOC1"/>
        <w:tabs>
          <w:tab w:val="right" w:leader="dot" w:pos="8306"/>
        </w:tabs>
      </w:pPr>
      <w:hyperlink w:anchor="_Toc4809" w:history="1">
        <w:r>
          <w:rPr>
            <w:rFonts w:ascii="仿宋" w:eastAsia="仿宋" w:hAnsi="仿宋" w:cs="仿宋" w:hint="eastAsia"/>
            <w:lang w:eastAsia="zh-CN"/>
          </w:rPr>
          <w:t>二、产品规划分析</w:t>
        </w:r>
        <w:r>
          <w:tab/>
        </w:r>
        <w:r>
          <w:fldChar w:fldCharType="begin"/>
        </w:r>
        <w:r>
          <w:instrText xml:space="preserve"> PAGEREF _Toc4809 \h </w:instrText>
        </w:r>
        <w:r>
          <w:fldChar w:fldCharType="separate"/>
        </w:r>
        <w:r>
          <w:t>5</w:t>
        </w:r>
        <w:r>
          <w:fldChar w:fldCharType="end"/>
        </w:r>
      </w:hyperlink>
    </w:p>
    <w:p>
      <w:pPr>
        <w:pStyle w:val="TOC2"/>
        <w:tabs>
          <w:tab w:val="right" w:leader="dot" w:pos="8306"/>
        </w:tabs>
      </w:pPr>
      <w:hyperlink w:anchor="_Toc14171" w:history="1">
        <w:r>
          <w:rPr>
            <w:rFonts w:ascii="仿宋" w:eastAsia="仿宋" w:hAnsi="仿宋" w:cs="仿宋" w:hint="eastAsia"/>
            <w:lang w:eastAsia="zh-CN"/>
          </w:rPr>
          <w:t>(一)、产品规划</w:t>
        </w:r>
        <w:r>
          <w:tab/>
        </w:r>
        <w:r>
          <w:fldChar w:fldCharType="begin"/>
        </w:r>
        <w:r>
          <w:instrText xml:space="preserve"> PAGEREF _Toc14171 \h </w:instrText>
        </w:r>
        <w:r>
          <w:fldChar w:fldCharType="separate"/>
        </w:r>
        <w:r>
          <w:t>5</w:t>
        </w:r>
        <w:r>
          <w:fldChar w:fldCharType="end"/>
        </w:r>
      </w:hyperlink>
    </w:p>
    <w:p>
      <w:pPr>
        <w:pStyle w:val="TOC2"/>
        <w:tabs>
          <w:tab w:val="right" w:leader="dot" w:pos="8306"/>
        </w:tabs>
      </w:pPr>
      <w:hyperlink w:anchor="_Toc32456" w:history="1">
        <w:r>
          <w:rPr>
            <w:rFonts w:ascii="仿宋" w:eastAsia="仿宋" w:hAnsi="仿宋" w:cs="仿宋" w:hint="eastAsia"/>
            <w:lang w:eastAsia="zh-CN"/>
          </w:rPr>
          <w:t>(二)、建设规模</w:t>
        </w:r>
        <w:r>
          <w:tab/>
        </w:r>
        <w:r>
          <w:fldChar w:fldCharType="begin"/>
        </w:r>
        <w:r>
          <w:instrText xml:space="preserve"> PAGEREF _Toc32456 \h </w:instrText>
        </w:r>
        <w:r>
          <w:fldChar w:fldCharType="separate"/>
        </w:r>
        <w:r>
          <w:t>5</w:t>
        </w:r>
        <w:r>
          <w:fldChar w:fldCharType="end"/>
        </w:r>
      </w:hyperlink>
    </w:p>
    <w:p>
      <w:pPr>
        <w:pStyle w:val="TOC1"/>
        <w:tabs>
          <w:tab w:val="right" w:leader="dot" w:pos="8306"/>
        </w:tabs>
      </w:pPr>
      <w:hyperlink w:anchor="_Toc24455" w:history="1">
        <w:r>
          <w:rPr>
            <w:rFonts w:ascii="仿宋" w:eastAsia="仿宋" w:hAnsi="仿宋" w:cs="仿宋" w:hint="eastAsia"/>
            <w:lang w:eastAsia="zh-CN"/>
          </w:rPr>
          <w:t>三、输电用无功补偿装置项目选址可行性分析</w:t>
        </w:r>
        <w:r>
          <w:tab/>
        </w:r>
        <w:r>
          <w:fldChar w:fldCharType="begin"/>
        </w:r>
        <w:r>
          <w:instrText xml:space="preserve"> PAGEREF _Toc24455 \h </w:instrText>
        </w:r>
        <w:r>
          <w:fldChar w:fldCharType="separate"/>
        </w:r>
        <w:r>
          <w:t>7</w:t>
        </w:r>
        <w:r>
          <w:fldChar w:fldCharType="end"/>
        </w:r>
      </w:hyperlink>
    </w:p>
    <w:p>
      <w:pPr>
        <w:pStyle w:val="TOC2"/>
        <w:tabs>
          <w:tab w:val="right" w:leader="dot" w:pos="8306"/>
        </w:tabs>
      </w:pPr>
      <w:hyperlink w:anchor="_Toc21731" w:history="1">
        <w:r>
          <w:rPr>
            <w:rFonts w:ascii="仿宋" w:eastAsia="仿宋" w:hAnsi="仿宋" w:cs="仿宋" w:hint="eastAsia"/>
            <w:lang w:eastAsia="zh-CN"/>
          </w:rPr>
          <w:t>(一)、输电用无功补偿装置项目选址</w:t>
        </w:r>
        <w:r>
          <w:tab/>
        </w:r>
        <w:r>
          <w:fldChar w:fldCharType="begin"/>
        </w:r>
        <w:r>
          <w:instrText xml:space="preserve"> PAGEREF _Toc21731 \h </w:instrText>
        </w:r>
        <w:r>
          <w:fldChar w:fldCharType="separate"/>
        </w:r>
        <w:r>
          <w:t>7</w:t>
        </w:r>
        <w:r>
          <w:fldChar w:fldCharType="end"/>
        </w:r>
      </w:hyperlink>
    </w:p>
    <w:p>
      <w:pPr>
        <w:pStyle w:val="TOC2"/>
        <w:tabs>
          <w:tab w:val="right" w:leader="dot" w:pos="8306"/>
        </w:tabs>
      </w:pPr>
      <w:hyperlink w:anchor="_Toc14322" w:history="1">
        <w:r>
          <w:rPr>
            <w:rFonts w:ascii="仿宋" w:eastAsia="仿宋" w:hAnsi="仿宋" w:cs="仿宋" w:hint="eastAsia"/>
            <w:lang w:eastAsia="zh-CN"/>
          </w:rPr>
          <w:t>(二)、用地控制指标</w:t>
        </w:r>
        <w:r>
          <w:tab/>
        </w:r>
        <w:r>
          <w:fldChar w:fldCharType="begin"/>
        </w:r>
        <w:r>
          <w:instrText xml:space="preserve"> PAGEREF _Toc14322 \h </w:instrText>
        </w:r>
        <w:r>
          <w:fldChar w:fldCharType="separate"/>
        </w:r>
        <w:r>
          <w:t>7</w:t>
        </w:r>
        <w:r>
          <w:fldChar w:fldCharType="end"/>
        </w:r>
      </w:hyperlink>
    </w:p>
    <w:p>
      <w:pPr>
        <w:pStyle w:val="TOC2"/>
        <w:tabs>
          <w:tab w:val="right" w:leader="dot" w:pos="8306"/>
        </w:tabs>
      </w:pPr>
      <w:hyperlink w:anchor="_Toc26509" w:history="1">
        <w:r>
          <w:rPr>
            <w:rFonts w:ascii="仿宋" w:eastAsia="仿宋" w:hAnsi="仿宋" w:cs="仿宋" w:hint="eastAsia"/>
            <w:lang w:eastAsia="zh-CN"/>
          </w:rPr>
          <w:t>(三)、节约用地措施</w:t>
        </w:r>
        <w:r>
          <w:tab/>
        </w:r>
        <w:r>
          <w:fldChar w:fldCharType="begin"/>
        </w:r>
        <w:r>
          <w:instrText xml:space="preserve"> PAGEREF _Toc26509 \h </w:instrText>
        </w:r>
        <w:r>
          <w:fldChar w:fldCharType="separate"/>
        </w:r>
        <w:r>
          <w:t>9</w:t>
        </w:r>
        <w:r>
          <w:fldChar w:fldCharType="end"/>
        </w:r>
      </w:hyperlink>
    </w:p>
    <w:p>
      <w:pPr>
        <w:pStyle w:val="TOC2"/>
        <w:tabs>
          <w:tab w:val="right" w:leader="dot" w:pos="8306"/>
        </w:tabs>
      </w:pPr>
      <w:hyperlink w:anchor="_Toc10198" w:history="1">
        <w:r>
          <w:rPr>
            <w:rFonts w:ascii="仿宋" w:eastAsia="仿宋" w:hAnsi="仿宋" w:cs="仿宋" w:hint="eastAsia"/>
            <w:lang w:eastAsia="zh-CN"/>
          </w:rPr>
          <w:t>(四)、总图布置方案</w:t>
        </w:r>
        <w:r>
          <w:tab/>
        </w:r>
        <w:r>
          <w:fldChar w:fldCharType="begin"/>
        </w:r>
        <w:r>
          <w:instrText xml:space="preserve"> PAGEREF _Toc10198 \h </w:instrText>
        </w:r>
        <w:r>
          <w:fldChar w:fldCharType="separate"/>
        </w:r>
        <w:r>
          <w:t>10</w:t>
        </w:r>
        <w:r>
          <w:fldChar w:fldCharType="end"/>
        </w:r>
      </w:hyperlink>
    </w:p>
    <w:p>
      <w:pPr>
        <w:pStyle w:val="TOC2"/>
        <w:tabs>
          <w:tab w:val="right" w:leader="dot" w:pos="8306"/>
        </w:tabs>
      </w:pPr>
      <w:hyperlink w:anchor="_Toc11615" w:history="1">
        <w:r>
          <w:rPr>
            <w:rFonts w:ascii="仿宋" w:eastAsia="仿宋" w:hAnsi="仿宋" w:cs="仿宋" w:hint="eastAsia"/>
            <w:lang w:eastAsia="zh-CN"/>
          </w:rPr>
          <w:t>(五)、选址综合评价</w:t>
        </w:r>
        <w:r>
          <w:tab/>
        </w:r>
        <w:r>
          <w:fldChar w:fldCharType="begin"/>
        </w:r>
        <w:r>
          <w:instrText xml:space="preserve"> PAGEREF _Toc11615 \h </w:instrText>
        </w:r>
        <w:r>
          <w:fldChar w:fldCharType="separate"/>
        </w:r>
        <w:r>
          <w:t>11</w:t>
        </w:r>
        <w:r>
          <w:fldChar w:fldCharType="end"/>
        </w:r>
      </w:hyperlink>
    </w:p>
    <w:p>
      <w:pPr>
        <w:pStyle w:val="TOC1"/>
        <w:tabs>
          <w:tab w:val="right" w:leader="dot" w:pos="8306"/>
        </w:tabs>
      </w:pPr>
      <w:hyperlink w:anchor="_Toc28293" w:history="1">
        <w:r>
          <w:rPr>
            <w:rFonts w:ascii="仿宋" w:eastAsia="仿宋" w:hAnsi="仿宋" w:cs="仿宋" w:hint="eastAsia"/>
            <w:lang w:eastAsia="zh-CN"/>
          </w:rPr>
          <w:t>四、工艺说明</w:t>
        </w:r>
        <w:r>
          <w:tab/>
        </w:r>
        <w:r>
          <w:fldChar w:fldCharType="begin"/>
        </w:r>
        <w:r>
          <w:instrText xml:space="preserve"> PAGEREF _Toc28293 \h </w:instrText>
        </w:r>
        <w:r>
          <w:fldChar w:fldCharType="separate"/>
        </w:r>
        <w:r>
          <w:t>12</w:t>
        </w:r>
        <w:r>
          <w:fldChar w:fldCharType="end"/>
        </w:r>
      </w:hyperlink>
    </w:p>
    <w:p>
      <w:pPr>
        <w:pStyle w:val="TOC2"/>
        <w:tabs>
          <w:tab w:val="right" w:leader="dot" w:pos="8306"/>
        </w:tabs>
      </w:pPr>
      <w:hyperlink w:anchor="_Toc1788" w:history="1">
        <w:r>
          <w:rPr>
            <w:rFonts w:ascii="仿宋" w:eastAsia="仿宋" w:hAnsi="仿宋" w:cs="仿宋" w:hint="eastAsia"/>
            <w:lang w:eastAsia="zh-CN"/>
          </w:rPr>
          <w:t>(一)、技术管理特点</w:t>
        </w:r>
        <w:r>
          <w:tab/>
        </w:r>
        <w:r>
          <w:fldChar w:fldCharType="begin"/>
        </w:r>
        <w:r>
          <w:instrText xml:space="preserve"> PAGEREF _Toc1788 \h </w:instrText>
        </w:r>
        <w:r>
          <w:fldChar w:fldCharType="separate"/>
        </w:r>
        <w:r>
          <w:t>12</w:t>
        </w:r>
        <w:r>
          <w:fldChar w:fldCharType="end"/>
        </w:r>
      </w:hyperlink>
    </w:p>
    <w:p>
      <w:pPr>
        <w:pStyle w:val="TOC2"/>
        <w:tabs>
          <w:tab w:val="right" w:leader="dot" w:pos="8306"/>
        </w:tabs>
      </w:pPr>
      <w:hyperlink w:anchor="_Toc30286" w:history="1">
        <w:r>
          <w:rPr>
            <w:rFonts w:ascii="仿宋" w:eastAsia="仿宋" w:hAnsi="仿宋" w:cs="仿宋" w:hint="eastAsia"/>
            <w:lang w:eastAsia="zh-CN"/>
          </w:rPr>
          <w:t>(二)、输电用无功补偿装置项目工艺技术设计方案</w:t>
        </w:r>
        <w:r>
          <w:tab/>
        </w:r>
        <w:r>
          <w:fldChar w:fldCharType="begin"/>
        </w:r>
        <w:r>
          <w:instrText xml:space="preserve"> PAGEREF _Toc30286 \h </w:instrText>
        </w:r>
        <w:r>
          <w:fldChar w:fldCharType="separate"/>
        </w:r>
        <w:r>
          <w:t>13</w:t>
        </w:r>
        <w:r>
          <w:fldChar w:fldCharType="end"/>
        </w:r>
      </w:hyperlink>
    </w:p>
    <w:p>
      <w:pPr>
        <w:pStyle w:val="TOC2"/>
        <w:tabs>
          <w:tab w:val="right" w:leader="dot" w:pos="8306"/>
        </w:tabs>
      </w:pPr>
      <w:hyperlink w:anchor="_Toc22756" w:history="1">
        <w:r>
          <w:rPr>
            <w:rFonts w:ascii="仿宋" w:eastAsia="仿宋" w:hAnsi="仿宋" w:cs="仿宋" w:hint="eastAsia"/>
            <w:lang w:eastAsia="zh-CN"/>
          </w:rPr>
          <w:t>(三)、设备选型方案</w:t>
        </w:r>
        <w:r>
          <w:tab/>
        </w:r>
        <w:r>
          <w:fldChar w:fldCharType="begin"/>
        </w:r>
        <w:r>
          <w:instrText xml:space="preserve"> PAGEREF _Toc22756 \h </w:instrText>
        </w:r>
        <w:r>
          <w:fldChar w:fldCharType="separate"/>
        </w:r>
        <w:r>
          <w:t>15</w:t>
        </w:r>
        <w:r>
          <w:fldChar w:fldCharType="end"/>
        </w:r>
      </w:hyperlink>
    </w:p>
    <w:p>
      <w:pPr>
        <w:pStyle w:val="TOC1"/>
        <w:tabs>
          <w:tab w:val="right" w:leader="dot" w:pos="8306"/>
        </w:tabs>
      </w:pPr>
      <w:hyperlink w:anchor="_Toc20337" w:history="1">
        <w:r>
          <w:rPr>
            <w:rFonts w:ascii="仿宋" w:eastAsia="仿宋" w:hAnsi="仿宋" w:cs="仿宋" w:hint="eastAsia"/>
            <w:lang w:eastAsia="zh-CN"/>
          </w:rPr>
          <w:t>五、输电用无功补偿装置项目建设背景及必要性分析</w:t>
        </w:r>
        <w:r>
          <w:tab/>
        </w:r>
        <w:r>
          <w:fldChar w:fldCharType="begin"/>
        </w:r>
        <w:r>
          <w:instrText xml:space="preserve"> PAGEREF _Toc20337 \h </w:instrText>
        </w:r>
        <w:r>
          <w:fldChar w:fldCharType="separate"/>
        </w:r>
        <w:r>
          <w:t>16</w:t>
        </w:r>
        <w:r>
          <w:fldChar w:fldCharType="end"/>
        </w:r>
      </w:hyperlink>
    </w:p>
    <w:p>
      <w:pPr>
        <w:pStyle w:val="TOC2"/>
        <w:tabs>
          <w:tab w:val="right" w:leader="dot" w:pos="8306"/>
        </w:tabs>
      </w:pPr>
      <w:hyperlink w:anchor="_Toc16655" w:history="1">
        <w:r>
          <w:rPr>
            <w:rFonts w:ascii="仿宋" w:eastAsia="仿宋" w:hAnsi="仿宋" w:cs="仿宋" w:hint="eastAsia"/>
            <w:lang w:eastAsia="zh-CN"/>
          </w:rPr>
          <w:t>(一)、输电用无功补偿装置项目背景分析</w:t>
        </w:r>
        <w:r>
          <w:tab/>
        </w:r>
        <w:r>
          <w:fldChar w:fldCharType="begin"/>
        </w:r>
        <w:r>
          <w:instrText xml:space="preserve"> PAGEREF _Toc16655 \h </w:instrText>
        </w:r>
        <w:r>
          <w:fldChar w:fldCharType="separate"/>
        </w:r>
        <w:r>
          <w:t>16</w:t>
        </w:r>
        <w:r>
          <w:fldChar w:fldCharType="end"/>
        </w:r>
      </w:hyperlink>
    </w:p>
    <w:p>
      <w:pPr>
        <w:pStyle w:val="TOC2"/>
        <w:tabs>
          <w:tab w:val="right" w:leader="dot" w:pos="8306"/>
        </w:tabs>
      </w:pPr>
      <w:hyperlink w:anchor="_Toc7125" w:history="1">
        <w:r>
          <w:rPr>
            <w:rFonts w:ascii="仿宋" w:eastAsia="仿宋" w:hAnsi="仿宋" w:cs="仿宋" w:hint="eastAsia"/>
            <w:lang w:eastAsia="zh-CN"/>
          </w:rPr>
          <w:t>(二)、输电用无功补偿装置项目建设必要性分析</w:t>
        </w:r>
        <w:r>
          <w:tab/>
        </w:r>
        <w:r>
          <w:fldChar w:fldCharType="begin"/>
        </w:r>
        <w:r>
          <w:instrText xml:space="preserve"> PAGEREF _Toc7125 \h </w:instrText>
        </w:r>
        <w:r>
          <w:fldChar w:fldCharType="separate"/>
        </w:r>
        <w:r>
          <w:t>18</w:t>
        </w:r>
        <w:r>
          <w:fldChar w:fldCharType="end"/>
        </w:r>
      </w:hyperlink>
    </w:p>
    <w:p>
      <w:pPr>
        <w:pStyle w:val="TOC1"/>
        <w:tabs>
          <w:tab w:val="right" w:leader="dot" w:pos="8306"/>
        </w:tabs>
      </w:pPr>
      <w:hyperlink w:anchor="_Toc11857" w:history="1">
        <w:r>
          <w:rPr>
            <w:rFonts w:ascii="仿宋" w:eastAsia="仿宋" w:hAnsi="仿宋" w:cs="仿宋" w:hint="eastAsia"/>
            <w:lang w:eastAsia="zh-CN"/>
          </w:rPr>
          <w:t>六、输电用无功补偿装置项目土建工程</w:t>
        </w:r>
        <w:r>
          <w:tab/>
        </w:r>
        <w:r>
          <w:fldChar w:fldCharType="begin"/>
        </w:r>
        <w:r>
          <w:instrText xml:space="preserve"> PAGEREF _Toc11857 \h </w:instrText>
        </w:r>
        <w:r>
          <w:fldChar w:fldCharType="separate"/>
        </w:r>
        <w:r>
          <w:t>19</w:t>
        </w:r>
        <w:r>
          <w:fldChar w:fldCharType="end"/>
        </w:r>
      </w:hyperlink>
    </w:p>
    <w:p>
      <w:pPr>
        <w:pStyle w:val="TOC2"/>
        <w:tabs>
          <w:tab w:val="right" w:leader="dot" w:pos="8306"/>
        </w:tabs>
      </w:pPr>
      <w:hyperlink w:anchor="_Toc14691" w:history="1">
        <w:r>
          <w:rPr>
            <w:rFonts w:ascii="仿宋" w:eastAsia="仿宋" w:hAnsi="仿宋" w:cs="仿宋" w:hint="eastAsia"/>
            <w:lang w:eastAsia="zh-CN"/>
          </w:rPr>
          <w:t>(一)、建筑工程设计原则</w:t>
        </w:r>
        <w:r>
          <w:tab/>
        </w:r>
        <w:r>
          <w:fldChar w:fldCharType="begin"/>
        </w:r>
        <w:r>
          <w:instrText xml:space="preserve"> PAGEREF _Toc14691 \h </w:instrText>
        </w:r>
        <w:r>
          <w:fldChar w:fldCharType="separate"/>
        </w:r>
        <w:r>
          <w:t>19</w:t>
        </w:r>
        <w:r>
          <w:fldChar w:fldCharType="end"/>
        </w:r>
      </w:hyperlink>
    </w:p>
    <w:p>
      <w:pPr>
        <w:pStyle w:val="TOC2"/>
        <w:tabs>
          <w:tab w:val="right" w:leader="dot" w:pos="8306"/>
        </w:tabs>
      </w:pPr>
      <w:hyperlink w:anchor="_Toc4042" w:history="1">
        <w:r>
          <w:rPr>
            <w:rFonts w:ascii="仿宋" w:eastAsia="仿宋" w:hAnsi="仿宋" w:cs="仿宋" w:hint="eastAsia"/>
            <w:lang w:eastAsia="zh-CN"/>
          </w:rPr>
          <w:t>(二)、土建工程设计年限及安全等级</w:t>
        </w:r>
        <w:r>
          <w:tab/>
        </w:r>
        <w:r>
          <w:fldChar w:fldCharType="begin"/>
        </w:r>
        <w:r>
          <w:instrText xml:space="preserve"> PAGEREF _Toc4042 \h </w:instrText>
        </w:r>
        <w:r>
          <w:fldChar w:fldCharType="separate"/>
        </w:r>
        <w:r>
          <w:t>21</w:t>
        </w:r>
        <w:r>
          <w:fldChar w:fldCharType="end"/>
        </w:r>
      </w:hyperlink>
    </w:p>
    <w:p>
      <w:pPr>
        <w:pStyle w:val="TOC2"/>
        <w:tabs>
          <w:tab w:val="right" w:leader="dot" w:pos="8306"/>
        </w:tabs>
      </w:pPr>
      <w:hyperlink w:anchor="_Toc10283" w:history="1">
        <w:r>
          <w:rPr>
            <w:rFonts w:ascii="仿宋" w:eastAsia="仿宋" w:hAnsi="仿宋" w:cs="仿宋" w:hint="eastAsia"/>
            <w:lang w:eastAsia="zh-CN"/>
          </w:rPr>
          <w:t>(三)、建筑工程设计总体要求</w:t>
        </w:r>
        <w:r>
          <w:tab/>
        </w:r>
        <w:r>
          <w:fldChar w:fldCharType="begin"/>
        </w:r>
        <w:r>
          <w:instrText xml:space="preserve"> PAGEREF _Toc10283 \h </w:instrText>
        </w:r>
        <w:r>
          <w:fldChar w:fldCharType="separate"/>
        </w:r>
        <w:r>
          <w:t>22</w:t>
        </w:r>
        <w:r>
          <w:fldChar w:fldCharType="end"/>
        </w:r>
      </w:hyperlink>
    </w:p>
    <w:p>
      <w:pPr>
        <w:pStyle w:val="TOC2"/>
        <w:tabs>
          <w:tab w:val="right" w:leader="dot" w:pos="8306"/>
        </w:tabs>
      </w:pPr>
      <w:hyperlink w:anchor="_Toc17654" w:history="1">
        <w:r>
          <w:rPr>
            <w:rFonts w:ascii="仿宋" w:eastAsia="仿宋" w:hAnsi="仿宋" w:cs="仿宋" w:hint="eastAsia"/>
            <w:lang w:eastAsia="zh-CN"/>
          </w:rPr>
          <w:t>(四)、土建工程建设指标</w:t>
        </w:r>
        <w:r>
          <w:tab/>
        </w:r>
        <w:r>
          <w:fldChar w:fldCharType="begin"/>
        </w:r>
        <w:r>
          <w:instrText xml:space="preserve"> PAGEREF _Toc17654 \h </w:instrText>
        </w:r>
        <w:r>
          <w:fldChar w:fldCharType="separate"/>
        </w:r>
        <w:r>
          <w:t>22</w:t>
        </w:r>
        <w:r>
          <w:fldChar w:fldCharType="end"/>
        </w:r>
      </w:hyperlink>
    </w:p>
    <w:p>
      <w:pPr>
        <w:pStyle w:val="TOC1"/>
        <w:tabs>
          <w:tab w:val="right" w:leader="dot" w:pos="8306"/>
        </w:tabs>
      </w:pPr>
      <w:hyperlink w:anchor="_Toc21184" w:history="1">
        <w:r>
          <w:rPr>
            <w:rFonts w:ascii="仿宋" w:eastAsia="仿宋" w:hAnsi="仿宋" w:cs="仿宋" w:hint="eastAsia"/>
            <w:lang w:eastAsia="zh-CN"/>
          </w:rPr>
          <w:t>七、输电用无功补偿装置项目人力资源培养与发展</w:t>
        </w:r>
        <w:r>
          <w:tab/>
        </w:r>
        <w:r>
          <w:fldChar w:fldCharType="begin"/>
        </w:r>
        <w:r>
          <w:instrText xml:space="preserve"> PAGEREF _Toc21184 \h </w:instrText>
        </w:r>
        <w:r>
          <w:fldChar w:fldCharType="separate"/>
        </w:r>
        <w:r>
          <w:t>23</w:t>
        </w:r>
        <w:r>
          <w:fldChar w:fldCharType="end"/>
        </w:r>
      </w:hyperlink>
    </w:p>
    <w:p>
      <w:pPr>
        <w:pStyle w:val="TOC2"/>
        <w:tabs>
          <w:tab w:val="right" w:leader="dot" w:pos="8306"/>
        </w:tabs>
      </w:pPr>
      <w:hyperlink w:anchor="_Toc31508" w:history="1">
        <w:r>
          <w:rPr>
            <w:rFonts w:ascii="仿宋" w:eastAsia="仿宋" w:hAnsi="仿宋" w:cs="仿宋" w:hint="eastAsia"/>
            <w:lang w:eastAsia="zh-CN"/>
          </w:rPr>
          <w:t>(一)、人才需求与规划</w:t>
        </w:r>
        <w:r>
          <w:tab/>
        </w:r>
        <w:r>
          <w:fldChar w:fldCharType="begin"/>
        </w:r>
        <w:r>
          <w:instrText xml:space="preserve"> PAGEREF _Toc31508 \h </w:instrText>
        </w:r>
        <w:r>
          <w:fldChar w:fldCharType="separate"/>
        </w:r>
        <w:r>
          <w:t>23</w:t>
        </w:r>
        <w:r>
          <w:fldChar w:fldCharType="end"/>
        </w:r>
      </w:hyperlink>
    </w:p>
    <w:p>
      <w:pPr>
        <w:pStyle w:val="TOC2"/>
        <w:tabs>
          <w:tab w:val="right" w:leader="dot" w:pos="8306"/>
        </w:tabs>
      </w:pPr>
      <w:hyperlink w:anchor="_Toc21104" w:history="1">
        <w:r>
          <w:rPr>
            <w:rFonts w:ascii="仿宋" w:eastAsia="仿宋" w:hAnsi="仿宋" w:cs="仿宋" w:hint="eastAsia"/>
            <w:lang w:eastAsia="zh-CN"/>
          </w:rPr>
          <w:t>(二)、培训与发展计划</w:t>
        </w:r>
        <w:r>
          <w:tab/>
        </w:r>
        <w:r>
          <w:fldChar w:fldCharType="begin"/>
        </w:r>
        <w:r>
          <w:instrText xml:space="preserve"> PAGEREF _Toc21104 \h </w:instrText>
        </w:r>
        <w:r>
          <w:fldChar w:fldCharType="separate"/>
        </w:r>
        <w:r>
          <w:t>23</w:t>
        </w:r>
        <w:r>
          <w:fldChar w:fldCharType="end"/>
        </w:r>
      </w:hyperlink>
    </w:p>
    <w:p>
      <w:pPr>
        <w:pStyle w:val="TOC1"/>
        <w:tabs>
          <w:tab w:val="right" w:leader="dot" w:pos="8306"/>
        </w:tabs>
      </w:pPr>
      <w:hyperlink w:anchor="_Toc19203" w:history="1">
        <w:r>
          <w:rPr>
            <w:rFonts w:ascii="仿宋" w:eastAsia="仿宋" w:hAnsi="仿宋" w:cs="仿宋" w:hint="eastAsia"/>
            <w:lang w:eastAsia="zh-CN"/>
          </w:rPr>
          <w:t>八、输电用无功补偿装置项目环境影响分析</w:t>
        </w:r>
        <w:r>
          <w:tab/>
        </w:r>
        <w:r>
          <w:fldChar w:fldCharType="begin"/>
        </w:r>
        <w:r>
          <w:instrText xml:space="preserve"> PAGEREF _Toc19203 \h </w:instrText>
        </w:r>
        <w:r>
          <w:fldChar w:fldCharType="separate"/>
        </w:r>
        <w:r>
          <w:t>24</w:t>
        </w:r>
        <w:r>
          <w:fldChar w:fldCharType="end"/>
        </w:r>
      </w:hyperlink>
    </w:p>
    <w:p>
      <w:pPr>
        <w:pStyle w:val="TOC2"/>
        <w:tabs>
          <w:tab w:val="right" w:leader="dot" w:pos="8306"/>
        </w:tabs>
      </w:pPr>
      <w:hyperlink w:anchor="_Toc22084" w:history="1">
        <w:r>
          <w:rPr>
            <w:rFonts w:ascii="仿宋" w:eastAsia="仿宋" w:hAnsi="仿宋" w:cs="仿宋" w:hint="eastAsia"/>
            <w:lang w:eastAsia="zh-CN"/>
          </w:rPr>
          <w:t>(一)、建设区域环境质量现状</w:t>
        </w:r>
        <w:r>
          <w:tab/>
        </w:r>
        <w:r>
          <w:fldChar w:fldCharType="begin"/>
        </w:r>
        <w:r>
          <w:instrText xml:space="preserve"> PAGEREF _Toc22084 \h </w:instrText>
        </w:r>
        <w:r>
          <w:fldChar w:fldCharType="separate"/>
        </w:r>
        <w:r>
          <w:t>24</w:t>
        </w:r>
        <w:r>
          <w:fldChar w:fldCharType="end"/>
        </w:r>
      </w:hyperlink>
    </w:p>
    <w:p>
      <w:pPr>
        <w:pStyle w:val="TOC2"/>
        <w:tabs>
          <w:tab w:val="right" w:leader="dot" w:pos="8306"/>
        </w:tabs>
      </w:pPr>
      <w:hyperlink w:anchor="_Toc17093" w:history="1">
        <w:r>
          <w:rPr>
            <w:rFonts w:ascii="仿宋" w:eastAsia="仿宋" w:hAnsi="仿宋" w:cs="仿宋" w:hint="eastAsia"/>
            <w:lang w:eastAsia="zh-CN"/>
          </w:rPr>
          <w:t>(二)、建设期环境保护</w:t>
        </w:r>
        <w:r>
          <w:tab/>
        </w:r>
        <w:r>
          <w:fldChar w:fldCharType="begin"/>
        </w:r>
        <w:r>
          <w:instrText xml:space="preserve"> PAGEREF _Toc17093 \h </w:instrText>
        </w:r>
        <w:r>
          <w:fldChar w:fldCharType="separate"/>
        </w:r>
        <w:r>
          <w:t>25</w:t>
        </w:r>
        <w:r>
          <w:fldChar w:fldCharType="end"/>
        </w:r>
      </w:hyperlink>
    </w:p>
    <w:p>
      <w:pPr>
        <w:pStyle w:val="TOC2"/>
        <w:tabs>
          <w:tab w:val="right" w:leader="dot" w:pos="8306"/>
        </w:tabs>
      </w:pPr>
      <w:hyperlink w:anchor="_Toc19175" w:history="1">
        <w:r>
          <w:rPr>
            <w:rFonts w:ascii="仿宋" w:eastAsia="仿宋" w:hAnsi="仿宋" w:cs="仿宋" w:hint="eastAsia"/>
            <w:lang w:eastAsia="zh-CN"/>
          </w:rPr>
          <w:t>(三)、运营期环境保护</w:t>
        </w:r>
        <w:r>
          <w:tab/>
        </w:r>
        <w:r>
          <w:fldChar w:fldCharType="begin"/>
        </w:r>
        <w:r>
          <w:instrText xml:space="preserve"> PAGEREF _Toc19175 \h </w:instrText>
        </w:r>
        <w:r>
          <w:fldChar w:fldCharType="separate"/>
        </w:r>
        <w:r>
          <w:t>27</w:t>
        </w:r>
        <w:r>
          <w:fldChar w:fldCharType="end"/>
        </w:r>
      </w:hyperlink>
    </w:p>
    <w:p>
      <w:pPr>
        <w:pStyle w:val="TOC2"/>
        <w:tabs>
          <w:tab w:val="right" w:leader="dot" w:pos="8306"/>
        </w:tabs>
      </w:pPr>
      <w:hyperlink w:anchor="_Toc8256" w:history="1">
        <w:r>
          <w:rPr>
            <w:rFonts w:ascii="仿宋" w:eastAsia="仿宋" w:hAnsi="仿宋" w:cs="仿宋" w:hint="eastAsia"/>
            <w:lang w:eastAsia="zh-CN"/>
          </w:rPr>
          <w:t>(四)、输电用无功补偿装置项目建设对区域经济的影响</w:t>
        </w:r>
        <w:r>
          <w:tab/>
        </w:r>
        <w:r>
          <w:fldChar w:fldCharType="begin"/>
        </w:r>
        <w:r>
          <w:instrText xml:space="preserve"> PAGEREF _Toc8256 \h </w:instrText>
        </w:r>
        <w:r>
          <w:fldChar w:fldCharType="separate"/>
        </w:r>
        <w:r>
          <w:t>28</w:t>
        </w:r>
        <w:r>
          <w:fldChar w:fldCharType="end"/>
        </w:r>
      </w:hyperlink>
    </w:p>
    <w:p>
      <w:pPr>
        <w:pStyle w:val="TOC2"/>
        <w:tabs>
          <w:tab w:val="right" w:leader="dot" w:pos="8306"/>
        </w:tabs>
      </w:pPr>
      <w:hyperlink w:anchor="_Toc4841" w:history="1">
        <w:r>
          <w:rPr>
            <w:rFonts w:ascii="仿宋" w:eastAsia="仿宋" w:hAnsi="仿宋" w:cs="仿宋" w:hint="eastAsia"/>
            <w:lang w:eastAsia="zh-CN"/>
          </w:rPr>
          <w:t>(五)、废弃物处理</w:t>
        </w:r>
        <w:r>
          <w:tab/>
        </w:r>
        <w:r>
          <w:fldChar w:fldCharType="begin"/>
        </w:r>
        <w:r>
          <w:instrText xml:space="preserve"> PAGEREF _Toc4841 \h </w:instrText>
        </w:r>
        <w:r>
          <w:fldChar w:fldCharType="separate"/>
        </w:r>
        <w:r>
          <w:t>30</w:t>
        </w:r>
        <w:r>
          <w:fldChar w:fldCharType="end"/>
        </w:r>
      </w:hyperlink>
    </w:p>
    <w:p>
      <w:pPr>
        <w:pStyle w:val="TOC2"/>
        <w:tabs>
          <w:tab w:val="right" w:leader="dot" w:pos="8306"/>
        </w:tabs>
      </w:pPr>
      <w:hyperlink w:anchor="_Toc28416" w:history="1">
        <w:r>
          <w:rPr>
            <w:rFonts w:ascii="仿宋" w:eastAsia="仿宋" w:hAnsi="仿宋" w:cs="仿宋" w:hint="eastAsia"/>
            <w:lang w:eastAsia="zh-CN"/>
          </w:rPr>
          <w:t>(六)、特殊环境影响分析</w:t>
        </w:r>
        <w:r>
          <w:tab/>
        </w:r>
        <w:r>
          <w:fldChar w:fldCharType="begin"/>
        </w:r>
        <w:r>
          <w:instrText xml:space="preserve"> PAGEREF _Toc28416 \h </w:instrText>
        </w:r>
        <w:r>
          <w:fldChar w:fldCharType="separate"/>
        </w:r>
        <w:r>
          <w:t>31</w:t>
        </w:r>
        <w:r>
          <w:fldChar w:fldCharType="end"/>
        </w:r>
      </w:hyperlink>
    </w:p>
    <w:p>
      <w:pPr>
        <w:pStyle w:val="TOC2"/>
        <w:tabs>
          <w:tab w:val="right" w:leader="dot" w:pos="8306"/>
        </w:tabs>
      </w:pPr>
      <w:hyperlink w:anchor="_Toc23033" w:history="1">
        <w:r>
          <w:rPr>
            <w:rFonts w:ascii="仿宋" w:eastAsia="仿宋" w:hAnsi="仿宋" w:cs="仿宋" w:hint="eastAsia"/>
            <w:lang w:eastAsia="zh-CN"/>
          </w:rPr>
          <w:t>(七)、清洁生产</w:t>
        </w:r>
        <w:r>
          <w:tab/>
        </w:r>
        <w:r>
          <w:fldChar w:fldCharType="begin"/>
        </w:r>
        <w:r>
          <w:instrText xml:space="preserve"> PAGEREF _Toc23033 \h </w:instrText>
        </w:r>
        <w:r>
          <w:fldChar w:fldCharType="separate"/>
        </w:r>
        <w:r>
          <w:t>32</w:t>
        </w:r>
        <w:r>
          <w:fldChar w:fldCharType="end"/>
        </w:r>
      </w:hyperlink>
    </w:p>
    <w:p>
      <w:pPr>
        <w:pStyle w:val="TOC2"/>
        <w:tabs>
          <w:tab w:val="right" w:leader="dot" w:pos="8306"/>
        </w:tabs>
      </w:pPr>
      <w:hyperlink w:anchor="_Toc2303" w:history="1">
        <w:r>
          <w:rPr>
            <w:rFonts w:ascii="仿宋" w:eastAsia="仿宋" w:hAnsi="仿宋" w:cs="仿宋" w:hint="eastAsia"/>
            <w:lang w:eastAsia="zh-CN"/>
          </w:rPr>
          <w:t>(八)、环境保护综合评价</w:t>
        </w:r>
        <w:r>
          <w:tab/>
        </w:r>
        <w:r>
          <w:fldChar w:fldCharType="begin"/>
        </w:r>
        <w:r>
          <w:instrText xml:space="preserve"> PAGEREF _Toc2303 \h </w:instrText>
        </w:r>
        <w:r>
          <w:fldChar w:fldCharType="separate"/>
        </w:r>
        <w:r>
          <w:t>34</w:t>
        </w:r>
        <w:r>
          <w:fldChar w:fldCharType="end"/>
        </w:r>
      </w:hyperlink>
    </w:p>
    <w:p>
      <w:pPr>
        <w:pStyle w:val="TOC1"/>
        <w:tabs>
          <w:tab w:val="right" w:leader="dot" w:pos="8306"/>
        </w:tabs>
      </w:pPr>
      <w:hyperlink w:anchor="_Toc8970" w:history="1">
        <w:r>
          <w:rPr>
            <w:rFonts w:ascii="仿宋" w:eastAsia="仿宋" w:hAnsi="仿宋" w:cs="仿宋" w:hint="eastAsia"/>
            <w:lang w:eastAsia="zh-CN"/>
          </w:rPr>
          <w:t>九、输电用无功补偿装置项目社会影响</w:t>
        </w:r>
        <w:r>
          <w:tab/>
        </w:r>
        <w:r>
          <w:fldChar w:fldCharType="begin"/>
        </w:r>
        <w:r>
          <w:instrText xml:space="preserve"> PAGEREF _Toc8970 \h </w:instrText>
        </w:r>
        <w:r>
          <w:fldChar w:fldCharType="separate"/>
        </w:r>
        <w:r>
          <w:t>35</w:t>
        </w:r>
        <w:r>
          <w:fldChar w:fldCharType="end"/>
        </w:r>
      </w:hyperlink>
    </w:p>
    <w:p>
      <w:pPr>
        <w:pStyle w:val="TOC2"/>
        <w:tabs>
          <w:tab w:val="right" w:leader="dot" w:pos="8306"/>
        </w:tabs>
      </w:pPr>
      <w:hyperlink w:anchor="_Toc15043" w:history="1">
        <w:r>
          <w:rPr>
            <w:rFonts w:ascii="仿宋" w:eastAsia="仿宋" w:hAnsi="仿宋" w:cs="仿宋" w:hint="eastAsia"/>
            <w:lang w:eastAsia="zh-CN"/>
          </w:rPr>
          <w:t>(一)、社会责任与义务</w:t>
        </w:r>
        <w:r>
          <w:tab/>
        </w:r>
        <w:r>
          <w:fldChar w:fldCharType="begin"/>
        </w:r>
        <w:r>
          <w:instrText xml:space="preserve"> PAGEREF _Toc15043 \h </w:instrText>
        </w:r>
        <w:r>
          <w:fldChar w:fldCharType="separate"/>
        </w:r>
        <w:r>
          <w:t>35</w:t>
        </w:r>
        <w:r>
          <w:fldChar w:fldCharType="end"/>
        </w:r>
      </w:hyperlink>
    </w:p>
    <w:p>
      <w:pPr>
        <w:pStyle w:val="TOC2"/>
        <w:tabs>
          <w:tab w:val="right" w:leader="dot" w:pos="8306"/>
        </w:tabs>
      </w:pPr>
      <w:hyperlink w:anchor="_Toc28797" w:history="1">
        <w:r>
          <w:rPr>
            <w:rFonts w:ascii="仿宋" w:eastAsia="仿宋" w:hAnsi="仿宋" w:cs="仿宋" w:hint="eastAsia"/>
            <w:lang w:eastAsia="zh-CN"/>
          </w:rPr>
          <w:t>(二)、社会参与与沟通</w:t>
        </w:r>
        <w:r>
          <w:tab/>
        </w:r>
        <w:r>
          <w:fldChar w:fldCharType="begin"/>
        </w:r>
        <w:r>
          <w:instrText xml:space="preserve"> PAGEREF _Toc28797 \h </w:instrText>
        </w:r>
        <w:r>
          <w:fldChar w:fldCharType="separate"/>
        </w:r>
        <w:r>
          <w:t>36</w:t>
        </w:r>
        <w:r>
          <w:fldChar w:fldCharType="end"/>
        </w:r>
      </w:hyperlink>
    </w:p>
    <w:p>
      <w:pPr>
        <w:pStyle w:val="TOC1"/>
        <w:tabs>
          <w:tab w:val="right" w:leader="dot" w:pos="8306"/>
        </w:tabs>
      </w:pPr>
      <w:hyperlink w:anchor="_Toc3408" w:history="1">
        <w:r>
          <w:rPr>
            <w:rFonts w:ascii="仿宋" w:eastAsia="仿宋" w:hAnsi="仿宋" w:cs="仿宋" w:hint="eastAsia"/>
            <w:lang w:eastAsia="zh-CN"/>
          </w:rPr>
          <w:t>十、输电用无功补偿装置项目技术管理</w:t>
        </w:r>
        <w:r>
          <w:tab/>
        </w:r>
        <w:r>
          <w:fldChar w:fldCharType="begin"/>
        </w:r>
        <w:r>
          <w:instrText xml:space="preserve"> PAGEREF _Toc3408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80" w:history="1">
        <w:r>
          <w:rPr>
            <w:rFonts w:ascii="仿宋" w:eastAsia="仿宋" w:hAnsi="仿宋" w:cs="仿宋" w:hint="eastAsia"/>
            <w:lang w:eastAsia="zh-CN"/>
          </w:rPr>
          <w:t>(一)、技术方案选用方向</w:t>
        </w:r>
        <w:r>
          <w:tab/>
        </w:r>
        <w:r>
          <w:fldChar w:fldCharType="begin"/>
        </w:r>
        <w:r>
          <w:instrText xml:space="preserve"> PAGEREF _Toc7880 \h </w:instrText>
        </w:r>
        <w:r>
          <w:fldChar w:fldCharType="separate"/>
        </w:r>
        <w:r>
          <w:t>37</w:t>
        </w:r>
        <w:r>
          <w:fldChar w:fldCharType="end"/>
        </w:r>
      </w:hyperlink>
    </w:p>
    <w:p>
      <w:pPr>
        <w:pStyle w:val="TOC2"/>
        <w:tabs>
          <w:tab w:val="right" w:leader="dot" w:pos="8306"/>
        </w:tabs>
      </w:pPr>
      <w:hyperlink w:anchor="_Toc3260" w:history="1">
        <w:r>
          <w:rPr>
            <w:rFonts w:ascii="仿宋" w:eastAsia="仿宋" w:hAnsi="仿宋" w:cs="仿宋" w:hint="eastAsia"/>
            <w:lang w:eastAsia="zh-CN"/>
          </w:rPr>
          <w:t>(二)、工艺技术方案选用原则</w:t>
        </w:r>
        <w:r>
          <w:tab/>
        </w:r>
        <w:r>
          <w:fldChar w:fldCharType="begin"/>
        </w:r>
        <w:r>
          <w:instrText xml:space="preserve"> PAGEREF _Toc3260 \h </w:instrText>
        </w:r>
        <w:r>
          <w:fldChar w:fldCharType="separate"/>
        </w:r>
        <w:r>
          <w:t>39</w:t>
        </w:r>
        <w:r>
          <w:fldChar w:fldCharType="end"/>
        </w:r>
      </w:hyperlink>
    </w:p>
    <w:p>
      <w:pPr>
        <w:pStyle w:val="TOC2"/>
        <w:tabs>
          <w:tab w:val="right" w:leader="dot" w:pos="8306"/>
        </w:tabs>
      </w:pPr>
      <w:hyperlink w:anchor="_Toc3382" w:history="1">
        <w:r>
          <w:rPr>
            <w:rFonts w:ascii="仿宋" w:eastAsia="仿宋" w:hAnsi="仿宋" w:cs="仿宋" w:hint="eastAsia"/>
            <w:lang w:eastAsia="zh-CN"/>
          </w:rPr>
          <w:t>(三)、工艺技术方案要求</w:t>
        </w:r>
        <w:r>
          <w:tab/>
        </w:r>
        <w:r>
          <w:fldChar w:fldCharType="begin"/>
        </w:r>
        <w:r>
          <w:instrText xml:space="preserve"> PAGEREF _Toc3382 \h </w:instrText>
        </w:r>
        <w:r>
          <w:fldChar w:fldCharType="separate"/>
        </w:r>
        <w:r>
          <w:t>41</w:t>
        </w:r>
        <w:r>
          <w:fldChar w:fldCharType="end"/>
        </w:r>
      </w:hyperlink>
    </w:p>
    <w:p>
      <w:pPr>
        <w:pStyle w:val="TOC1"/>
        <w:tabs>
          <w:tab w:val="right" w:leader="dot" w:pos="8306"/>
        </w:tabs>
      </w:pPr>
      <w:hyperlink w:anchor="_Toc22643" w:history="1">
        <w:r>
          <w:rPr>
            <w:rFonts w:ascii="仿宋" w:eastAsia="仿宋" w:hAnsi="仿宋" w:cs="仿宋" w:hint="eastAsia"/>
            <w:lang w:eastAsia="zh-CN"/>
          </w:rPr>
          <w:t>十一、输电用无功补偿装置项目人力资源管理</w:t>
        </w:r>
        <w:r>
          <w:tab/>
        </w:r>
        <w:r>
          <w:fldChar w:fldCharType="begin"/>
        </w:r>
        <w:r>
          <w:instrText xml:space="preserve"> PAGEREF _Toc22643 \h </w:instrText>
        </w:r>
        <w:r>
          <w:fldChar w:fldCharType="separate"/>
        </w:r>
        <w:r>
          <w:t>43</w:t>
        </w:r>
        <w:r>
          <w:fldChar w:fldCharType="end"/>
        </w:r>
      </w:hyperlink>
    </w:p>
    <w:p>
      <w:pPr>
        <w:pStyle w:val="TOC2"/>
        <w:tabs>
          <w:tab w:val="right" w:leader="dot" w:pos="8306"/>
        </w:tabs>
      </w:pPr>
      <w:hyperlink w:anchor="_Toc19885" w:history="1">
        <w:r>
          <w:rPr>
            <w:rFonts w:ascii="仿宋" w:eastAsia="仿宋" w:hAnsi="仿宋" w:cs="仿宋" w:hint="eastAsia"/>
            <w:lang w:eastAsia="zh-CN"/>
          </w:rPr>
          <w:t>(一)、建立健全的预算管理制度</w:t>
        </w:r>
        <w:r>
          <w:tab/>
        </w:r>
        <w:r>
          <w:fldChar w:fldCharType="begin"/>
        </w:r>
        <w:r>
          <w:instrText xml:space="preserve"> PAGEREF _Toc19885 \h </w:instrText>
        </w:r>
        <w:r>
          <w:fldChar w:fldCharType="separate"/>
        </w:r>
        <w:r>
          <w:t>43</w:t>
        </w:r>
        <w:r>
          <w:fldChar w:fldCharType="end"/>
        </w:r>
      </w:hyperlink>
    </w:p>
    <w:p>
      <w:pPr>
        <w:pStyle w:val="TOC2"/>
        <w:tabs>
          <w:tab w:val="right" w:leader="dot" w:pos="8306"/>
        </w:tabs>
      </w:pPr>
      <w:hyperlink w:anchor="_Toc29279" w:history="1">
        <w:r>
          <w:rPr>
            <w:rFonts w:ascii="仿宋" w:eastAsia="仿宋" w:hAnsi="仿宋" w:cs="仿宋" w:hint="eastAsia"/>
            <w:lang w:eastAsia="zh-CN"/>
          </w:rPr>
          <w:t>(二)、加强资金流动监控</w:t>
        </w:r>
        <w:r>
          <w:tab/>
        </w:r>
        <w:r>
          <w:fldChar w:fldCharType="begin"/>
        </w:r>
        <w:r>
          <w:instrText xml:space="preserve"> PAGEREF _Toc29279 \h </w:instrText>
        </w:r>
        <w:r>
          <w:fldChar w:fldCharType="separate"/>
        </w:r>
        <w:r>
          <w:t>45</w:t>
        </w:r>
        <w:r>
          <w:fldChar w:fldCharType="end"/>
        </w:r>
      </w:hyperlink>
    </w:p>
    <w:p>
      <w:pPr>
        <w:pStyle w:val="TOC2"/>
        <w:tabs>
          <w:tab w:val="right" w:leader="dot" w:pos="8306"/>
        </w:tabs>
      </w:pPr>
      <w:hyperlink w:anchor="_Toc7069" w:history="1">
        <w:r>
          <w:rPr>
            <w:rFonts w:ascii="仿宋" w:eastAsia="仿宋" w:hAnsi="仿宋" w:cs="仿宋" w:hint="eastAsia"/>
            <w:lang w:eastAsia="zh-CN"/>
          </w:rPr>
          <w:t>(三)、制定完善的风险控制机制</w:t>
        </w:r>
        <w:r>
          <w:tab/>
        </w:r>
        <w:r>
          <w:fldChar w:fldCharType="begin"/>
        </w:r>
        <w:r>
          <w:instrText xml:space="preserve"> PAGEREF _Toc7069 \h </w:instrText>
        </w:r>
        <w:r>
          <w:fldChar w:fldCharType="separate"/>
        </w:r>
        <w:r>
          <w:t>46</w:t>
        </w:r>
        <w:r>
          <w:fldChar w:fldCharType="end"/>
        </w:r>
      </w:hyperlink>
    </w:p>
    <w:p>
      <w:pPr>
        <w:pStyle w:val="TOC2"/>
        <w:tabs>
          <w:tab w:val="right" w:leader="dot" w:pos="8306"/>
        </w:tabs>
      </w:pPr>
      <w:hyperlink w:anchor="_Toc11411" w:history="1">
        <w:r>
          <w:rPr>
            <w:rFonts w:ascii="仿宋" w:eastAsia="仿宋" w:hAnsi="仿宋" w:cs="仿宋" w:hint="eastAsia"/>
            <w:lang w:eastAsia="zh-CN"/>
          </w:rPr>
          <w:t>(四)、优化成本管理</w:t>
        </w:r>
        <w:r>
          <w:tab/>
        </w:r>
        <w:r>
          <w:fldChar w:fldCharType="begin"/>
        </w:r>
        <w:r>
          <w:instrText xml:space="preserve"> PAGEREF _Toc11411 \h </w:instrText>
        </w:r>
        <w:r>
          <w:fldChar w:fldCharType="separate"/>
        </w:r>
        <w:r>
          <w:t>48</w:t>
        </w:r>
        <w:r>
          <w:fldChar w:fldCharType="end"/>
        </w:r>
      </w:hyperlink>
    </w:p>
    <w:p>
      <w:pPr>
        <w:pStyle w:val="TOC1"/>
        <w:tabs>
          <w:tab w:val="right" w:leader="dot" w:pos="8306"/>
        </w:tabs>
      </w:pPr>
      <w:hyperlink w:anchor="_Toc7055" w:history="1">
        <w:r>
          <w:rPr>
            <w:rFonts w:ascii="仿宋" w:eastAsia="仿宋" w:hAnsi="仿宋" w:cs="仿宋" w:hint="eastAsia"/>
            <w:lang w:eastAsia="zh-CN"/>
          </w:rPr>
          <w:t>十二、输电用无功补偿装置项目经营效益</w:t>
        </w:r>
        <w:r>
          <w:tab/>
        </w:r>
        <w:r>
          <w:fldChar w:fldCharType="begin"/>
        </w:r>
        <w:r>
          <w:instrText xml:space="preserve"> PAGEREF _Toc7055 \h </w:instrText>
        </w:r>
        <w:r>
          <w:fldChar w:fldCharType="separate"/>
        </w:r>
        <w:r>
          <w:t>49</w:t>
        </w:r>
        <w:r>
          <w:fldChar w:fldCharType="end"/>
        </w:r>
      </w:hyperlink>
    </w:p>
    <w:p>
      <w:pPr>
        <w:pStyle w:val="TOC2"/>
        <w:tabs>
          <w:tab w:val="right" w:leader="dot" w:pos="8306"/>
        </w:tabs>
      </w:pPr>
      <w:hyperlink w:anchor="_Toc20789" w:history="1">
        <w:r>
          <w:rPr>
            <w:rFonts w:ascii="仿宋" w:eastAsia="仿宋" w:hAnsi="仿宋" w:cs="仿宋" w:hint="eastAsia"/>
            <w:lang w:eastAsia="zh-CN"/>
          </w:rPr>
          <w:t>(一)、经济评价财务测算</w:t>
        </w:r>
        <w:r>
          <w:tab/>
        </w:r>
        <w:r>
          <w:fldChar w:fldCharType="begin"/>
        </w:r>
        <w:r>
          <w:instrText xml:space="preserve"> PAGEREF _Toc20789 \h </w:instrText>
        </w:r>
        <w:r>
          <w:fldChar w:fldCharType="separate"/>
        </w:r>
        <w:r>
          <w:t>49</w:t>
        </w:r>
        <w:r>
          <w:fldChar w:fldCharType="end"/>
        </w:r>
      </w:hyperlink>
    </w:p>
    <w:p>
      <w:pPr>
        <w:pStyle w:val="TOC2"/>
        <w:tabs>
          <w:tab w:val="right" w:leader="dot" w:pos="8306"/>
        </w:tabs>
      </w:pPr>
      <w:hyperlink w:anchor="_Toc12257" w:history="1">
        <w:r>
          <w:rPr>
            <w:rFonts w:ascii="仿宋" w:eastAsia="仿宋" w:hAnsi="仿宋" w:cs="仿宋" w:hint="eastAsia"/>
            <w:lang w:eastAsia="zh-CN"/>
          </w:rPr>
          <w:t>(二)、输电用无功补偿装置项目盈利能力分析</w:t>
        </w:r>
        <w:r>
          <w:tab/>
        </w:r>
        <w:r>
          <w:fldChar w:fldCharType="begin"/>
        </w:r>
        <w:r>
          <w:instrText xml:space="preserve"> PAGEREF _Toc12257 \h </w:instrText>
        </w:r>
        <w:r>
          <w:fldChar w:fldCharType="separate"/>
        </w:r>
        <w:r>
          <w:t>50</w:t>
        </w:r>
        <w:r>
          <w:fldChar w:fldCharType="end"/>
        </w:r>
      </w:hyperlink>
    </w:p>
    <w:p>
      <w:pPr>
        <w:pStyle w:val="TOC1"/>
        <w:tabs>
          <w:tab w:val="right" w:leader="dot" w:pos="8306"/>
        </w:tabs>
      </w:pPr>
      <w:hyperlink w:anchor="_Toc16049" w:history="1">
        <w:r>
          <w:rPr>
            <w:rFonts w:ascii="仿宋" w:eastAsia="仿宋" w:hAnsi="仿宋" w:cs="仿宋" w:hint="eastAsia"/>
            <w:lang w:eastAsia="zh-CN"/>
          </w:rPr>
          <w:t>十三、输电用无功补偿装置项目工程方案分析</w:t>
        </w:r>
        <w:r>
          <w:tab/>
        </w:r>
        <w:r>
          <w:fldChar w:fldCharType="begin"/>
        </w:r>
        <w:r>
          <w:instrText xml:space="preserve"> PAGEREF _Toc16049 \h </w:instrText>
        </w:r>
        <w:r>
          <w:fldChar w:fldCharType="separate"/>
        </w:r>
        <w:r>
          <w:t>51</w:t>
        </w:r>
        <w:r>
          <w:fldChar w:fldCharType="end"/>
        </w:r>
      </w:hyperlink>
    </w:p>
    <w:p>
      <w:pPr>
        <w:pStyle w:val="TOC2"/>
        <w:tabs>
          <w:tab w:val="right" w:leader="dot" w:pos="8306"/>
        </w:tabs>
      </w:pPr>
      <w:hyperlink w:anchor="_Toc21687" w:history="1">
        <w:r>
          <w:rPr>
            <w:rFonts w:ascii="仿宋" w:eastAsia="仿宋" w:hAnsi="仿宋" w:cs="仿宋" w:hint="eastAsia"/>
            <w:lang w:eastAsia="zh-CN"/>
          </w:rPr>
          <w:t>(一)、建筑工程设计原则</w:t>
        </w:r>
        <w:r>
          <w:tab/>
        </w:r>
        <w:r>
          <w:fldChar w:fldCharType="begin"/>
        </w:r>
        <w:r>
          <w:instrText xml:space="preserve"> PAGEREF _Toc21687 \h </w:instrText>
        </w:r>
        <w:r>
          <w:fldChar w:fldCharType="separate"/>
        </w:r>
        <w:r>
          <w:t>51</w:t>
        </w:r>
        <w:r>
          <w:fldChar w:fldCharType="end"/>
        </w:r>
      </w:hyperlink>
    </w:p>
    <w:p>
      <w:pPr>
        <w:pStyle w:val="TOC2"/>
        <w:tabs>
          <w:tab w:val="right" w:leader="dot" w:pos="8306"/>
        </w:tabs>
      </w:pPr>
      <w:hyperlink w:anchor="_Toc17015" w:history="1">
        <w:r>
          <w:rPr>
            <w:rFonts w:ascii="仿宋" w:eastAsia="仿宋" w:hAnsi="仿宋" w:cs="仿宋" w:hint="eastAsia"/>
            <w:lang w:eastAsia="zh-CN"/>
          </w:rPr>
          <w:t>(二)、土建工程建设指标</w:t>
        </w:r>
        <w:r>
          <w:tab/>
        </w:r>
        <w:r>
          <w:fldChar w:fldCharType="begin"/>
        </w:r>
        <w:r>
          <w:instrText xml:space="preserve"> PAGEREF _Toc17015 \h </w:instrText>
        </w:r>
        <w:r>
          <w:fldChar w:fldCharType="separate"/>
        </w:r>
        <w:r>
          <w:t>55</w:t>
        </w:r>
        <w:r>
          <w:fldChar w:fldCharType="end"/>
        </w:r>
      </w:hyperlink>
    </w:p>
    <w:p>
      <w:pPr>
        <w:pStyle w:val="TOC1"/>
        <w:tabs>
          <w:tab w:val="right" w:leader="dot" w:pos="8306"/>
        </w:tabs>
      </w:pPr>
      <w:hyperlink w:anchor="_Toc17453" w:history="1">
        <w:r>
          <w:rPr>
            <w:rFonts w:ascii="仿宋" w:eastAsia="仿宋" w:hAnsi="仿宋" w:cs="仿宋" w:hint="eastAsia"/>
            <w:lang w:eastAsia="zh-CN"/>
          </w:rPr>
          <w:t>十四、营销与推广策略</w:t>
        </w:r>
        <w:r>
          <w:tab/>
        </w:r>
        <w:r>
          <w:fldChar w:fldCharType="begin"/>
        </w:r>
        <w:r>
          <w:instrText xml:space="preserve"> PAGEREF _Toc17453 \h </w:instrText>
        </w:r>
        <w:r>
          <w:fldChar w:fldCharType="separate"/>
        </w:r>
        <w:r>
          <w:t>56</w:t>
        </w:r>
        <w:r>
          <w:fldChar w:fldCharType="end"/>
        </w:r>
      </w:hyperlink>
    </w:p>
    <w:p>
      <w:pPr>
        <w:pStyle w:val="TOC2"/>
        <w:tabs>
          <w:tab w:val="right" w:leader="dot" w:pos="8306"/>
        </w:tabs>
      </w:pPr>
      <w:hyperlink w:anchor="_Toc3806" w:history="1">
        <w:r>
          <w:rPr>
            <w:rFonts w:ascii="仿宋" w:eastAsia="仿宋" w:hAnsi="仿宋" w:cs="仿宋" w:hint="eastAsia"/>
            <w:lang w:eastAsia="zh-CN"/>
          </w:rPr>
          <w:t>(一)、产品/服务定位与特点</w:t>
        </w:r>
        <w:r>
          <w:tab/>
        </w:r>
        <w:r>
          <w:fldChar w:fldCharType="begin"/>
        </w:r>
        <w:r>
          <w:instrText xml:space="preserve"> PAGEREF _Toc3806 \h </w:instrText>
        </w:r>
        <w:r>
          <w:fldChar w:fldCharType="separate"/>
        </w:r>
        <w:r>
          <w:t>56</w:t>
        </w:r>
        <w:r>
          <w:fldChar w:fldCharType="end"/>
        </w:r>
      </w:hyperlink>
    </w:p>
    <w:p>
      <w:pPr>
        <w:pStyle w:val="TOC2"/>
        <w:tabs>
          <w:tab w:val="right" w:leader="dot" w:pos="8306"/>
        </w:tabs>
      </w:pPr>
      <w:hyperlink w:anchor="_Toc27971" w:history="1">
        <w:r>
          <w:rPr>
            <w:rFonts w:ascii="仿宋" w:eastAsia="仿宋" w:hAnsi="仿宋" w:cs="仿宋" w:hint="eastAsia"/>
            <w:lang w:eastAsia="zh-CN"/>
          </w:rPr>
          <w:t>(二)、市场定位与竞争分析</w:t>
        </w:r>
        <w:r>
          <w:tab/>
        </w:r>
        <w:r>
          <w:fldChar w:fldCharType="begin"/>
        </w:r>
        <w:r>
          <w:instrText xml:space="preserve"> PAGEREF _Toc27971 \h </w:instrText>
        </w:r>
        <w:r>
          <w:fldChar w:fldCharType="separate"/>
        </w:r>
        <w:r>
          <w:t>58</w:t>
        </w:r>
        <w:r>
          <w:fldChar w:fldCharType="end"/>
        </w:r>
      </w:hyperlink>
    </w:p>
    <w:p>
      <w:pPr>
        <w:pStyle w:val="TOC2"/>
        <w:tabs>
          <w:tab w:val="right" w:leader="dot" w:pos="8306"/>
        </w:tabs>
      </w:pPr>
      <w:hyperlink w:anchor="_Toc19675" w:history="1">
        <w:r>
          <w:rPr>
            <w:rFonts w:ascii="仿宋" w:eastAsia="仿宋" w:hAnsi="仿宋" w:cs="仿宋" w:hint="eastAsia"/>
            <w:lang w:eastAsia="zh-CN"/>
          </w:rPr>
          <w:t>(三)、营销渠道与策略</w:t>
        </w:r>
        <w:r>
          <w:tab/>
        </w:r>
        <w:r>
          <w:fldChar w:fldCharType="begin"/>
        </w:r>
        <w:r>
          <w:instrText xml:space="preserve"> PAGEREF _Toc19675 \h </w:instrText>
        </w:r>
        <w:r>
          <w:fldChar w:fldCharType="separate"/>
        </w:r>
        <w:r>
          <w:t>59</w:t>
        </w:r>
        <w:r>
          <w:fldChar w:fldCharType="end"/>
        </w:r>
      </w:hyperlink>
    </w:p>
    <w:p>
      <w:pPr>
        <w:pStyle w:val="TOC2"/>
        <w:tabs>
          <w:tab w:val="right" w:leader="dot" w:pos="8306"/>
        </w:tabs>
      </w:pPr>
      <w:hyperlink w:anchor="_Toc23337" w:history="1">
        <w:r>
          <w:rPr>
            <w:rFonts w:ascii="仿宋" w:eastAsia="仿宋" w:hAnsi="仿宋" w:cs="仿宋" w:hint="eastAsia"/>
            <w:lang w:eastAsia="zh-CN"/>
          </w:rPr>
          <w:t>(四)、推广与宣传活动</w:t>
        </w:r>
        <w:r>
          <w:tab/>
        </w:r>
        <w:r>
          <w:fldChar w:fldCharType="begin"/>
        </w:r>
        <w:r>
          <w:instrText xml:space="preserve"> PAGEREF _Toc23337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815"/>
      <w:r>
        <w:rPr>
          <w:rFonts w:ascii="仿宋" w:eastAsia="仿宋" w:hAnsi="仿宋" w:cs="仿宋" w:hint="eastAsia"/>
          <w:sz w:val="28"/>
          <w:lang w:eastAsia="zh-CN"/>
        </w:rPr>
        <w:t>一、输电用无功补偿装置项目可持续发展</w:t>
      </w:r>
      <w:bookmarkEnd w:id="2"/>
    </w:p>
    <w:p>
      <w:pPr>
        <w:pStyle w:val="Heading2"/>
        <w:rPr>
          <w:rFonts w:ascii="仿宋" w:eastAsia="仿宋" w:hAnsi="仿宋" w:cs="仿宋" w:hint="eastAsia"/>
          <w:lang w:eastAsia="zh-CN"/>
        </w:rPr>
      </w:pPr>
      <w:bookmarkStart w:id="3" w:name="_Toc1770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输电用无功补偿装置项目中，输电用无功补偿装置项目团队着眼于未来，明确了可持续发展的战略方向。制定的具体可持续发展目标包括降低资源使用、采用环保技术、最大化社会效益等。这一步骤不仅有助于输电用无功补偿装置项目在环保和社会责任方面达到最高标准，也为未来提供了明确的指引，确保输电用无功补偿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可持续实践的融入输电用无功补偿装置项目管理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输电用无功补偿装置项目管理周期。从输电用无功补偿装置项目规划开始，输电用无功补偿装置项目团队就考虑了环境和社会的因素。在执行阶段，输电用无功补偿装置项目团队积极推动绿色技术的应用，优化资源利用。此外，关注员工的社会责任，通过培训和沟通活动提高员工对可持续发展的认知，使他们能够在日常工作中践行可持续实践。这些举措不仅为输电用无功补偿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664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输电用无功补偿装置项目的可持续发展理念，我们深信环保与社会责任是输电用无功补偿装置项目成功的关键支柱。在输电用无功补偿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输电用无功补偿装置项目团队通过引入先进的环保技术、建立高效的废物处理系统以及推动能源节约措施，积极履行环保责任。定期的环保监测和评估确保输电用无功补偿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输电用无功补偿装置项目不仅致力于自身可持续发展，还注重对社会的回馈。通过支持社区输电用无功补偿装置项目、参与慈善事业、提供培训机会等方式，输电用无功补偿装置项目积极履行社会责任。与当地社区建立积极互动，关注员工的工作与生活平衡，以及员工的身心健康，是输电用无功补偿装置项目在社会责任层面的关键举措。这样的实践不仅增强了输电用无功补偿装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80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417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输电用无功补偿装置项目的主要产品是XXXX，预计年产值为XXX万元。这一产品在市场中占据着重要的地位，其广泛的应用范围使得该输电用无功补偿装置项目的市场前景非常广阔。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输电用无功补偿装置项目的xxx产品作为重要的原材料之一，将在多个领域发挥关键作用。其在建筑、交通、能源等方面的广泛应用将为整个产业链提供强大的支持，形成产业协同效应。输电用无功补偿装置项目的年产值XXX万XXX万XXX万万元不仅反映了其在市场上的巨大潜力，更预示着它对国民经济的积极贡献。这种关联度高、涉及面广的产业关系，使得该输电用无功补偿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245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输电用无功补偿装置项目总征地面积为XXXX平方米，相当于约XX.XX亩，其中净用地面积为XXXX平方米，红线范围内相当于约XX.XX亩。这一用地规模充分考虑了输电用无功补偿装置项目的建设需求，保障了输电用无功补偿装置项目在合适的空间内得以充分发展。输电用无功补偿装置项目规划的总建筑面积为XXXX平方米，其中主体工程建设占XXXX平方米，计容建筑面积达XXXX平方米。预计建筑工程的投资将达到XXXX万元，为输电用无功补偿装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输电用无功补偿装置项目计划购置的设备共计XXXX台（套），设备购置费用为XXXX万元。这一设备购置计划充分考虑到输电用无功补偿装置项目的生产需求和技术要求，确保了输电用无功补偿装置项目在生产运营中具备先进的技术装备和高效的生产能力。设备的合理配置将为输电用无功补偿装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输电用无功补偿装置项目计划总投资为XXXX万元，预计年实现营业收入为XXXX万元。这一产能规模的设定旨在确保输电用无功补偿装置项目能够在投资与回报之间取得平衡，实现长期可持续的发展。输电用无功补偿装置项目的总投资充分考虑到各个方面的需求，包括用地建设、设备购置等多个环节，以确保输电用无功补偿装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4455"/>
      <w:r>
        <w:rPr>
          <w:rFonts w:ascii="仿宋" w:eastAsia="仿宋" w:hAnsi="仿宋" w:cs="仿宋" w:hint="eastAsia"/>
          <w:sz w:val="28"/>
          <w:lang w:eastAsia="zh-CN"/>
        </w:rPr>
        <w:t>三、输电用无功补偿装置项目选址可行性分析</w:t>
      </w:r>
      <w:bookmarkEnd w:id="8"/>
    </w:p>
    <w:p>
      <w:pPr>
        <w:pStyle w:val="Heading2"/>
        <w:rPr>
          <w:rFonts w:ascii="仿宋" w:eastAsia="仿宋" w:hAnsi="仿宋" w:cs="仿宋" w:hint="eastAsia"/>
          <w:lang w:eastAsia="zh-CN"/>
        </w:rPr>
      </w:pPr>
      <w:bookmarkStart w:id="9" w:name="_Toc21731"/>
      <w:r>
        <w:rPr>
          <w:rFonts w:ascii="仿宋" w:eastAsia="仿宋" w:hAnsi="仿宋" w:cs="仿宋" w:hint="eastAsia"/>
          <w:lang w:eastAsia="zh-CN"/>
        </w:rPr>
        <w:t>(一)、输电用无功补偿装置项目选址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该输电用无功补偿装置项目选址位于XX省XX市XX区XXX街道</w:t>
      </w:r>
    </w:p>
    <w:p>
      <w:pPr>
        <w:pStyle w:val="Heading2"/>
        <w:ind w:firstLine="560" w:firstLineChars="200"/>
        <w:rPr>
          <w:rFonts w:ascii="仿宋" w:eastAsia="仿宋" w:hAnsi="仿宋" w:cs="仿宋" w:hint="eastAsia"/>
          <w:sz w:val="28"/>
          <w:lang w:eastAsia="zh-CN"/>
        </w:rPr>
      </w:pPr>
      <w:bookmarkStart w:id="10" w:name="_Toc1432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输电用无功补偿装置项目的征地面积将根据输电用无功补偿装置项目的实际规模和需求进行精确规划。具体面积XXX平方米，旨在确保输电用无功补偿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净用地面积是在征地面积基础上去除不可利用面积后的实际可开发用地。具体面积XXX平方米，考虑到环保、交通、安全等多方面因素，以确保输电用无功补偿装置项目在整体利用效率上达到最优。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输电用无功补偿装置项目计划建设的建筑总规模具体面积XXX平方米。这一规模的确定综合考虑了输电用无功补偿装置项目的性质、规模，以及城市规划的相关要求，确保建筑布局与周边环境协调一致。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绿地率： 绿地率是输电用无功补偿装置项目用地中被规划为绿地的比例。具体面积XXX平方米，旨在通过合理规划绿地，改善输电用无功补偿装置项目周边环境，提升居民生活质量，并符合城市整体绿化规划。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容积率是用地上可以建设的建筑总体积与用地面积之比。具体面积XXX，通过合理的容积率规划，确保输电用无功补偿装置项目建筑规模与周边环境和谐共生。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输电用无功补偿装置项目选址与当地城市规划相一致，具体面积XXX平方米。通过与城市规划部门深入沟通，确保输电用无功补偿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输电用无功补偿装置项目选址符合当地产业政策，具体面积XXX平方米。这包括输电用无功补偿装置项目对当地经济的促进作用，以及对相关产业的带动效应，确保输电用无功补偿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用地总体要求必须符合环保和可持续发展的原则，具体面积XXX平方米。通过采用绿色建筑设计、节能减排等措施，确保输电用无功补偿装置项目在建设和运营过程中对环境的影响最小化，达到可持续发展的要求。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确保输电用无功补偿装置项目选址具备必要的公共设施配套，具体面积XXX平方米。这包括交通便利性、教育、医疗等基础设施，以提高居民生活品质，使得输电用无功补偿装置项目选址更具吸引力。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考虑用地总体要求对当地社会稳定性的影响，具体面积XXX平方米。通过深入了解当地社区反馈，确保输电用无功补偿装置项目的选址和建设过程对当地社会和谐稳定产生积极作用。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输电用无功补偿装置项目选址不仅符合法规和规划，还在实际操作中具有可行性。这一全面规划将为输电用无功补偿装置项目的成功实施提供坚实的基础，确保输电用无功补偿装置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6509"/>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输电用无功补偿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输电用无功补偿装置项目的设备规划和空间设计中，我们将采取灵活设备布局的措施。设备布局将根据实际需求进行灵活设计，避免不必要的浪费。通过合理规划设备摆放位置，我们将提高设备的利用率，减少设备间距，以确保输电用无功补偿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输电用无功补偿装置项目内部引入共享设施的概念，例如共享会议室、办公区等。通过这种方式，我们可以减少对资源的重复建设，提高资源共享效率，从而减小输电用无功补偿装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0198"/>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输电用无功补偿装置项目的总图布置中，我们将不同功能区域进行明确的规划，以最大程度满足输电用无功补偿装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161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输电用无功补偿装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输电用无功补偿装置项目对环境的影响是综合评价的重要因素之一。我们将详细考虑选址周边的自然环境、生态保护区、水源地等情况，确保输电用无功补偿装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对选址的评价还需充分考虑当地政府的产业政策和法规。我们将详细了解输电用无功补偿装置项目所在地的相关政策，确保输电用无功补偿装置项目的规划和运营与当地法规相符，降低不必要的法律风险。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考虑到社会稳定性对企业运营的重要性，我们将评估选址地区的社会安全情况、劳工关系、社区反馈等方面，以确保输电用无功补偿装置项目的建设和运营不会受到社会稳定性的负面影响。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最后，我们将综合考虑用地成本，包括土地购置费用、土地开发成本等。通过对用地成本的详细评估，我们能够做出更为精确的经济效益分析，为输电用无功补偿装置项目的投资决策提供有力支持。</w:t>
      </w:r>
    </w:p>
    <w:p>
      <w:pPr>
        <w:pStyle w:val="Heading1"/>
        <w:ind w:firstLine="560" w:firstLineChars="200"/>
        <w:rPr>
          <w:rFonts w:ascii="仿宋" w:eastAsia="仿宋" w:hAnsi="仿宋" w:cs="仿宋" w:hint="eastAsia"/>
          <w:sz w:val="28"/>
          <w:lang w:eastAsia="zh-CN"/>
        </w:rPr>
      </w:pPr>
      <w:bookmarkStart w:id="14" w:name="_Toc28293"/>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788"/>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电用无功补偿装置项目的技术管理特点体现在其创新导向。通过引入最先进的技术趋势和解决方案，输电用无功补偿装置项目致力于提升科技含量、提高质量和效率水平。这意味着我们将采用最新的工具和方法，确保输电用无功补偿装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输电用无功补偿装置项目技术管理的显著特征。通过整合不同领域的技术资源，我们实现了跨学科的协同工作。这有助于优化技术架构，提高整体效能。此外，整合性策略还促进了不同技术团队之间的紧密沟通和高效合作，确保输电用无功补偿装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输电用无功补偿装置项目所采用的技术。通过不断优化技术方案，输电用无功补偿装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输电用无功补偿装置项目团队将在输电用无功补偿装置项目初期识别可能的技术风险，并采取相应的预防和应对措施。通过建立健全的风险评估机制，输电用无功补偿装置项目能够在实施过程中及时发现并解决潜在的技术问题，保障输电用无功补偿装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输电用无功补偿装置项目中，技术将成为输电用无功补偿装置项目成功的有力支持。这一深度剖析揭示了技术管理在输电用无功补偿装置项目实施中的关键作用，为输电用无功补偿装置项目的技术基础奠定了坚实的基础。</w:t>
      </w:r>
    </w:p>
    <w:p>
      <w:pPr>
        <w:pStyle w:val="Heading2"/>
        <w:ind w:firstLine="560" w:firstLineChars="200"/>
        <w:rPr>
          <w:rFonts w:ascii="仿宋" w:eastAsia="仿宋" w:hAnsi="仿宋" w:cs="仿宋" w:hint="eastAsia"/>
          <w:sz w:val="28"/>
          <w:lang w:eastAsia="zh-CN"/>
        </w:rPr>
      </w:pPr>
      <w:bookmarkStart w:id="16" w:name="_Toc30286"/>
      <w:r>
        <w:rPr>
          <w:rFonts w:ascii="仿宋" w:eastAsia="仿宋" w:hAnsi="仿宋" w:cs="仿宋" w:hint="eastAsia"/>
          <w:sz w:val="28"/>
          <w:lang w:eastAsia="zh-CN"/>
        </w:rPr>
        <w:t>(二)、输电用无功补偿装置项目工艺技术设计方案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输电用无功补偿装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输电用无功补偿装置项目将严格按照相关行业规范要求进行组织。通过有效控制产品质量，输电用无功补偿装置项目将致力于为顾客提供优质的输电用无功补偿装置项目产品和良好的服务。这体现了输电用无功补偿装置项目对于生产活动合规性和质量标准的高度重视，为输电用无功补偿装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输电用无功补偿装置项目注重生态效益和清洁生产原则。输电用无功补偿装置项目建设将紧密结合地方特色经济发展，与社会经济发展规划和区域环境保护规划方案相协调一致。通过与当地区域自然生态系统的结合，输电用无功补偿装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产品方面，输电用无功补偿装置项目产品具有多样化的客户需求和个性化的特点。因此，输电用无功补偿装置项目产品规格品种多样，且单批生产数量较小。为满足这一特点，输电用无功补偿装置项目承办单位将建设先进的柔性制造生产线。通过广泛应用柔性制造技术，输电用无功补偿装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输电用无功补偿装置项目采用的技术具有较高的技术含量和自动化水平，处于国内先进水平。这一技术选用不仅体现了对生产效率、质量和环境友好性的高标准要求，同时为输电用无功补偿装置项目的可持续发展奠定了坚实的基础。</w:t>
      </w:r>
    </w:p>
    <w:p>
      <w:pPr>
        <w:pStyle w:val="Heading2"/>
        <w:ind w:firstLine="560" w:firstLineChars="200"/>
        <w:rPr>
          <w:rFonts w:ascii="仿宋" w:eastAsia="仿宋" w:hAnsi="仿宋" w:cs="仿宋" w:hint="eastAsia"/>
          <w:sz w:val="28"/>
          <w:lang w:eastAsia="zh-CN"/>
        </w:rPr>
      </w:pPr>
      <w:bookmarkStart w:id="17" w:name="_Toc22756"/>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为确保输电用无功补偿装置项目的高效生产和技术实施，我们制定了一套精心设计的设备选型方案，以满足输电用无功补偿装置项目生产、质量和环保的要求。该方案的主要特点如下：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输电用无功补偿装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针对输电用无功补偿装置项目产品的多样性和小批量生产的特点，我们将建设柔性制造生产线。通过在设备选型中考虑柔性制造技术，可以灵活应对不同产品规格和生产需求，实现生产线的高度灵活性和适应性。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0337"/>
      <w:r>
        <w:rPr>
          <w:rFonts w:ascii="仿宋" w:eastAsia="仿宋" w:hAnsi="仿宋" w:cs="仿宋" w:hint="eastAsia"/>
          <w:sz w:val="28"/>
          <w:lang w:eastAsia="zh-CN"/>
        </w:rPr>
        <w:t>五、输电用无功补偿装置项目建设背景及必要性分析</w:t>
      </w:r>
      <w:bookmarkEnd w:id="18"/>
    </w:p>
    <w:p>
      <w:pPr>
        <w:pStyle w:val="Heading2"/>
        <w:rPr>
          <w:rFonts w:ascii="仿宋" w:eastAsia="仿宋" w:hAnsi="仿宋" w:cs="仿宋" w:hint="eastAsia"/>
          <w:lang w:eastAsia="zh-CN"/>
        </w:rPr>
      </w:pPr>
      <w:bookmarkStart w:id="19" w:name="_Toc16655"/>
      <w:r>
        <w:rPr>
          <w:rFonts w:ascii="仿宋" w:eastAsia="仿宋" w:hAnsi="仿宋" w:cs="仿宋" w:hint="eastAsia"/>
          <w:lang w:eastAsia="zh-CN"/>
        </w:rPr>
        <w:t>(一)、输电用无功补偿装置项目背景分析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输电用无功补偿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输电用无功补偿装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https://d.book118.com/008135071005006036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输电用无功补偿装置项目规划设计蓝图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输电用无功补偿装置项目规划设计蓝图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输电用无功补偿装置项目规划设计蓝图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输电用无功补偿装置项目规划设计蓝图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输电用无功补偿装置项目规划设计蓝图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输电用无功补偿装置项目规划设计蓝图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输电用无功补偿装置项目规划设计蓝图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输电用无功补偿装置项目规划设计蓝图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输电用无功补偿装置项目规划设计蓝图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输电用无功补偿装置项目规划设计蓝图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输电用无功补偿装置项目规划设计蓝图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输电用无功补偿装置项目规划设计蓝图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输电用无功补偿装置项目规划设计蓝图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输电用无功补偿装置项目规划设计蓝图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输电用无功补偿装置项目规划设计蓝图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输电用无功补偿装置项目规划设计蓝图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输电用无功补偿装置项目规划设计蓝图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D16130"/>
    <w:rsid w:val="25D161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135071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2024-02-07T06:04:00Z</dcterms:created>
  <dcterms:modified xsi:type="dcterms:W3CDTF">2024-02-07T06:04:21Z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46EB7EE742694297A7999A6B2D9136A0_11</vt:lpwstr>
  </property>
  <property fmtid="{D5CDD505-2E9C-101B-9397-08002B2CF9AE}" pid="3" name="KSOProductBuildVer">
    <vt:lpwstr>2052-12.1.0.16250</vt:lpwstr>
  </property>
</Properties>
</file>