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3" w:history="1">
        <w:r>
          <w:rPr>
            <w:rFonts w:ascii="仿宋" w:eastAsia="仿宋" w:hAnsi="仿宋" w:cs="仿宋" w:hint="eastAsia"/>
            <w:lang w:eastAsia="zh-CN"/>
          </w:rPr>
          <w:t>前言</w:t>
        </w:r>
        <w:r>
          <w:tab/>
        </w:r>
        <w:r>
          <w:fldChar w:fldCharType="begin"/>
        </w:r>
        <w:r>
          <w:instrText xml:space="preserve"> PAGEREF _Toc19873 \h </w:instrText>
        </w:r>
        <w:r>
          <w:fldChar w:fldCharType="separate"/>
        </w:r>
        <w:r>
          <w:t>3</w:t>
        </w:r>
        <w:r>
          <w:fldChar w:fldCharType="end"/>
        </w:r>
      </w:hyperlink>
    </w:p>
    <w:p>
      <w:pPr>
        <w:pStyle w:val="TOC1"/>
        <w:tabs>
          <w:tab w:val="right" w:leader="dot" w:pos="8306"/>
        </w:tabs>
      </w:pPr>
      <w:hyperlink w:anchor="_Toc25032" w:history="1">
        <w:r>
          <w:rPr>
            <w:rFonts w:ascii="仿宋" w:eastAsia="仿宋" w:hAnsi="仿宋" w:cs="仿宋" w:hint="eastAsia"/>
            <w:lang w:eastAsia="zh-CN"/>
          </w:rPr>
          <w:t>一、液压马达项目绩效评估</w:t>
        </w:r>
        <w:r>
          <w:tab/>
        </w:r>
        <w:r>
          <w:fldChar w:fldCharType="begin"/>
        </w:r>
        <w:r>
          <w:instrText xml:space="preserve"> PAGEREF _Toc25032 \h </w:instrText>
        </w:r>
        <w:r>
          <w:fldChar w:fldCharType="separate"/>
        </w:r>
        <w:r>
          <w:t>3</w:t>
        </w:r>
        <w:r>
          <w:fldChar w:fldCharType="end"/>
        </w:r>
      </w:hyperlink>
    </w:p>
    <w:p>
      <w:pPr>
        <w:pStyle w:val="TOC2"/>
        <w:tabs>
          <w:tab w:val="right" w:leader="dot" w:pos="8306"/>
        </w:tabs>
      </w:pPr>
      <w:hyperlink w:anchor="_Toc4004" w:history="1">
        <w:r>
          <w:rPr>
            <w:rFonts w:ascii="仿宋" w:eastAsia="仿宋" w:hAnsi="仿宋" w:cs="仿宋" w:hint="eastAsia"/>
            <w:lang w:eastAsia="zh-CN"/>
          </w:rPr>
          <w:t>(一)、绩效评估指标</w:t>
        </w:r>
        <w:r>
          <w:tab/>
        </w:r>
        <w:r>
          <w:fldChar w:fldCharType="begin"/>
        </w:r>
        <w:r>
          <w:instrText xml:space="preserve"> PAGEREF _Toc4004 \h </w:instrText>
        </w:r>
        <w:r>
          <w:fldChar w:fldCharType="separate"/>
        </w:r>
        <w:r>
          <w:t>3</w:t>
        </w:r>
        <w:r>
          <w:fldChar w:fldCharType="end"/>
        </w:r>
      </w:hyperlink>
    </w:p>
    <w:p>
      <w:pPr>
        <w:pStyle w:val="TOC2"/>
        <w:tabs>
          <w:tab w:val="right" w:leader="dot" w:pos="8306"/>
        </w:tabs>
      </w:pPr>
      <w:hyperlink w:anchor="_Toc6538" w:history="1">
        <w:r>
          <w:rPr>
            <w:rFonts w:ascii="仿宋" w:eastAsia="仿宋" w:hAnsi="仿宋" w:cs="仿宋" w:hint="eastAsia"/>
            <w:lang w:eastAsia="zh-CN"/>
          </w:rPr>
          <w:t>(二)、绩效评估方法</w:t>
        </w:r>
        <w:r>
          <w:tab/>
        </w:r>
        <w:r>
          <w:fldChar w:fldCharType="begin"/>
        </w:r>
        <w:r>
          <w:instrText xml:space="preserve"> PAGEREF _Toc6538 \h </w:instrText>
        </w:r>
        <w:r>
          <w:fldChar w:fldCharType="separate"/>
        </w:r>
        <w:r>
          <w:t>4</w:t>
        </w:r>
        <w:r>
          <w:fldChar w:fldCharType="end"/>
        </w:r>
      </w:hyperlink>
    </w:p>
    <w:p>
      <w:pPr>
        <w:pStyle w:val="TOC2"/>
        <w:tabs>
          <w:tab w:val="right" w:leader="dot" w:pos="8306"/>
        </w:tabs>
      </w:pPr>
      <w:hyperlink w:anchor="_Toc2583" w:history="1">
        <w:r>
          <w:rPr>
            <w:rFonts w:ascii="仿宋" w:eastAsia="仿宋" w:hAnsi="仿宋" w:cs="仿宋" w:hint="eastAsia"/>
            <w:lang w:eastAsia="zh-CN"/>
          </w:rPr>
          <w:t>(三)、绩效评估周期</w:t>
        </w:r>
        <w:r>
          <w:tab/>
        </w:r>
        <w:r>
          <w:fldChar w:fldCharType="begin"/>
        </w:r>
        <w:r>
          <w:instrText xml:space="preserve"> PAGEREF _Toc2583 \h </w:instrText>
        </w:r>
        <w:r>
          <w:fldChar w:fldCharType="separate"/>
        </w:r>
        <w:r>
          <w:t>5</w:t>
        </w:r>
        <w:r>
          <w:fldChar w:fldCharType="end"/>
        </w:r>
      </w:hyperlink>
    </w:p>
    <w:p>
      <w:pPr>
        <w:pStyle w:val="TOC1"/>
        <w:tabs>
          <w:tab w:val="right" w:leader="dot" w:pos="8306"/>
        </w:tabs>
      </w:pPr>
      <w:hyperlink w:anchor="_Toc29599" w:history="1">
        <w:r>
          <w:rPr>
            <w:rFonts w:ascii="仿宋" w:eastAsia="仿宋" w:hAnsi="仿宋" w:cs="仿宋" w:hint="eastAsia"/>
            <w:lang w:eastAsia="zh-CN"/>
          </w:rPr>
          <w:t>二、产品规划分析</w:t>
        </w:r>
        <w:r>
          <w:tab/>
        </w:r>
        <w:r>
          <w:fldChar w:fldCharType="begin"/>
        </w:r>
        <w:r>
          <w:instrText xml:space="preserve"> PAGEREF _Toc29599 \h </w:instrText>
        </w:r>
        <w:r>
          <w:fldChar w:fldCharType="separate"/>
        </w:r>
        <w:r>
          <w:t>6</w:t>
        </w:r>
        <w:r>
          <w:fldChar w:fldCharType="end"/>
        </w:r>
      </w:hyperlink>
    </w:p>
    <w:p>
      <w:pPr>
        <w:pStyle w:val="TOC2"/>
        <w:tabs>
          <w:tab w:val="right" w:leader="dot" w:pos="8306"/>
        </w:tabs>
      </w:pPr>
      <w:hyperlink w:anchor="_Toc5037" w:history="1">
        <w:r>
          <w:rPr>
            <w:rFonts w:ascii="仿宋" w:eastAsia="仿宋" w:hAnsi="仿宋" w:cs="仿宋" w:hint="eastAsia"/>
            <w:lang w:eastAsia="zh-CN"/>
          </w:rPr>
          <w:t>(一)、产品规划</w:t>
        </w:r>
        <w:r>
          <w:tab/>
        </w:r>
        <w:r>
          <w:fldChar w:fldCharType="begin"/>
        </w:r>
        <w:r>
          <w:instrText xml:space="preserve"> PAGEREF _Toc5037 \h </w:instrText>
        </w:r>
        <w:r>
          <w:fldChar w:fldCharType="separate"/>
        </w:r>
        <w:r>
          <w:t>6</w:t>
        </w:r>
        <w:r>
          <w:fldChar w:fldCharType="end"/>
        </w:r>
      </w:hyperlink>
    </w:p>
    <w:p>
      <w:pPr>
        <w:pStyle w:val="TOC2"/>
        <w:tabs>
          <w:tab w:val="right" w:leader="dot" w:pos="8306"/>
        </w:tabs>
      </w:pPr>
      <w:hyperlink w:anchor="_Toc13057" w:history="1">
        <w:r>
          <w:rPr>
            <w:rFonts w:ascii="仿宋" w:eastAsia="仿宋" w:hAnsi="仿宋" w:cs="仿宋" w:hint="eastAsia"/>
            <w:lang w:eastAsia="zh-CN"/>
          </w:rPr>
          <w:t>(二)、建设规模</w:t>
        </w:r>
        <w:r>
          <w:tab/>
        </w:r>
        <w:r>
          <w:fldChar w:fldCharType="begin"/>
        </w:r>
        <w:r>
          <w:instrText xml:space="preserve"> PAGEREF _Toc13057 \h </w:instrText>
        </w:r>
        <w:r>
          <w:fldChar w:fldCharType="separate"/>
        </w:r>
        <w:r>
          <w:t>7</w:t>
        </w:r>
        <w:r>
          <w:fldChar w:fldCharType="end"/>
        </w:r>
      </w:hyperlink>
    </w:p>
    <w:p>
      <w:pPr>
        <w:pStyle w:val="TOC1"/>
        <w:tabs>
          <w:tab w:val="right" w:leader="dot" w:pos="8306"/>
        </w:tabs>
      </w:pPr>
      <w:hyperlink w:anchor="_Toc22081" w:history="1">
        <w:r>
          <w:rPr>
            <w:rFonts w:ascii="仿宋" w:eastAsia="仿宋" w:hAnsi="仿宋" w:cs="仿宋" w:hint="eastAsia"/>
            <w:lang w:eastAsia="zh-CN"/>
          </w:rPr>
          <w:t>三、液压马达项目建设背景及必要性分析</w:t>
        </w:r>
        <w:r>
          <w:tab/>
        </w:r>
        <w:r>
          <w:fldChar w:fldCharType="begin"/>
        </w:r>
        <w:r>
          <w:instrText xml:space="preserve"> PAGEREF _Toc22081 \h </w:instrText>
        </w:r>
        <w:r>
          <w:fldChar w:fldCharType="separate"/>
        </w:r>
        <w:r>
          <w:t>8</w:t>
        </w:r>
        <w:r>
          <w:fldChar w:fldCharType="end"/>
        </w:r>
      </w:hyperlink>
    </w:p>
    <w:p>
      <w:pPr>
        <w:pStyle w:val="TOC2"/>
        <w:tabs>
          <w:tab w:val="right" w:leader="dot" w:pos="8306"/>
        </w:tabs>
      </w:pPr>
      <w:hyperlink w:anchor="_Toc10686" w:history="1">
        <w:r>
          <w:rPr>
            <w:rFonts w:ascii="仿宋" w:eastAsia="仿宋" w:hAnsi="仿宋" w:cs="仿宋" w:hint="eastAsia"/>
            <w:lang w:eastAsia="zh-CN"/>
          </w:rPr>
          <w:t>(一)、液压马达项目背景分析</w:t>
        </w:r>
        <w:r>
          <w:tab/>
        </w:r>
        <w:r>
          <w:fldChar w:fldCharType="begin"/>
        </w:r>
        <w:r>
          <w:instrText xml:space="preserve"> PAGEREF _Toc10686 \h </w:instrText>
        </w:r>
        <w:r>
          <w:fldChar w:fldCharType="separate"/>
        </w:r>
        <w:r>
          <w:t>8</w:t>
        </w:r>
        <w:r>
          <w:fldChar w:fldCharType="end"/>
        </w:r>
      </w:hyperlink>
    </w:p>
    <w:p>
      <w:pPr>
        <w:pStyle w:val="TOC2"/>
        <w:tabs>
          <w:tab w:val="right" w:leader="dot" w:pos="8306"/>
        </w:tabs>
      </w:pPr>
      <w:hyperlink w:anchor="_Toc29886" w:history="1">
        <w:r>
          <w:rPr>
            <w:rFonts w:ascii="仿宋" w:eastAsia="仿宋" w:hAnsi="仿宋" w:cs="仿宋" w:hint="eastAsia"/>
            <w:lang w:eastAsia="zh-CN"/>
          </w:rPr>
          <w:t>(二)、液压马达项目建设必要性分析</w:t>
        </w:r>
        <w:r>
          <w:tab/>
        </w:r>
        <w:r>
          <w:fldChar w:fldCharType="begin"/>
        </w:r>
        <w:r>
          <w:instrText xml:space="preserve"> PAGEREF _Toc29886 \h </w:instrText>
        </w:r>
        <w:r>
          <w:fldChar w:fldCharType="separate"/>
        </w:r>
        <w:r>
          <w:t>10</w:t>
        </w:r>
        <w:r>
          <w:fldChar w:fldCharType="end"/>
        </w:r>
      </w:hyperlink>
    </w:p>
    <w:p>
      <w:pPr>
        <w:pStyle w:val="TOC1"/>
        <w:tabs>
          <w:tab w:val="right" w:leader="dot" w:pos="8306"/>
        </w:tabs>
      </w:pPr>
      <w:hyperlink w:anchor="_Toc3014" w:history="1">
        <w:r>
          <w:rPr>
            <w:rFonts w:ascii="仿宋" w:eastAsia="仿宋" w:hAnsi="仿宋" w:cs="仿宋" w:hint="eastAsia"/>
            <w:lang w:eastAsia="zh-CN"/>
          </w:rPr>
          <w:t>四、市场分析、调研</w:t>
        </w:r>
        <w:r>
          <w:tab/>
        </w:r>
        <w:r>
          <w:fldChar w:fldCharType="begin"/>
        </w:r>
        <w:r>
          <w:instrText xml:space="preserve"> PAGEREF _Toc3014 \h </w:instrText>
        </w:r>
        <w:r>
          <w:fldChar w:fldCharType="separate"/>
        </w:r>
        <w:r>
          <w:t>11</w:t>
        </w:r>
        <w:r>
          <w:fldChar w:fldCharType="end"/>
        </w:r>
      </w:hyperlink>
    </w:p>
    <w:p>
      <w:pPr>
        <w:pStyle w:val="TOC2"/>
        <w:tabs>
          <w:tab w:val="right" w:leader="dot" w:pos="8306"/>
        </w:tabs>
      </w:pPr>
      <w:hyperlink w:anchor="_Toc17729" w:history="1">
        <w:r>
          <w:rPr>
            <w:rFonts w:ascii="仿宋" w:eastAsia="仿宋" w:hAnsi="仿宋" w:cs="仿宋" w:hint="eastAsia"/>
            <w:lang w:eastAsia="zh-CN"/>
          </w:rPr>
          <w:t>(一)、液压马达行业分析</w:t>
        </w:r>
        <w:r>
          <w:tab/>
        </w:r>
        <w:r>
          <w:fldChar w:fldCharType="begin"/>
        </w:r>
        <w:r>
          <w:instrText xml:space="preserve"> PAGEREF _Toc17729 \h </w:instrText>
        </w:r>
        <w:r>
          <w:fldChar w:fldCharType="separate"/>
        </w:r>
        <w:r>
          <w:t>11</w:t>
        </w:r>
        <w:r>
          <w:fldChar w:fldCharType="end"/>
        </w:r>
      </w:hyperlink>
    </w:p>
    <w:p>
      <w:pPr>
        <w:pStyle w:val="TOC2"/>
        <w:tabs>
          <w:tab w:val="right" w:leader="dot" w:pos="8306"/>
        </w:tabs>
      </w:pPr>
      <w:hyperlink w:anchor="_Toc10505" w:history="1">
        <w:r>
          <w:rPr>
            <w:rFonts w:ascii="仿宋" w:eastAsia="仿宋" w:hAnsi="仿宋" w:cs="仿宋" w:hint="eastAsia"/>
            <w:lang w:eastAsia="zh-CN"/>
          </w:rPr>
          <w:t>(二)、液压马达市场分析预测</w:t>
        </w:r>
        <w:r>
          <w:tab/>
        </w:r>
        <w:r>
          <w:fldChar w:fldCharType="begin"/>
        </w:r>
        <w:r>
          <w:instrText xml:space="preserve"> PAGEREF _Toc10505 \h </w:instrText>
        </w:r>
        <w:r>
          <w:fldChar w:fldCharType="separate"/>
        </w:r>
        <w:r>
          <w:t>12</w:t>
        </w:r>
        <w:r>
          <w:fldChar w:fldCharType="end"/>
        </w:r>
      </w:hyperlink>
    </w:p>
    <w:p>
      <w:pPr>
        <w:pStyle w:val="TOC1"/>
        <w:tabs>
          <w:tab w:val="right" w:leader="dot" w:pos="8306"/>
        </w:tabs>
      </w:pPr>
      <w:hyperlink w:anchor="_Toc26934" w:history="1">
        <w:r>
          <w:rPr>
            <w:rFonts w:ascii="仿宋" w:eastAsia="仿宋" w:hAnsi="仿宋" w:cs="仿宋" w:hint="eastAsia"/>
            <w:lang w:eastAsia="zh-CN"/>
          </w:rPr>
          <w:t>五、液压马达项目土建工程</w:t>
        </w:r>
        <w:r>
          <w:tab/>
        </w:r>
        <w:r>
          <w:fldChar w:fldCharType="begin"/>
        </w:r>
        <w:r>
          <w:instrText xml:space="preserve"> PAGEREF _Toc26934 \h </w:instrText>
        </w:r>
        <w:r>
          <w:fldChar w:fldCharType="separate"/>
        </w:r>
        <w:r>
          <w:t>12</w:t>
        </w:r>
        <w:r>
          <w:fldChar w:fldCharType="end"/>
        </w:r>
      </w:hyperlink>
    </w:p>
    <w:p>
      <w:pPr>
        <w:pStyle w:val="TOC2"/>
        <w:tabs>
          <w:tab w:val="right" w:leader="dot" w:pos="8306"/>
        </w:tabs>
      </w:pPr>
      <w:hyperlink w:anchor="_Toc20881" w:history="1">
        <w:r>
          <w:rPr>
            <w:rFonts w:ascii="仿宋" w:eastAsia="仿宋" w:hAnsi="仿宋" w:cs="仿宋" w:hint="eastAsia"/>
            <w:lang w:eastAsia="zh-CN"/>
          </w:rPr>
          <w:t>(一)、建筑工程设计原则</w:t>
        </w:r>
        <w:r>
          <w:tab/>
        </w:r>
        <w:r>
          <w:fldChar w:fldCharType="begin"/>
        </w:r>
        <w:r>
          <w:instrText xml:space="preserve"> PAGEREF _Toc20881 \h </w:instrText>
        </w:r>
        <w:r>
          <w:fldChar w:fldCharType="separate"/>
        </w:r>
        <w:r>
          <w:t>12</w:t>
        </w:r>
        <w:r>
          <w:fldChar w:fldCharType="end"/>
        </w:r>
      </w:hyperlink>
    </w:p>
    <w:p>
      <w:pPr>
        <w:pStyle w:val="TOC2"/>
        <w:tabs>
          <w:tab w:val="right" w:leader="dot" w:pos="8306"/>
        </w:tabs>
      </w:pPr>
      <w:hyperlink w:anchor="_Toc7046" w:history="1">
        <w:r>
          <w:rPr>
            <w:rFonts w:ascii="仿宋" w:eastAsia="仿宋" w:hAnsi="仿宋" w:cs="仿宋" w:hint="eastAsia"/>
            <w:lang w:eastAsia="zh-CN"/>
          </w:rPr>
          <w:t>(二)、土建工程设计年限及安全等级</w:t>
        </w:r>
        <w:r>
          <w:tab/>
        </w:r>
        <w:r>
          <w:fldChar w:fldCharType="begin"/>
        </w:r>
        <w:r>
          <w:instrText xml:space="preserve"> PAGEREF _Toc7046 \h </w:instrText>
        </w:r>
        <w:r>
          <w:fldChar w:fldCharType="separate"/>
        </w:r>
        <w:r>
          <w:t>14</w:t>
        </w:r>
        <w:r>
          <w:fldChar w:fldCharType="end"/>
        </w:r>
      </w:hyperlink>
    </w:p>
    <w:p>
      <w:pPr>
        <w:pStyle w:val="TOC2"/>
        <w:tabs>
          <w:tab w:val="right" w:leader="dot" w:pos="8306"/>
        </w:tabs>
      </w:pPr>
      <w:hyperlink w:anchor="_Toc31624" w:history="1">
        <w:r>
          <w:rPr>
            <w:rFonts w:ascii="仿宋" w:eastAsia="仿宋" w:hAnsi="仿宋" w:cs="仿宋" w:hint="eastAsia"/>
            <w:lang w:eastAsia="zh-CN"/>
          </w:rPr>
          <w:t>(三)、建筑工程设计总体要求</w:t>
        </w:r>
        <w:r>
          <w:tab/>
        </w:r>
        <w:r>
          <w:fldChar w:fldCharType="begin"/>
        </w:r>
        <w:r>
          <w:instrText xml:space="preserve"> PAGEREF _Toc31624 \h </w:instrText>
        </w:r>
        <w:r>
          <w:fldChar w:fldCharType="separate"/>
        </w:r>
        <w:r>
          <w:t>15</w:t>
        </w:r>
        <w:r>
          <w:fldChar w:fldCharType="end"/>
        </w:r>
      </w:hyperlink>
    </w:p>
    <w:p>
      <w:pPr>
        <w:pStyle w:val="TOC2"/>
        <w:tabs>
          <w:tab w:val="right" w:leader="dot" w:pos="8306"/>
        </w:tabs>
      </w:pPr>
      <w:hyperlink w:anchor="_Toc3343" w:history="1">
        <w:r>
          <w:rPr>
            <w:rFonts w:ascii="仿宋" w:eastAsia="仿宋" w:hAnsi="仿宋" w:cs="仿宋" w:hint="eastAsia"/>
            <w:lang w:eastAsia="zh-CN"/>
          </w:rPr>
          <w:t>(四)、土建工程建设指标</w:t>
        </w:r>
        <w:r>
          <w:tab/>
        </w:r>
        <w:r>
          <w:fldChar w:fldCharType="begin"/>
        </w:r>
        <w:r>
          <w:instrText xml:space="preserve"> PAGEREF _Toc3343 \h </w:instrText>
        </w:r>
        <w:r>
          <w:fldChar w:fldCharType="separate"/>
        </w:r>
        <w:r>
          <w:t>15</w:t>
        </w:r>
        <w:r>
          <w:fldChar w:fldCharType="end"/>
        </w:r>
      </w:hyperlink>
    </w:p>
    <w:p>
      <w:pPr>
        <w:pStyle w:val="TOC1"/>
        <w:tabs>
          <w:tab w:val="right" w:leader="dot" w:pos="8306"/>
        </w:tabs>
      </w:pPr>
      <w:hyperlink w:anchor="_Toc16963" w:history="1">
        <w:r>
          <w:rPr>
            <w:rFonts w:ascii="仿宋" w:eastAsia="仿宋" w:hAnsi="仿宋" w:cs="仿宋" w:hint="eastAsia"/>
            <w:lang w:eastAsia="zh-CN"/>
          </w:rPr>
          <w:t>六、液压马达项目危机管理</w:t>
        </w:r>
        <w:r>
          <w:tab/>
        </w:r>
        <w:r>
          <w:fldChar w:fldCharType="begin"/>
        </w:r>
        <w:r>
          <w:instrText xml:space="preserve"> PAGEREF _Toc16963 \h </w:instrText>
        </w:r>
        <w:r>
          <w:fldChar w:fldCharType="separate"/>
        </w:r>
        <w:r>
          <w:t>16</w:t>
        </w:r>
        <w:r>
          <w:fldChar w:fldCharType="end"/>
        </w:r>
      </w:hyperlink>
    </w:p>
    <w:p>
      <w:pPr>
        <w:pStyle w:val="TOC2"/>
        <w:tabs>
          <w:tab w:val="right" w:leader="dot" w:pos="8306"/>
        </w:tabs>
      </w:pPr>
      <w:hyperlink w:anchor="_Toc10747" w:history="1">
        <w:r>
          <w:rPr>
            <w:rFonts w:ascii="仿宋" w:eastAsia="仿宋" w:hAnsi="仿宋" w:cs="仿宋" w:hint="eastAsia"/>
            <w:lang w:eastAsia="zh-CN"/>
          </w:rPr>
          <w:t>(一)、危机预警与识别</w:t>
        </w:r>
        <w:r>
          <w:tab/>
        </w:r>
        <w:r>
          <w:fldChar w:fldCharType="begin"/>
        </w:r>
        <w:r>
          <w:instrText xml:space="preserve"> PAGEREF _Toc10747 \h </w:instrText>
        </w:r>
        <w:r>
          <w:fldChar w:fldCharType="separate"/>
        </w:r>
        <w:r>
          <w:t>16</w:t>
        </w:r>
        <w:r>
          <w:fldChar w:fldCharType="end"/>
        </w:r>
      </w:hyperlink>
    </w:p>
    <w:p>
      <w:pPr>
        <w:pStyle w:val="TOC2"/>
        <w:tabs>
          <w:tab w:val="right" w:leader="dot" w:pos="8306"/>
        </w:tabs>
      </w:pPr>
      <w:hyperlink w:anchor="_Toc20168" w:history="1">
        <w:r>
          <w:rPr>
            <w:rFonts w:ascii="仿宋" w:eastAsia="仿宋" w:hAnsi="仿宋" w:cs="仿宋" w:hint="eastAsia"/>
            <w:lang w:eastAsia="zh-CN"/>
          </w:rPr>
          <w:t>(二)、危机应对与恢复</w:t>
        </w:r>
        <w:r>
          <w:tab/>
        </w:r>
        <w:r>
          <w:fldChar w:fldCharType="begin"/>
        </w:r>
        <w:r>
          <w:instrText xml:space="preserve"> PAGEREF _Toc20168 \h </w:instrText>
        </w:r>
        <w:r>
          <w:fldChar w:fldCharType="separate"/>
        </w:r>
        <w:r>
          <w:t>17</w:t>
        </w:r>
        <w:r>
          <w:fldChar w:fldCharType="end"/>
        </w:r>
      </w:hyperlink>
    </w:p>
    <w:p>
      <w:pPr>
        <w:pStyle w:val="TOC1"/>
        <w:tabs>
          <w:tab w:val="right" w:leader="dot" w:pos="8306"/>
        </w:tabs>
      </w:pPr>
      <w:hyperlink w:anchor="_Toc14003" w:history="1">
        <w:r>
          <w:rPr>
            <w:rFonts w:ascii="仿宋" w:eastAsia="仿宋" w:hAnsi="仿宋" w:cs="仿宋" w:hint="eastAsia"/>
            <w:lang w:eastAsia="zh-CN"/>
          </w:rPr>
          <w:t>七、液压马达项目风险管理</w:t>
        </w:r>
        <w:r>
          <w:tab/>
        </w:r>
        <w:r>
          <w:fldChar w:fldCharType="begin"/>
        </w:r>
        <w:r>
          <w:instrText xml:space="preserve"> PAGEREF _Toc14003 \h </w:instrText>
        </w:r>
        <w:r>
          <w:fldChar w:fldCharType="separate"/>
        </w:r>
        <w:r>
          <w:t>18</w:t>
        </w:r>
        <w:r>
          <w:fldChar w:fldCharType="end"/>
        </w:r>
      </w:hyperlink>
    </w:p>
    <w:p>
      <w:pPr>
        <w:pStyle w:val="TOC2"/>
        <w:tabs>
          <w:tab w:val="right" w:leader="dot" w:pos="8306"/>
        </w:tabs>
      </w:pPr>
      <w:hyperlink w:anchor="_Toc32109" w:history="1">
        <w:r>
          <w:rPr>
            <w:rFonts w:ascii="仿宋" w:eastAsia="仿宋" w:hAnsi="仿宋" w:cs="仿宋" w:hint="eastAsia"/>
            <w:lang w:eastAsia="zh-CN"/>
          </w:rPr>
          <w:t>(一)、风险识别与评估</w:t>
        </w:r>
        <w:r>
          <w:tab/>
        </w:r>
        <w:r>
          <w:fldChar w:fldCharType="begin"/>
        </w:r>
        <w:r>
          <w:instrText xml:space="preserve"> PAGEREF _Toc32109 \h </w:instrText>
        </w:r>
        <w:r>
          <w:fldChar w:fldCharType="separate"/>
        </w:r>
        <w:r>
          <w:t>18</w:t>
        </w:r>
        <w:r>
          <w:fldChar w:fldCharType="end"/>
        </w:r>
      </w:hyperlink>
    </w:p>
    <w:p>
      <w:pPr>
        <w:pStyle w:val="TOC2"/>
        <w:tabs>
          <w:tab w:val="right" w:leader="dot" w:pos="8306"/>
        </w:tabs>
      </w:pPr>
      <w:hyperlink w:anchor="_Toc27006" w:history="1">
        <w:r>
          <w:rPr>
            <w:rFonts w:ascii="仿宋" w:eastAsia="仿宋" w:hAnsi="仿宋" w:cs="仿宋" w:hint="eastAsia"/>
            <w:lang w:eastAsia="zh-CN"/>
          </w:rPr>
          <w:t>(二)、风险应对策略</w:t>
        </w:r>
        <w:r>
          <w:tab/>
        </w:r>
        <w:r>
          <w:fldChar w:fldCharType="begin"/>
        </w:r>
        <w:r>
          <w:instrText xml:space="preserve"> PAGEREF _Toc27006 \h </w:instrText>
        </w:r>
        <w:r>
          <w:fldChar w:fldCharType="separate"/>
        </w:r>
        <w:r>
          <w:t>19</w:t>
        </w:r>
        <w:r>
          <w:fldChar w:fldCharType="end"/>
        </w:r>
      </w:hyperlink>
    </w:p>
    <w:p>
      <w:pPr>
        <w:pStyle w:val="TOC2"/>
        <w:tabs>
          <w:tab w:val="right" w:leader="dot" w:pos="8306"/>
        </w:tabs>
      </w:pPr>
      <w:hyperlink w:anchor="_Toc29054" w:history="1">
        <w:r>
          <w:rPr>
            <w:rFonts w:ascii="仿宋" w:eastAsia="仿宋" w:hAnsi="仿宋" w:cs="仿宋" w:hint="eastAsia"/>
            <w:lang w:eastAsia="zh-CN"/>
          </w:rPr>
          <w:t>(三)、风险监控与控制</w:t>
        </w:r>
        <w:r>
          <w:tab/>
        </w:r>
        <w:r>
          <w:fldChar w:fldCharType="begin"/>
        </w:r>
        <w:r>
          <w:instrText xml:space="preserve"> PAGEREF _Toc29054 \h </w:instrText>
        </w:r>
        <w:r>
          <w:fldChar w:fldCharType="separate"/>
        </w:r>
        <w:r>
          <w:t>21</w:t>
        </w:r>
        <w:r>
          <w:fldChar w:fldCharType="end"/>
        </w:r>
      </w:hyperlink>
    </w:p>
    <w:p>
      <w:pPr>
        <w:pStyle w:val="TOC1"/>
        <w:tabs>
          <w:tab w:val="right" w:leader="dot" w:pos="8306"/>
        </w:tabs>
      </w:pPr>
      <w:hyperlink w:anchor="_Toc3601" w:history="1">
        <w:r>
          <w:rPr>
            <w:rFonts w:ascii="仿宋" w:eastAsia="仿宋" w:hAnsi="仿宋" w:cs="仿宋" w:hint="eastAsia"/>
            <w:lang w:eastAsia="zh-CN"/>
          </w:rPr>
          <w:t>八、液压马达项目人力资源培养与发展</w:t>
        </w:r>
        <w:r>
          <w:tab/>
        </w:r>
        <w:r>
          <w:fldChar w:fldCharType="begin"/>
        </w:r>
        <w:r>
          <w:instrText xml:space="preserve"> PAGEREF _Toc3601 \h </w:instrText>
        </w:r>
        <w:r>
          <w:fldChar w:fldCharType="separate"/>
        </w:r>
        <w:r>
          <w:t>22</w:t>
        </w:r>
        <w:r>
          <w:fldChar w:fldCharType="end"/>
        </w:r>
      </w:hyperlink>
    </w:p>
    <w:p>
      <w:pPr>
        <w:pStyle w:val="TOC2"/>
        <w:tabs>
          <w:tab w:val="right" w:leader="dot" w:pos="8306"/>
        </w:tabs>
      </w:pPr>
      <w:hyperlink w:anchor="_Toc3858" w:history="1">
        <w:r>
          <w:rPr>
            <w:rFonts w:ascii="仿宋" w:eastAsia="仿宋" w:hAnsi="仿宋" w:cs="仿宋" w:hint="eastAsia"/>
            <w:lang w:eastAsia="zh-CN"/>
          </w:rPr>
          <w:t>(一)、人才需求与规划</w:t>
        </w:r>
        <w:r>
          <w:tab/>
        </w:r>
        <w:r>
          <w:fldChar w:fldCharType="begin"/>
        </w:r>
        <w:r>
          <w:instrText xml:space="preserve"> PAGEREF _Toc3858 \h </w:instrText>
        </w:r>
        <w:r>
          <w:fldChar w:fldCharType="separate"/>
        </w:r>
        <w:r>
          <w:t>22</w:t>
        </w:r>
        <w:r>
          <w:fldChar w:fldCharType="end"/>
        </w:r>
      </w:hyperlink>
    </w:p>
    <w:p>
      <w:pPr>
        <w:pStyle w:val="TOC2"/>
        <w:tabs>
          <w:tab w:val="right" w:leader="dot" w:pos="8306"/>
        </w:tabs>
      </w:pPr>
      <w:hyperlink w:anchor="_Toc27284" w:history="1">
        <w:r>
          <w:rPr>
            <w:rFonts w:ascii="仿宋" w:eastAsia="仿宋" w:hAnsi="仿宋" w:cs="仿宋" w:hint="eastAsia"/>
            <w:lang w:eastAsia="zh-CN"/>
          </w:rPr>
          <w:t>(二)、培训与发展计划</w:t>
        </w:r>
        <w:r>
          <w:tab/>
        </w:r>
        <w:r>
          <w:fldChar w:fldCharType="begin"/>
        </w:r>
        <w:r>
          <w:instrText xml:space="preserve"> PAGEREF _Toc27284 \h </w:instrText>
        </w:r>
        <w:r>
          <w:fldChar w:fldCharType="separate"/>
        </w:r>
        <w:r>
          <w:t>22</w:t>
        </w:r>
        <w:r>
          <w:fldChar w:fldCharType="end"/>
        </w:r>
      </w:hyperlink>
    </w:p>
    <w:p>
      <w:pPr>
        <w:pStyle w:val="TOC1"/>
        <w:tabs>
          <w:tab w:val="right" w:leader="dot" w:pos="8306"/>
        </w:tabs>
      </w:pPr>
      <w:hyperlink w:anchor="_Toc21614" w:history="1">
        <w:r>
          <w:rPr>
            <w:rFonts w:ascii="仿宋" w:eastAsia="仿宋" w:hAnsi="仿宋" w:cs="仿宋" w:hint="eastAsia"/>
            <w:lang w:eastAsia="zh-CN"/>
          </w:rPr>
          <w:t>九、液压马达项目计划安排</w:t>
        </w:r>
        <w:r>
          <w:tab/>
        </w:r>
        <w:r>
          <w:fldChar w:fldCharType="begin"/>
        </w:r>
        <w:r>
          <w:instrText xml:space="preserve"> PAGEREF _Toc21614 \h </w:instrText>
        </w:r>
        <w:r>
          <w:fldChar w:fldCharType="separate"/>
        </w:r>
        <w:r>
          <w:t>23</w:t>
        </w:r>
        <w:r>
          <w:fldChar w:fldCharType="end"/>
        </w:r>
      </w:hyperlink>
    </w:p>
    <w:p>
      <w:pPr>
        <w:pStyle w:val="TOC2"/>
        <w:tabs>
          <w:tab w:val="right" w:leader="dot" w:pos="8306"/>
        </w:tabs>
      </w:pPr>
      <w:hyperlink w:anchor="_Toc6639" w:history="1">
        <w:r>
          <w:rPr>
            <w:rFonts w:ascii="仿宋" w:eastAsia="仿宋" w:hAnsi="仿宋" w:cs="仿宋" w:hint="eastAsia"/>
            <w:lang w:eastAsia="zh-CN"/>
          </w:rPr>
          <w:t>(一)、建设周期</w:t>
        </w:r>
        <w:r>
          <w:tab/>
        </w:r>
        <w:r>
          <w:fldChar w:fldCharType="begin"/>
        </w:r>
        <w:r>
          <w:instrText xml:space="preserve"> PAGEREF _Toc6639 \h </w:instrText>
        </w:r>
        <w:r>
          <w:fldChar w:fldCharType="separate"/>
        </w:r>
        <w:r>
          <w:t>23</w:t>
        </w:r>
        <w:r>
          <w:fldChar w:fldCharType="end"/>
        </w:r>
      </w:hyperlink>
    </w:p>
    <w:p>
      <w:pPr>
        <w:pStyle w:val="TOC2"/>
        <w:tabs>
          <w:tab w:val="right" w:leader="dot" w:pos="8306"/>
        </w:tabs>
      </w:pPr>
      <w:hyperlink w:anchor="_Toc6062" w:history="1">
        <w:r>
          <w:rPr>
            <w:rFonts w:ascii="仿宋" w:eastAsia="仿宋" w:hAnsi="仿宋" w:cs="仿宋" w:hint="eastAsia"/>
            <w:lang w:eastAsia="zh-CN"/>
          </w:rPr>
          <w:t>(二)、建设进度</w:t>
        </w:r>
        <w:r>
          <w:tab/>
        </w:r>
        <w:r>
          <w:fldChar w:fldCharType="begin"/>
        </w:r>
        <w:r>
          <w:instrText xml:space="preserve"> PAGEREF _Toc6062 \h </w:instrText>
        </w:r>
        <w:r>
          <w:fldChar w:fldCharType="separate"/>
        </w:r>
        <w:r>
          <w:t>24</w:t>
        </w:r>
        <w:r>
          <w:fldChar w:fldCharType="end"/>
        </w:r>
      </w:hyperlink>
    </w:p>
    <w:p>
      <w:pPr>
        <w:pStyle w:val="TOC2"/>
        <w:tabs>
          <w:tab w:val="right" w:leader="dot" w:pos="8306"/>
        </w:tabs>
      </w:pPr>
      <w:hyperlink w:anchor="_Toc27995" w:history="1">
        <w:r>
          <w:rPr>
            <w:rFonts w:ascii="仿宋" w:eastAsia="仿宋" w:hAnsi="仿宋" w:cs="仿宋" w:hint="eastAsia"/>
            <w:lang w:eastAsia="zh-CN"/>
          </w:rPr>
          <w:t>(三)、进度安排注意事项</w:t>
        </w:r>
        <w:r>
          <w:tab/>
        </w:r>
        <w:r>
          <w:fldChar w:fldCharType="begin"/>
        </w:r>
        <w:r>
          <w:instrText xml:space="preserve"> PAGEREF _Toc27995 \h </w:instrText>
        </w:r>
        <w:r>
          <w:fldChar w:fldCharType="separate"/>
        </w:r>
        <w:r>
          <w:t>25</w:t>
        </w:r>
        <w:r>
          <w:fldChar w:fldCharType="end"/>
        </w:r>
      </w:hyperlink>
    </w:p>
    <w:p>
      <w:pPr>
        <w:pStyle w:val="TOC2"/>
        <w:tabs>
          <w:tab w:val="right" w:leader="dot" w:pos="8306"/>
        </w:tabs>
      </w:pPr>
      <w:hyperlink w:anchor="_Toc4747" w:history="1">
        <w:r>
          <w:rPr>
            <w:rFonts w:ascii="仿宋" w:eastAsia="仿宋" w:hAnsi="仿宋" w:cs="仿宋" w:hint="eastAsia"/>
            <w:lang w:eastAsia="zh-CN"/>
          </w:rPr>
          <w:t>(四)、人力资源配置</w:t>
        </w:r>
        <w:r>
          <w:tab/>
        </w:r>
        <w:r>
          <w:fldChar w:fldCharType="begin"/>
        </w:r>
        <w:r>
          <w:instrText xml:space="preserve"> PAGEREF _Toc4747 \h </w:instrText>
        </w:r>
        <w:r>
          <w:fldChar w:fldCharType="separate"/>
        </w:r>
        <w:r>
          <w:t>26</w:t>
        </w:r>
        <w:r>
          <w:fldChar w:fldCharType="end"/>
        </w:r>
      </w:hyperlink>
    </w:p>
    <w:p>
      <w:pPr>
        <w:pStyle w:val="TOC1"/>
        <w:tabs>
          <w:tab w:val="right" w:leader="dot" w:pos="8306"/>
        </w:tabs>
      </w:pPr>
      <w:hyperlink w:anchor="_Toc14210" w:history="1">
        <w:r>
          <w:rPr>
            <w:rFonts w:ascii="仿宋" w:eastAsia="仿宋" w:hAnsi="仿宋" w:cs="仿宋" w:hint="eastAsia"/>
            <w:lang w:eastAsia="zh-CN"/>
          </w:rPr>
          <w:t>十、液压马达项目社会影响</w:t>
        </w:r>
        <w:r>
          <w:tab/>
        </w:r>
        <w:r>
          <w:fldChar w:fldCharType="begin"/>
        </w:r>
        <w:r>
          <w:instrText xml:space="preserve"> PAGEREF _Toc14210 \h </w:instrText>
        </w:r>
        <w:r>
          <w:fldChar w:fldCharType="separate"/>
        </w:r>
        <w:r>
          <w:t>27</w:t>
        </w:r>
        <w:r>
          <w:fldChar w:fldCharType="end"/>
        </w:r>
      </w:hyperlink>
    </w:p>
    <w:p>
      <w:pPr>
        <w:pStyle w:val="TOC2"/>
        <w:tabs>
          <w:tab w:val="right" w:leader="dot" w:pos="8306"/>
        </w:tabs>
      </w:pPr>
      <w:hyperlink w:anchor="_Toc13686" w:history="1">
        <w:r>
          <w:rPr>
            <w:rFonts w:ascii="仿宋" w:eastAsia="仿宋" w:hAnsi="仿宋" w:cs="仿宋" w:hint="eastAsia"/>
            <w:lang w:eastAsia="zh-CN"/>
          </w:rPr>
          <w:t>(一)、社会责任与义务</w:t>
        </w:r>
        <w:r>
          <w:tab/>
        </w:r>
        <w:r>
          <w:fldChar w:fldCharType="begin"/>
        </w:r>
        <w:r>
          <w:instrText xml:space="preserve"> PAGEREF _Toc13686 \h </w:instrText>
        </w:r>
        <w:r>
          <w:fldChar w:fldCharType="separate"/>
        </w:r>
        <w:r>
          <w:t>27</w:t>
        </w:r>
        <w:r>
          <w:fldChar w:fldCharType="end"/>
        </w:r>
      </w:hyperlink>
    </w:p>
    <w:p>
      <w:pPr>
        <w:pStyle w:val="TOC2"/>
        <w:tabs>
          <w:tab w:val="right" w:leader="dot" w:pos="8306"/>
        </w:tabs>
      </w:pPr>
      <w:hyperlink w:anchor="_Toc13760" w:history="1">
        <w:r>
          <w:rPr>
            <w:rFonts w:ascii="仿宋" w:eastAsia="仿宋" w:hAnsi="仿宋" w:cs="仿宋" w:hint="eastAsia"/>
            <w:lang w:eastAsia="zh-CN"/>
          </w:rPr>
          <w:t>(二)、社会参与与沟通</w:t>
        </w:r>
        <w:r>
          <w:tab/>
        </w:r>
        <w:r>
          <w:fldChar w:fldCharType="begin"/>
        </w:r>
        <w:r>
          <w:instrText xml:space="preserve"> PAGEREF _Toc13760 \h </w:instrText>
        </w:r>
        <w:r>
          <w:fldChar w:fldCharType="separate"/>
        </w:r>
        <w:r>
          <w:t>28</w:t>
        </w:r>
        <w:r>
          <w:fldChar w:fldCharType="end"/>
        </w:r>
      </w:hyperlink>
    </w:p>
    <w:p>
      <w:pPr>
        <w:pStyle w:val="TOC1"/>
        <w:tabs>
          <w:tab w:val="right" w:leader="dot" w:pos="8306"/>
        </w:tabs>
      </w:pPr>
      <w:hyperlink w:anchor="_Toc17504" w:history="1">
        <w:r>
          <w:rPr>
            <w:rFonts w:ascii="仿宋" w:eastAsia="仿宋" w:hAnsi="仿宋" w:cs="仿宋" w:hint="eastAsia"/>
            <w:lang w:eastAsia="zh-CN"/>
          </w:rPr>
          <w:t>十一、液压马达项目财务管理</w:t>
        </w:r>
        <w:r>
          <w:tab/>
        </w:r>
        <w:r>
          <w:fldChar w:fldCharType="begin"/>
        </w:r>
        <w:r>
          <w:instrText xml:space="preserve"> PAGEREF _Toc17504 \h </w:instrText>
        </w:r>
        <w:r>
          <w:fldChar w:fldCharType="separate"/>
        </w:r>
        <w:r>
          <w:t>29</w:t>
        </w:r>
        <w:r>
          <w:fldChar w:fldCharType="end"/>
        </w:r>
      </w:hyperlink>
    </w:p>
    <w:p>
      <w:pPr>
        <w:pStyle w:val="TOC2"/>
        <w:tabs>
          <w:tab w:val="right" w:leader="dot" w:pos="8306"/>
        </w:tabs>
      </w:pPr>
      <w:hyperlink w:anchor="_Toc12348" w:history="1">
        <w:r>
          <w:rPr>
            <w:rFonts w:ascii="仿宋" w:eastAsia="仿宋" w:hAnsi="仿宋" w:cs="仿宋" w:hint="eastAsia"/>
            <w:lang w:eastAsia="zh-CN"/>
          </w:rPr>
          <w:t>(一)、资金需求大</w:t>
        </w:r>
        <w:r>
          <w:tab/>
        </w:r>
        <w:r>
          <w:fldChar w:fldCharType="begin"/>
        </w:r>
        <w:r>
          <w:instrText xml:space="preserve"> PAGEREF _Toc12348 \h </w:instrText>
        </w:r>
        <w:r>
          <w:fldChar w:fldCharType="separate"/>
        </w:r>
        <w:r>
          <w:t>29</w:t>
        </w:r>
        <w:r>
          <w:fldChar w:fldCharType="end"/>
        </w:r>
      </w:hyperlink>
    </w:p>
    <w:p>
      <w:pPr>
        <w:pStyle w:val="TOC2"/>
        <w:tabs>
          <w:tab w:val="right" w:leader="dot" w:pos="8306"/>
        </w:tabs>
      </w:pPr>
      <w:hyperlink w:anchor="_Toc4834" w:history="1">
        <w:r>
          <w:rPr>
            <w:rFonts w:ascii="仿宋" w:eastAsia="仿宋" w:hAnsi="仿宋" w:cs="仿宋" w:hint="eastAsia"/>
            <w:lang w:eastAsia="zh-CN"/>
          </w:rPr>
          <w:t>(二)、研发周期长</w:t>
        </w:r>
        <w:r>
          <w:tab/>
        </w:r>
        <w:r>
          <w:fldChar w:fldCharType="begin"/>
        </w:r>
        <w:r>
          <w:instrText xml:space="preserve"> PAGEREF _Toc4834 \h </w:instrText>
        </w:r>
        <w:r>
          <w:fldChar w:fldCharType="separate"/>
        </w:r>
        <w:r>
          <w:t>30</w:t>
        </w:r>
        <w:r>
          <w:fldChar w:fldCharType="end"/>
        </w:r>
      </w:hyperlink>
    </w:p>
    <w:p>
      <w:pPr>
        <w:pStyle w:val="TOC2"/>
        <w:tabs>
          <w:tab w:val="right" w:leader="dot" w:pos="8306"/>
        </w:tabs>
      </w:pPr>
      <w:hyperlink w:anchor="_Toc28657" w:history="1">
        <w:r>
          <w:rPr>
            <w:rFonts w:ascii="仿宋" w:eastAsia="仿宋" w:hAnsi="仿宋" w:cs="仿宋" w:hint="eastAsia"/>
            <w:lang w:eastAsia="zh-CN"/>
          </w:rPr>
          <w:t>(三)、市场风险大</w:t>
        </w:r>
        <w:r>
          <w:tab/>
        </w:r>
        <w:r>
          <w:fldChar w:fldCharType="begin"/>
        </w:r>
        <w:r>
          <w:instrText xml:space="preserve"> PAGEREF _Toc28657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8" w:history="1">
        <w:r>
          <w:rPr>
            <w:rFonts w:ascii="仿宋" w:eastAsia="仿宋" w:hAnsi="仿宋" w:cs="仿宋" w:hint="eastAsia"/>
            <w:lang w:eastAsia="zh-CN"/>
          </w:rPr>
          <w:t>(四)、利润率高</w:t>
        </w:r>
        <w:r>
          <w:tab/>
        </w:r>
        <w:r>
          <w:fldChar w:fldCharType="begin"/>
        </w:r>
        <w:r>
          <w:instrText xml:space="preserve"> PAGEREF _Toc8878 \h </w:instrText>
        </w:r>
        <w:r>
          <w:fldChar w:fldCharType="separate"/>
        </w:r>
        <w:r>
          <w:t>34</w:t>
        </w:r>
        <w:r>
          <w:fldChar w:fldCharType="end"/>
        </w:r>
      </w:hyperlink>
    </w:p>
    <w:p>
      <w:pPr>
        <w:pStyle w:val="TOC1"/>
        <w:tabs>
          <w:tab w:val="right" w:leader="dot" w:pos="8306"/>
        </w:tabs>
      </w:pPr>
      <w:hyperlink w:anchor="_Toc25061" w:history="1">
        <w:r>
          <w:rPr>
            <w:rFonts w:ascii="仿宋" w:eastAsia="仿宋" w:hAnsi="仿宋" w:cs="仿宋" w:hint="eastAsia"/>
            <w:lang w:eastAsia="zh-CN"/>
          </w:rPr>
          <w:t>十二、液压马达项目创新与研发</w:t>
        </w:r>
        <w:r>
          <w:tab/>
        </w:r>
        <w:r>
          <w:fldChar w:fldCharType="begin"/>
        </w:r>
        <w:r>
          <w:instrText xml:space="preserve"> PAGEREF _Toc25061 \h </w:instrText>
        </w:r>
        <w:r>
          <w:fldChar w:fldCharType="separate"/>
        </w:r>
        <w:r>
          <w:t>36</w:t>
        </w:r>
        <w:r>
          <w:fldChar w:fldCharType="end"/>
        </w:r>
      </w:hyperlink>
    </w:p>
    <w:p>
      <w:pPr>
        <w:pStyle w:val="TOC2"/>
        <w:tabs>
          <w:tab w:val="right" w:leader="dot" w:pos="8306"/>
        </w:tabs>
      </w:pPr>
      <w:hyperlink w:anchor="_Toc15977" w:history="1">
        <w:r>
          <w:rPr>
            <w:rFonts w:ascii="仿宋" w:eastAsia="仿宋" w:hAnsi="仿宋" w:cs="仿宋" w:hint="eastAsia"/>
            <w:lang w:eastAsia="zh-CN"/>
          </w:rPr>
          <w:t>(一)、创新策略与方向</w:t>
        </w:r>
        <w:r>
          <w:tab/>
        </w:r>
        <w:r>
          <w:fldChar w:fldCharType="begin"/>
        </w:r>
        <w:r>
          <w:instrText xml:space="preserve"> PAGEREF _Toc15977 \h </w:instrText>
        </w:r>
        <w:r>
          <w:fldChar w:fldCharType="separate"/>
        </w:r>
        <w:r>
          <w:t>36</w:t>
        </w:r>
        <w:r>
          <w:fldChar w:fldCharType="end"/>
        </w:r>
      </w:hyperlink>
    </w:p>
    <w:p>
      <w:pPr>
        <w:pStyle w:val="TOC2"/>
        <w:tabs>
          <w:tab w:val="right" w:leader="dot" w:pos="8306"/>
        </w:tabs>
      </w:pPr>
      <w:hyperlink w:anchor="_Toc14614" w:history="1">
        <w:r>
          <w:rPr>
            <w:rFonts w:ascii="仿宋" w:eastAsia="仿宋" w:hAnsi="仿宋" w:cs="仿宋" w:hint="eastAsia"/>
            <w:lang w:eastAsia="zh-CN"/>
          </w:rPr>
          <w:t>(二)、研发规划与投入</w:t>
        </w:r>
        <w:r>
          <w:tab/>
        </w:r>
        <w:r>
          <w:fldChar w:fldCharType="begin"/>
        </w:r>
        <w:r>
          <w:instrText xml:space="preserve"> PAGEREF _Toc14614 \h </w:instrText>
        </w:r>
        <w:r>
          <w:fldChar w:fldCharType="separate"/>
        </w:r>
        <w:r>
          <w:t>37</w:t>
        </w:r>
        <w:r>
          <w:fldChar w:fldCharType="end"/>
        </w:r>
      </w:hyperlink>
    </w:p>
    <w:p>
      <w:pPr>
        <w:pStyle w:val="TOC1"/>
        <w:tabs>
          <w:tab w:val="right" w:leader="dot" w:pos="8306"/>
        </w:tabs>
      </w:pPr>
      <w:hyperlink w:anchor="_Toc15447" w:history="1">
        <w:r>
          <w:rPr>
            <w:rFonts w:ascii="仿宋" w:eastAsia="仿宋" w:hAnsi="仿宋" w:cs="仿宋" w:hint="eastAsia"/>
            <w:lang w:eastAsia="zh-CN"/>
          </w:rPr>
          <w:t>十三、液压马达项目治理与监督</w:t>
        </w:r>
        <w:r>
          <w:tab/>
        </w:r>
        <w:r>
          <w:fldChar w:fldCharType="begin"/>
        </w:r>
        <w:r>
          <w:instrText xml:space="preserve"> PAGEREF _Toc15447 \h </w:instrText>
        </w:r>
        <w:r>
          <w:fldChar w:fldCharType="separate"/>
        </w:r>
        <w:r>
          <w:t>39</w:t>
        </w:r>
        <w:r>
          <w:fldChar w:fldCharType="end"/>
        </w:r>
      </w:hyperlink>
    </w:p>
    <w:p>
      <w:pPr>
        <w:pStyle w:val="TOC2"/>
        <w:tabs>
          <w:tab w:val="right" w:leader="dot" w:pos="8306"/>
        </w:tabs>
      </w:pPr>
      <w:hyperlink w:anchor="_Toc11501" w:history="1">
        <w:r>
          <w:rPr>
            <w:rFonts w:ascii="仿宋" w:eastAsia="仿宋" w:hAnsi="仿宋" w:cs="仿宋" w:hint="eastAsia"/>
            <w:lang w:eastAsia="zh-CN"/>
          </w:rPr>
          <w:t>(一)、液压马达项目治理结构</w:t>
        </w:r>
        <w:r>
          <w:tab/>
        </w:r>
        <w:r>
          <w:fldChar w:fldCharType="begin"/>
        </w:r>
        <w:r>
          <w:instrText xml:space="preserve"> PAGEREF _Toc11501 \h </w:instrText>
        </w:r>
        <w:r>
          <w:fldChar w:fldCharType="separate"/>
        </w:r>
        <w:r>
          <w:t>39</w:t>
        </w:r>
        <w:r>
          <w:fldChar w:fldCharType="end"/>
        </w:r>
      </w:hyperlink>
    </w:p>
    <w:p>
      <w:pPr>
        <w:pStyle w:val="TOC2"/>
        <w:tabs>
          <w:tab w:val="right" w:leader="dot" w:pos="8306"/>
        </w:tabs>
      </w:pPr>
      <w:hyperlink w:anchor="_Toc12171" w:history="1">
        <w:r>
          <w:rPr>
            <w:rFonts w:ascii="仿宋" w:eastAsia="仿宋" w:hAnsi="仿宋" w:cs="仿宋" w:hint="eastAsia"/>
            <w:lang w:eastAsia="zh-CN"/>
          </w:rPr>
          <w:t>(二)、监督与审计</w:t>
        </w:r>
        <w:r>
          <w:tab/>
        </w:r>
        <w:r>
          <w:fldChar w:fldCharType="begin"/>
        </w:r>
        <w:r>
          <w:instrText xml:space="preserve"> PAGEREF _Toc12171 \h </w:instrText>
        </w:r>
        <w:r>
          <w:fldChar w:fldCharType="separate"/>
        </w:r>
        <w:r>
          <w:t>41</w:t>
        </w:r>
        <w:r>
          <w:fldChar w:fldCharType="end"/>
        </w:r>
      </w:hyperlink>
    </w:p>
    <w:p>
      <w:pPr>
        <w:pStyle w:val="TOC1"/>
        <w:tabs>
          <w:tab w:val="right" w:leader="dot" w:pos="8306"/>
        </w:tabs>
      </w:pPr>
      <w:hyperlink w:anchor="_Toc8252" w:history="1">
        <w:r>
          <w:rPr>
            <w:rFonts w:ascii="仿宋" w:eastAsia="仿宋" w:hAnsi="仿宋" w:cs="仿宋" w:hint="eastAsia"/>
            <w:lang w:eastAsia="zh-CN"/>
          </w:rPr>
          <w:t>十四、液压马达项目实施保障措施</w:t>
        </w:r>
        <w:r>
          <w:tab/>
        </w:r>
        <w:r>
          <w:fldChar w:fldCharType="begin"/>
        </w:r>
        <w:r>
          <w:instrText xml:space="preserve"> PAGEREF _Toc8252 \h </w:instrText>
        </w:r>
        <w:r>
          <w:fldChar w:fldCharType="separate"/>
        </w:r>
        <w:r>
          <w:t>42</w:t>
        </w:r>
        <w:r>
          <w:fldChar w:fldCharType="end"/>
        </w:r>
      </w:hyperlink>
    </w:p>
    <w:p>
      <w:pPr>
        <w:pStyle w:val="TOC2"/>
        <w:tabs>
          <w:tab w:val="right" w:leader="dot" w:pos="8306"/>
        </w:tabs>
      </w:pPr>
      <w:hyperlink w:anchor="_Toc17274" w:history="1">
        <w:r>
          <w:rPr>
            <w:rFonts w:ascii="仿宋" w:eastAsia="仿宋" w:hAnsi="仿宋" w:cs="仿宋" w:hint="eastAsia"/>
            <w:lang w:eastAsia="zh-CN"/>
          </w:rPr>
          <w:t>(一)、液压马达项目实施保障机制</w:t>
        </w:r>
        <w:r>
          <w:tab/>
        </w:r>
        <w:r>
          <w:fldChar w:fldCharType="begin"/>
        </w:r>
        <w:r>
          <w:instrText xml:space="preserve"> PAGEREF _Toc17274 \h </w:instrText>
        </w:r>
        <w:r>
          <w:fldChar w:fldCharType="separate"/>
        </w:r>
        <w:r>
          <w:t>42</w:t>
        </w:r>
        <w:r>
          <w:fldChar w:fldCharType="end"/>
        </w:r>
      </w:hyperlink>
    </w:p>
    <w:p>
      <w:pPr>
        <w:pStyle w:val="TOC2"/>
        <w:tabs>
          <w:tab w:val="right" w:leader="dot" w:pos="8306"/>
        </w:tabs>
      </w:pPr>
      <w:hyperlink w:anchor="_Toc7425" w:history="1">
        <w:r>
          <w:rPr>
            <w:rFonts w:ascii="仿宋" w:eastAsia="仿宋" w:hAnsi="仿宋" w:cs="仿宋" w:hint="eastAsia"/>
            <w:lang w:eastAsia="zh-CN"/>
          </w:rPr>
          <w:t>(二)、液压马达项目法律合规要求</w:t>
        </w:r>
        <w:r>
          <w:tab/>
        </w:r>
        <w:r>
          <w:fldChar w:fldCharType="begin"/>
        </w:r>
        <w:r>
          <w:instrText xml:space="preserve"> PAGEREF _Toc7425 \h </w:instrText>
        </w:r>
        <w:r>
          <w:fldChar w:fldCharType="separate"/>
        </w:r>
        <w:r>
          <w:t>45</w:t>
        </w:r>
        <w:r>
          <w:fldChar w:fldCharType="end"/>
        </w:r>
      </w:hyperlink>
    </w:p>
    <w:p>
      <w:pPr>
        <w:pStyle w:val="TOC2"/>
        <w:tabs>
          <w:tab w:val="right" w:leader="dot" w:pos="8306"/>
        </w:tabs>
      </w:pPr>
      <w:hyperlink w:anchor="_Toc7445" w:history="1">
        <w:r>
          <w:rPr>
            <w:rFonts w:ascii="仿宋" w:eastAsia="仿宋" w:hAnsi="仿宋" w:cs="仿宋" w:hint="eastAsia"/>
            <w:lang w:eastAsia="zh-CN"/>
          </w:rPr>
          <w:t>(三)、液压马达项目合同管理与法律事务</w:t>
        </w:r>
        <w:r>
          <w:tab/>
        </w:r>
        <w:r>
          <w:fldChar w:fldCharType="begin"/>
        </w:r>
        <w:r>
          <w:instrText xml:space="preserve"> PAGEREF _Toc7445 \h </w:instrText>
        </w:r>
        <w:r>
          <w:fldChar w:fldCharType="separate"/>
        </w:r>
        <w:r>
          <w:t>50</w:t>
        </w:r>
        <w:r>
          <w:fldChar w:fldCharType="end"/>
        </w:r>
      </w:hyperlink>
    </w:p>
    <w:p>
      <w:pPr>
        <w:pStyle w:val="TOC2"/>
        <w:tabs>
          <w:tab w:val="right" w:leader="dot" w:pos="8306"/>
        </w:tabs>
      </w:pPr>
      <w:hyperlink w:anchor="_Toc13201" w:history="1">
        <w:r>
          <w:rPr>
            <w:rFonts w:ascii="仿宋" w:eastAsia="仿宋" w:hAnsi="仿宋" w:cs="仿宋" w:hint="eastAsia"/>
            <w:lang w:eastAsia="zh-CN"/>
          </w:rPr>
          <w:t>(四)、液压马达项目知识产权保护策略</w:t>
        </w:r>
        <w:r>
          <w:tab/>
        </w:r>
        <w:r>
          <w:fldChar w:fldCharType="begin"/>
        </w:r>
        <w:r>
          <w:instrText xml:space="preserve"> PAGEREF _Toc13201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32"/>
      <w:r>
        <w:rPr>
          <w:rFonts w:ascii="仿宋" w:eastAsia="仿宋" w:hAnsi="仿宋" w:cs="仿宋" w:hint="eastAsia"/>
          <w:sz w:val="28"/>
          <w:lang w:eastAsia="zh-CN"/>
        </w:rPr>
        <w:t>一、液压马达项目绩效评估</w:t>
      </w:r>
      <w:bookmarkEnd w:id="2"/>
    </w:p>
    <w:p>
      <w:pPr>
        <w:pStyle w:val="Heading2"/>
        <w:rPr>
          <w:rFonts w:ascii="仿宋" w:eastAsia="仿宋" w:hAnsi="仿宋" w:cs="仿宋" w:hint="eastAsia"/>
          <w:lang w:eastAsia="zh-CN"/>
        </w:rPr>
      </w:pPr>
      <w:bookmarkStart w:id="3" w:name="_Toc40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中，我们设计了一套全面的绩效评估指标，以确保液压马达项目的可控和成功交付。这些指标跨足液压马达项目目标、成本、进度和质量等多个维度，为我们提供了全面洞察液压马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目标达成率是我们关注的首要指标。我们设定了明确的目标，并通过定期监测和评估，迅速发现并应对潜在的目标偏差。这为液压马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成本绩效是另一个核心关注点。通过实际成本与预算成本的对比分析，我们深入了解成本差异的原因，及时调整资源分配，保持液压马达项目在经济效益方面的合理水平。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进度作为关键的绩效指标之一，得到了精心的关注。我们制定了详细的液压马达项目进度计划，并设立了进度符合度指标，确保实际进度与计划进度保持一致。这使我们能够快速发现和解决潜在的进度问题，保持液压马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马达项目绩效的不可或缺的一环。我们引入了一系列的质量标准和客户满意度指标，以确保液压马达项目交付的成果在质量上达到或超越预期水平。通过持续监测这些指标，我们努力提升液压马达项目整体质量水平，为液压马达项目的成功交付提供有力保障。通过这些科学且全面的绩效评估，我们能够更好地引导液压马达项目的持续改进，确保液压马达项目目标的顺利达成。</w:t>
      </w:r>
    </w:p>
    <w:p>
      <w:pPr>
        <w:pStyle w:val="Heading2"/>
        <w:ind w:firstLine="560" w:firstLineChars="200"/>
        <w:rPr>
          <w:rFonts w:ascii="仿宋" w:eastAsia="仿宋" w:hAnsi="仿宋" w:cs="仿宋" w:hint="eastAsia"/>
          <w:sz w:val="28"/>
          <w:lang w:eastAsia="zh-CN"/>
        </w:rPr>
      </w:pPr>
      <w:bookmarkStart w:id="4" w:name="_Toc6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绩效评估是液压马达项目中的关键环节，为确保液压马达项目达到预期目标，我们采用了多层次、多维度的绩效评估方法。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马达项目的战略目标对齐，确保每个决策和行动都与液压马达项目整体目标保持一致。团队会定期召开战略对齐会议，审视当前工作与液压马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液压马达项目进度、质量、成本和风险等方面。这些指标通过数据收集和分析，为液压马达项目管理团队提供了客观的评估依据。例如，我们通过液压马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绩效评估不仅仅停留在液压马达项目内部，还考虑了液压马达项目对外部环境的影响。我们定期进行干系人满意度调查，以了解各利益相关方对液压马达项目的期望和满意度，并及时做出调整。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这种多层次、多角度的绩效评估方法，使得我们能够全面了解液压马达项目的运行状态，及时做出调整，确保液压马达项目在不断变化的环境中保持稳健前行。</w:t>
      </w:r>
    </w:p>
    <w:p>
      <w:pPr>
        <w:pStyle w:val="Heading2"/>
        <w:ind w:firstLine="560" w:firstLineChars="200"/>
        <w:rPr>
          <w:rFonts w:ascii="仿宋" w:eastAsia="仿宋" w:hAnsi="仿宋" w:cs="仿宋" w:hint="eastAsia"/>
          <w:sz w:val="28"/>
          <w:lang w:eastAsia="zh-CN"/>
        </w:rPr>
      </w:pPr>
      <w:bookmarkStart w:id="5" w:name="_Toc25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为了确保液压马达项目的有效管理和不断优化，我们采用了精心设计的绩效评估周期。这个周期旨在实现灵活、实时和全面的评估，以适应液压马达项目执行中的各种挑战。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马达项目的不同需求，分为短期、中期和长期。短期评估关注每个迭代或工作周期，以及时发现和解决当前任务中的问题。中期评估涵盖几个迭代，深入了解整体液压马达项目的趋势和性能。长期评估则着眼于整个液压马达项目阶段，确保液压马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马达项目管理工具和协作平台，团队成员能够随时更新和分享液压马达项目数据。这种实时性的反馈机制使我们能够及时察觉潜在问题，快速调整，保持液压马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马达项目的决策制定密不可分。每个周期的液压马达项目回顾会议成为集体总结经验、识别问题深层次原因并找到创新解决方案的平台。这种定期的反思与调整机制使液压马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9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0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液压马达项目的主要产品是XXXX，预计年产值为XXX万元。这一产品在市场中占据着重要的地位，其广泛的应用范围使得该液压马达项目的市场前景非常广阔。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马达项目的xxx产品作为重要的原材料之一，将在多个领域发挥关键作用。其在建筑、交通、能源等方面的广泛应用将为整个产业链提供强大的支持，形成产业协同效应。液压马达项目的年产值XXX万XXX万XXX万万元不仅反映了其在市场上的巨大潜力，更预示着它对国民经济的积极贡献。这种关联度高、涉及面广的产业关系，使得该液压马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05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总征地面积为XXXX平方米，相当于约XX.XX亩，其中净用地面积为XXXX平方米，红线范围内相当于约XX.XX亩。这一用地规模充分考虑了液压马达项目的建设需求，保障了液压马达项目在合适的空间内得以充分发展。液压马达项目规划的总建筑面积为XXXX平方米，其中主体工程建设占XXXX平方米，计容建筑面积达XXXX平方米。预计建筑工程的投资将达到XXXX万元，为液压马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计划购置的设备共计XXXX台（套），设备购置费用为XXXX万元。这一设备购置计划充分考虑到液压马达项目的生产需求和技术要求，确保了液压马达项目在生产运营中具备先进的技术装备和高效的生产能力。设备的合理配置将为液压马达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计划总投资为XXXX万元，预计年实现营业收入为XXXX万元。这一产能规模的设定旨在确保液压马达项目能够在投资与回报之间取得平衡，实现长期可持续的发展。液压马达项目的总投资充分考虑到各个方面的需求，包括用地建设、设备购置等多个环节，以确保液压马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081"/>
      <w:r>
        <w:rPr>
          <w:rFonts w:ascii="仿宋" w:eastAsia="仿宋" w:hAnsi="仿宋" w:cs="仿宋" w:hint="eastAsia"/>
          <w:sz w:val="28"/>
          <w:lang w:eastAsia="zh-CN"/>
        </w:rPr>
        <w:t>三、液压马达项目建设背景及必要性分析</w:t>
      </w:r>
      <w:bookmarkEnd w:id="9"/>
    </w:p>
    <w:p>
      <w:pPr>
        <w:pStyle w:val="Heading2"/>
        <w:rPr>
          <w:rFonts w:ascii="仿宋" w:eastAsia="仿宋" w:hAnsi="仿宋" w:cs="仿宋" w:hint="eastAsia"/>
          <w:lang w:eastAsia="zh-CN"/>
        </w:rPr>
      </w:pPr>
      <w:bookmarkStart w:id="10" w:name="_Toc10686"/>
      <w:r>
        <w:rPr>
          <w:rFonts w:ascii="仿宋" w:eastAsia="仿宋" w:hAnsi="仿宋" w:cs="仿宋" w:hint="eastAsia"/>
          <w:lang w:eastAsia="zh-CN"/>
        </w:rPr>
        <w:t>(一)、液压马达项目背景分析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马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马达项目在这个潮流中的定位。同时，我们将关注行业内涌现的新兴机遇，以便液压马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马达项目提供了强大的发展动力。我们将聚焦于行业内最新的技术发展趋势，包括但不限于人工智能、大数据分析、物联网等领域。通过深度的技术研究，我们将确保液压马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马达项目发展的源泉。我们将投入更多的精力对市场需求进行深入剖析，超越表面的需求，深入挖掘潜在的市场痛点和机遇。通过对市场需求的细致了解，液压马达项目将更有针对性地设计解决方案，满足市场的多样化需求，从而更好地促进液压马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马达项目战略至关重要。我们将对竞争态势进行更为深入的分析，包括但不限于市场份额、产品特点、客户满意度等多个维度。通过深度的竞争分析，液压马达项目将能够更准确地把握市场脉搏，制定具有竞争力的液压马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液压马达项目的发展具有直接的影响。我们将进行更为全面的法规和政策分析，了解行业发展中的潜在法律风险和合规挑战。通过充分了解和遵守相关法规，液压马达项目将确保在法律框架内合法合规运营，为液压马达项目的稳健发展提供有力支持。</w:t>
      </w:r>
    </w:p>
    <w:p>
      <w:pPr>
        <w:pStyle w:val="Heading2"/>
        <w:ind w:firstLine="560" w:firstLineChars="200"/>
        <w:rPr>
          <w:rFonts w:ascii="仿宋" w:eastAsia="仿宋" w:hAnsi="仿宋" w:cs="仿宋" w:hint="eastAsia"/>
          <w:sz w:val="28"/>
          <w:lang w:eastAsia="zh-CN"/>
        </w:rPr>
      </w:pPr>
      <w:bookmarkStart w:id="11" w:name="_Toc29886"/>
      <w:r>
        <w:rPr>
          <w:rFonts w:ascii="仿宋" w:eastAsia="仿宋" w:hAnsi="仿宋" w:cs="仿宋" w:hint="eastAsia"/>
          <w:sz w:val="28"/>
          <w:lang w:eastAsia="zh-CN"/>
        </w:rPr>
        <w:t>(二)、液压马达项目建设必要性分析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迫切性源于对行业发展趋势的深刻洞察。我们正处于一个行业变革的时代，科技创新、数字化转型成为企业发展的关键动力。液压马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不仅仅是为了跟上潮流，更是为了通过技术创新推动企业的持续发展。通过引入先进的技术和解决方案，液压马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马达项目的建设成为必然选择，通过提高产品质量、拓展服务领域，从而在竞争中获得更多的机会。液压马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压马达项目建设的必要性体现在对客户需求更精准的满足。通过液压马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背后是对企业持续创新的追求。只有通过不断创新，企业才能在竞争中立于不败之地。液压马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1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729"/>
      <w:r>
        <w:rPr>
          <w:rFonts w:ascii="仿宋" w:eastAsia="仿宋" w:hAnsi="仿宋" w:cs="仿宋" w:hint="eastAsia"/>
          <w:lang w:eastAsia="zh-CN"/>
        </w:rPr>
        <w:t>(一)、液压马达行业分析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行业一直以来都是市场的关注焦点。行业内的发展趋势、竞争态势以及潜在机会都对液压马达项目的推进产生深远的影响。通过深入研究行业的整体概貌，我们将更好地理解行业的核心特征，为液压马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行业，技术一直是推动创新和发展的关键因素。我们将对当前技术趋势进行详尽分析，包括但不限于人工智能、大数据应用、先进制造技术等。这有助于液压马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马达项目成功的基础。我们将对主要竞争对手进行深入研究，包括其市场份额、产品特点、市场定位等。通过全面了解竞争对手的优势和劣势，液压马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505"/>
      <w:r>
        <w:rPr>
          <w:rFonts w:ascii="仿宋" w:eastAsia="仿宋" w:hAnsi="仿宋" w:cs="仿宋" w:hint="eastAsia"/>
          <w:sz w:val="28"/>
          <w:lang w:eastAsia="zh-CN"/>
        </w:rPr>
        <w:t>(二)、液压马达市场分析预测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通过对市场规模的深入调研，我们将预测液压马达市场未来的增长趋势。这包括市场的整体规模、各细分领域的发展趋势等。液压马达项目可以根据市场的扩张速度和潜在机会，制定更符合市场需求的发展策略。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马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马达项目实施过程中需要充分考虑的因素。我们将对市场风险进行全面评估，包括但不限于政策法规风险、市场竞争风险、技术变革风险等。通过对潜在风险的深入分析，液压马达项目可以制定相应的风险缓解策略，降低不确定性对液压马达项目的影响。</w:t>
      </w:r>
    </w:p>
    <w:p>
      <w:pPr>
        <w:pStyle w:val="Heading1"/>
        <w:ind w:firstLine="560" w:firstLineChars="200"/>
        <w:rPr>
          <w:rFonts w:ascii="仿宋" w:eastAsia="仿宋" w:hAnsi="仿宋" w:cs="仿宋" w:hint="eastAsia"/>
          <w:sz w:val="28"/>
          <w:lang w:eastAsia="zh-CN"/>
        </w:rPr>
      </w:pPr>
      <w:bookmarkStart w:id="15" w:name="_Toc26934"/>
      <w:r>
        <w:rPr>
          <w:rFonts w:ascii="仿宋" w:eastAsia="仿宋" w:hAnsi="仿宋" w:cs="仿宋" w:hint="eastAsia"/>
          <w:sz w:val="28"/>
          <w:lang w:eastAsia="zh-CN"/>
        </w:rPr>
        <w:t>五、液压马达项目土建工程</w:t>
      </w:r>
      <w:bookmarkEnd w:id="15"/>
    </w:p>
    <w:p>
      <w:pPr>
        <w:pStyle w:val="Heading2"/>
        <w:rPr>
          <w:rFonts w:ascii="仿宋" w:eastAsia="仿宋" w:hAnsi="仿宋" w:cs="仿宋" w:hint="eastAsia"/>
          <w:lang w:eastAsia="zh-CN"/>
        </w:rPr>
      </w:pPr>
      <w:bookmarkStart w:id="16" w:name="_Toc2088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在液压马达项目的建筑工程设计中，我们将秉承一系列重要的设计原则，以确保液压马达项目建筑在功能、美观、可持续性等方面达到最佳效果。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首要原则是确保建筑的功能性得到最大化的发挥。我们将充分理解液压马达项目的实际需求，合理布局各个功能区域，保证建筑在满足业务需求的同时，提供高效的工作环境。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在建筑设计中，我们将综合考虑建设和运营成本。通过精细的经济效益分析，确保设计方案在高效利用资源的同时，对液压马达项目的长期盈利能力有积极的贡献。</w:t>
      </w:r>
    </w:p>
    <w:p>
      <w:pPr>
        <w:pStyle w:val="Heading2"/>
        <w:ind w:firstLine="560" w:firstLineChars="200"/>
        <w:rPr>
          <w:rFonts w:ascii="仿宋" w:eastAsia="仿宋" w:hAnsi="仿宋" w:cs="仿宋" w:hint="eastAsia"/>
          <w:sz w:val="28"/>
          <w:lang w:eastAsia="zh-CN"/>
        </w:rPr>
      </w:pPr>
      <w:bookmarkStart w:id="17" w:name="_Toc70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土建工程设计中，我们将精准设定设计年限，结合液压马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马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6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液压马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马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马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34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本期工程液压马达项目预计总建筑面积XXX平方米，其中：计容建筑面积XXX平方米，计划建筑工程投资XX万元，占液压马达项目总投资的XX%。</w:t>
      </w:r>
    </w:p>
    <w:p>
      <w:pPr>
        <w:pStyle w:val="Heading1"/>
        <w:ind w:firstLine="560" w:firstLineChars="200"/>
        <w:rPr>
          <w:rFonts w:ascii="仿宋" w:eastAsia="仿宋" w:hAnsi="仿宋" w:cs="仿宋" w:hint="eastAsia"/>
          <w:sz w:val="28"/>
          <w:lang w:eastAsia="zh-CN"/>
        </w:rPr>
      </w:pPr>
      <w:bookmarkStart w:id="20" w:name="_Toc16963"/>
      <w:r>
        <w:rPr>
          <w:rFonts w:ascii="仿宋" w:eastAsia="仿宋" w:hAnsi="仿宋" w:cs="仿宋" w:hint="eastAsia"/>
          <w:sz w:val="28"/>
          <w:lang w:eastAsia="zh-CN"/>
        </w:rPr>
        <w:t>六、液压马达项目危机管理</w:t>
      </w:r>
      <w:bookmarkEnd w:id="20"/>
    </w:p>
    <w:p>
      <w:pPr>
        <w:pStyle w:val="Heading2"/>
        <w:rPr>
          <w:rFonts w:ascii="仿宋" w:eastAsia="仿宋" w:hAnsi="仿宋" w:cs="仿宋" w:hint="eastAsia"/>
          <w:lang w:eastAsia="zh-CN"/>
        </w:rPr>
      </w:pPr>
      <w:bookmarkStart w:id="21" w:name="_Toc1074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危机管理中，危机预警与识别是确保液压马达项目稳健运行的核心步骤。通过建立全面的监测机制，液压马达项目团队旨在及时发现和理解潜在的风险和危机因素，以便采取及时的预防和应对措施，确保液压马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首先，通过深入的风险评估，液压马达项目团队全面分析了整个液压马达项目和各个阶段可能存在的威胁。这包括准确评估每个潜在风险的发生概率和可能影响的程度，为后续危机预警提供了有力支持。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马达项目团队着重于明确定义液压马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马达项目进展的持续监控，团队能够及时发现潜在问题并作出迅速反应。液压马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https://d.book118.com/008137040006006024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C59D2"/>
    <w:rsid w:val="3D1C5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37040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2024-01-03T14:27:00Z</dcterms:created>
  <dcterms:modified xsi:type="dcterms:W3CDTF">2024-01-03T14:28:09Z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F8F6FFBA626C47B68711544D4B377BFE_11</vt:lpwstr>
  </property>
  <property fmtid="{D5CDD505-2E9C-101B-9397-08002B2CF9AE}" pid="3" name="KSOProductBuildVer">
    <vt:lpwstr>2052-12.1.0.16120</vt:lpwstr>
  </property>
</Properties>
</file>