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飞机、发动机结构重大加改装产业分析报告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01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_Toc15701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val="en-GB"/>
          </w:rPr>
          <w:t>一、飞机、发动机结构重大加改装危机管理与应对策略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0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val="en-GB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2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val="en-GB"/>
          </w:rPr>
          <w:t>三、人力资源分析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val="en-GB"/>
          </w:rPr>
          <w:t>四、SWOT分析说明</w:t>
        </w:r>
        <w:r>
          <w:tab/>
        </w:r>
        <w:r>
          <w:fldChar w:fldCharType="begin"/>
        </w:r>
        <w:r>
          <w:instrText xml:space="preserve"> PAGEREF _Toc8641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8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_Toc13388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8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_Toc2058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val="en-GB"/>
          </w:rPr>
          <w:t>五、发展规划分析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4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_Toc29964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val="en-GB"/>
          </w:rPr>
          <w:t>六、飞机、发动机结构重大加改装整合营销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val="en-GB"/>
          </w:rPr>
          <w:t>七、技术与生产管理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val="en-GB"/>
          </w:rPr>
          <w:t>八、飞机、发动机结构重大加改装消费者市场分析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4" w:history="1">
        <w:r>
          <w:rPr>
            <w:rFonts w:ascii="仿宋" w:eastAsia="仿宋" w:hAnsi="仿宋" w:cs="仿宋" w:hint="eastAsia"/>
            <w:lang w:val="en-GB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_Toc27274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5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_Toc25625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val="en-GB"/>
          </w:rPr>
          <w:t>十、飞机、发动机结构重大加改装市场地位与竞争战略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43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val="en-GB"/>
          </w:rPr>
          <w:t>十一、飞机、发动机结构重大加改装数字化发展方案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val="en-GB"/>
          </w:rPr>
          <w:t>十二、飞机、发动机结构重大加改装风险管理与合规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val="en-GB"/>
          </w:rPr>
          <w:t>十三、飞机、发动机结构重大加改装行业发展方向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val="en-GB"/>
          </w:rPr>
          <w:t>(三)、飞机、发动机结构重大加改装行业生态系统构建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val="en-GB"/>
          </w:rPr>
          <w:t>十四、飞机、发动机结构重大加改装可持续发展战略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val="en-GB"/>
          </w:rPr>
          <w:t>十五、飞机、发动机结构重大加改装供应链管理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7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_Toc23337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5701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飞机、发动机结构重大加改装市场竞争的不断加剧，飞机、发动机结构重大加改装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4745"/>
      <w:r>
        <w:rPr>
          <w:rFonts w:ascii="仿宋" w:eastAsia="仿宋" w:hAnsi="仿宋" w:cs="仿宋" w:hint="eastAsia"/>
          <w:sz w:val="28"/>
          <w:lang w:val="en-GB"/>
        </w:rPr>
        <w:t>一、飞机、发动机结构重大加改装危机管理与应对策略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4098"/>
      <w:r>
        <w:rPr>
          <w:rFonts w:ascii="仿宋" w:eastAsia="仿宋" w:hAnsi="仿宋" w:cs="仿宋" w:hint="eastAsia"/>
          <w:lang w:val="en-GB"/>
        </w:rPr>
        <w:t>(一)、危机预警与应急计划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一、危机预警与监测体系的建立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应对复杂多变的商业环境，公司决定构建一套健全且高效的危机预警体系。此体系不仅将实时监测市场动态，还将深入分析经济环境和政策变化等多个层面，旨在及时发现并应对可能对公司经营产生负面影响的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在市场监测方面，公司将充分利用现代信息技术和数据分析工具，通过社交媒体分析、消费者调查以及竞争对手行为追踪等手段，全面把握市场脉搏。此外，公司还将密切关注国内外经济趋势、汇率波动等宏观经济因素，以及与公司业务相关的政策法规变化，确保公司经营策略与外部环境的动态变化保持同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实现这一目标，公司将建立一支专业的危机预警团队，负责数据的收集、整理和分析工作。该团队将与公司的其他部门紧密合作，确保信息的及时传递和有效应用。同时，公司将定期对预警系统进行评估和优化，以提高其准确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二、应急计划的制定与执行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在危机预警体系的基础上，公司决定制定一套详尽的应急计划。该计划将明确各部门的职责和应对步骤，确保在危机爆发时能够迅速做出反应，最大限度地减少损失。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应急计划将根据不同类型的危机制定相应的应对策略。例如，在面对市场竞争压力时，公司将调整营销策略，加大产品创新力度；在遭遇自然灾害等不可抗力因素时，公司将启动业务连续性计划，确保公司运营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应急计划的有效执行，公司将定期组织模拟演练和培训活动，提高员工的危机意识和应对能力。同时，公司将建立应急指挥中心，负责在危机发生时统一协调各部门的行动和资源，确保公司的快速响应和高效处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0700"/>
      <w:r>
        <w:rPr>
          <w:rFonts w:ascii="仿宋" w:eastAsia="仿宋" w:hAnsi="仿宋" w:cs="仿宋" w:hint="eastAsia"/>
          <w:sz w:val="28"/>
          <w:lang w:val="en-GB"/>
        </w:rPr>
        <w:t>(二)、公关与危机沟通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关策略方面，公司将建立专业的公关团队，由资深公关专业人士组成。该团队将负责制定和执行全面的公关策略，包括品牌推广、形象建设、社会责任传播等方面。通过与媒体建立紧密的关系，公司将确保信息的及时传播和准确传递。在公关活动中，公司将强调透明度和真实性，确保公众对公司的认知是真实、全面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危机沟通团队的建立与培训是公司危机管理的重要组成部分。该团队将由危机管理专业人士、法务团队、高管层成员等组成。他们将负责在危机发生时的信息发布、危机应对策略的制定和执行。团队成员将接受定期的危机沟通培训，提高其在紧急情况下的应变能力和沟通技巧。培训内容将涵盖公关原则、媒体交往、社交媒体管理等多个方面，以确保团队在危机时能够迅速而有效地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社交媒体管理与舆情监测是公司危机沟通的重要环节。公司将加强对社交媒体的管理，建立完善的社交媒体监测系统。通过对各类社交媒体平台的实时监控，公司将及时了解公众对公司的关切点、舆论走向。在危机时，公司将积极参与社交媒体的互动，通过积极回应、解释公司立场等方式，引导舆论走向。同时，公司将保持高度警惕，及时发现和应对社交媒体上的谣言和负面信息，以避免信息传播的不当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关系维护与合作伙伴关系建设是公司危机管理的基石。公司将注重与各利益相关方的关系维护和合作伙伴关系建设。通过定期的交流活动、企业社会责任飞机、发动机结构重大加改装项目的推动等方式，公司将增进与员工、客户、供应商、投资者等各方的良好关系。在危机时，公司将充分发挥各方关系的积极作用，争取更多理解和支持。与关键合作伙伴之间，公司将建立长期稳定的合作机制，共同应对危机，形成危机共建共享的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形象修复与长期声誉管理是公司在危机后重要的工作。公司将根据危机的具体情况，制定相应的形象修复策略。通过开展品牌形象宣传、产品升级、社会公益活动等多种手段，公司将努力恢复公众对其的信任。长期声誉管理方面，公司将不仅仅在危机时关注形象维护，而是通过日常经营和企业社会责任的全面推动，树立积极向上的企业形象，增强公众对公司的好感度和认同感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8813"/>
      <w:r>
        <w:rPr>
          <w:rFonts w:ascii="仿宋" w:eastAsia="仿宋" w:hAnsi="仿宋" w:cs="仿宋" w:hint="eastAsia"/>
          <w:sz w:val="28"/>
          <w:lang w:val="en-GB"/>
        </w:rPr>
        <w:t>(三)、媒体关系与舆情管理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媒体关系建设：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积极构建与各类媒体的良好关系。这包括与新闻机构、飞机、发动机结构重大加改装行业媒体、社交媒体等多个媒体渠道的沟通与合作。建立定期的媒体沟通渠道，向媒体提供及时准确的企业信息，展示公司的发展成就和社会责任履行，以确保对外信息传递的一致性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舆情监测与分析：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全面的舆情监测系统，跟踪主流媒体、社交媒体和专业论坛等多个平台的舆情信息。通过先进的舆情分析工具，实时监测与公司相关的正面和负面舆情，深度分析舆情数据，及时了解公众关注点，为公司决策提供科学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危机舆情处理：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https://d.book118.com/015021344320011044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飞机、发动机结构重大加改装产业分析报告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2E7E90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2B2E7E90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5021344320011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2024-01-09T03:54:00Z</dcterms:created>
  <dcterms:modified xsi:type="dcterms:W3CDTF">2024-01-09T03:54:17Z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623373B15F644A5C9DE0E960A26E30E3_11</vt:lpwstr>
  </property>
  <property fmtid="{D5CDD505-2E9C-101B-9397-08002B2CF9AE}" pid="3" name="KSOProductBuildVer">
    <vt:lpwstr>2052-12.1.0.16120</vt:lpwstr>
  </property>
</Properties>
</file>