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微商项目经营分析报告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68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_Toc28688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49" w:history="1">
        <w:r>
          <w:rPr>
            <w:rFonts w:ascii="仿宋" w:eastAsia="仿宋" w:hAnsi="仿宋" w:cs="仿宋" w:hint="eastAsia"/>
            <w:lang w:eastAsia="zh-CN"/>
          </w:rPr>
          <w:t>一、对策措施与建议</w:t>
        </w:r>
        <w:r>
          <w:tab/>
        </w:r>
        <w:r>
          <w:fldChar w:fldCharType="begin"/>
        </w:r>
        <w:r>
          <w:instrText xml:space="preserve"> PAGEREF _Toc24249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1" w:history="1">
        <w:r>
          <w:rPr>
            <w:rFonts w:ascii="仿宋" w:eastAsia="仿宋" w:hAnsi="仿宋" w:cs="仿宋" w:hint="eastAsia"/>
            <w:lang w:eastAsia="zh-CN"/>
          </w:rPr>
          <w:t>(一)、事故隐患的整改措施</w:t>
        </w:r>
        <w:r>
          <w:tab/>
        </w:r>
        <w:r>
          <w:fldChar w:fldCharType="begin"/>
        </w:r>
        <w:r>
          <w:instrText xml:space="preserve"> PAGEREF _Toc16961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4" w:history="1">
        <w:r>
          <w:rPr>
            <w:rFonts w:ascii="仿宋" w:eastAsia="仿宋" w:hAnsi="仿宋" w:cs="仿宋" w:hint="eastAsia"/>
            <w:lang w:eastAsia="zh-CN"/>
          </w:rPr>
          <w:t>(二)、建议的安全对策措施</w:t>
        </w:r>
        <w:r>
          <w:tab/>
        </w:r>
        <w:r>
          <w:fldChar w:fldCharType="begin"/>
        </w:r>
        <w:r>
          <w:instrText xml:space="preserve"> PAGEREF _Toc17104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47" w:history="1">
        <w:r>
          <w:rPr>
            <w:rFonts w:ascii="仿宋" w:eastAsia="仿宋" w:hAnsi="仿宋" w:cs="仿宋" w:hint="eastAsia"/>
            <w:lang w:eastAsia="zh-CN"/>
          </w:rPr>
          <w:t>二、产业环境分析</w:t>
        </w:r>
        <w:r>
          <w:tab/>
        </w:r>
        <w:r>
          <w:fldChar w:fldCharType="begin"/>
        </w:r>
        <w:r>
          <w:instrText xml:space="preserve"> PAGEREF _Toc21147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0" w:history="1">
        <w:r>
          <w:rPr>
            <w:rFonts w:ascii="仿宋" w:eastAsia="仿宋" w:hAnsi="仿宋" w:cs="仿宋" w:hint="eastAsia"/>
            <w:lang w:eastAsia="zh-CN"/>
          </w:rPr>
          <w:t>(一)、产业环境分析</w:t>
        </w:r>
        <w:r>
          <w:tab/>
        </w:r>
        <w:r>
          <w:fldChar w:fldCharType="begin"/>
        </w:r>
        <w:r>
          <w:instrText xml:space="preserve"> PAGEREF _Toc30210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46" w:history="1">
        <w:r>
          <w:rPr>
            <w:rFonts w:ascii="仿宋" w:eastAsia="仿宋" w:hAnsi="仿宋" w:cs="仿宋" w:hint="eastAsia"/>
            <w:lang w:eastAsia="zh-CN"/>
          </w:rPr>
          <w:t>三、微商质量管理方案</w:t>
        </w:r>
        <w:r>
          <w:tab/>
        </w:r>
        <w:r>
          <w:fldChar w:fldCharType="begin"/>
        </w:r>
        <w:r>
          <w:instrText xml:space="preserve"> PAGEREF _Toc15846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8" w:history="1">
        <w:r>
          <w:rPr>
            <w:rFonts w:ascii="仿宋" w:eastAsia="仿宋" w:hAnsi="仿宋" w:cs="仿宋" w:hint="eastAsia"/>
            <w:lang w:eastAsia="zh-CN"/>
          </w:rPr>
          <w:t>(一)、微商质量管理要求</w:t>
        </w:r>
        <w:r>
          <w:tab/>
        </w:r>
        <w:r>
          <w:fldChar w:fldCharType="begin"/>
        </w:r>
        <w:r>
          <w:instrText xml:space="preserve"> PAGEREF _Toc4258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9" w:history="1">
        <w:r>
          <w:rPr>
            <w:rFonts w:ascii="仿宋" w:eastAsia="仿宋" w:hAnsi="仿宋" w:cs="仿宋" w:hint="eastAsia"/>
            <w:lang w:eastAsia="zh-CN"/>
          </w:rPr>
          <w:t>(二)、微商服务质量管理方案</w:t>
        </w:r>
        <w:r>
          <w:tab/>
        </w:r>
        <w:r>
          <w:fldChar w:fldCharType="begin"/>
        </w:r>
        <w:r>
          <w:instrText xml:space="preserve"> PAGEREF _Toc5929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5" w:history="1">
        <w:r>
          <w:rPr>
            <w:rFonts w:ascii="仿宋" w:eastAsia="仿宋" w:hAnsi="仿宋" w:cs="仿宋" w:hint="eastAsia"/>
            <w:lang w:eastAsia="zh-CN"/>
          </w:rPr>
          <w:t>(三)、微商质量成本管理方案</w:t>
        </w:r>
        <w:r>
          <w:tab/>
        </w:r>
        <w:r>
          <w:fldChar w:fldCharType="begin"/>
        </w:r>
        <w:r>
          <w:instrText xml:space="preserve"> PAGEREF _Toc19855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09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_Toc14809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3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_Toc15932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3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_Toc11838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_Toc7143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_Toc14932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_Toc1925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6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_Toc19064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4" w:history="1">
        <w:r>
          <w:rPr>
            <w:rFonts w:ascii="仿宋" w:eastAsia="仿宋" w:hAnsi="仿宋" w:cs="仿宋" w:hint="eastAsia"/>
            <w:lang w:eastAsia="zh-CN"/>
          </w:rPr>
          <w:t>(七)、微商项目建设必要性分析</w:t>
        </w:r>
        <w:r>
          <w:tab/>
        </w:r>
        <w:r>
          <w:fldChar w:fldCharType="begin"/>
        </w:r>
        <w:r>
          <w:instrText xml:space="preserve"> PAGEREF _Toc22074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70" w:history="1">
        <w:r>
          <w:rPr>
            <w:rFonts w:ascii="仿宋" w:eastAsia="仿宋" w:hAnsi="仿宋" w:cs="仿宋" w:hint="eastAsia"/>
            <w:lang w:eastAsia="zh-CN"/>
          </w:rPr>
          <w:t>五、安全对策措施及建议</w:t>
        </w:r>
        <w:r>
          <w:tab/>
        </w:r>
        <w:r>
          <w:fldChar w:fldCharType="begin"/>
        </w:r>
        <w:r>
          <w:instrText xml:space="preserve"> PAGEREF _Toc30870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00" w:history="1">
        <w:r>
          <w:rPr>
            <w:rFonts w:ascii="仿宋" w:eastAsia="仿宋" w:hAnsi="仿宋" w:cs="仿宋" w:hint="eastAsia"/>
            <w:lang w:eastAsia="zh-CN"/>
          </w:rPr>
          <w:t>(一)、安全对策措施提出的依据</w:t>
        </w:r>
        <w:r>
          <w:tab/>
        </w:r>
        <w:r>
          <w:fldChar w:fldCharType="begin"/>
        </w:r>
        <w:r>
          <w:instrText xml:space="preserve"> PAGEREF _Toc13900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9" w:history="1">
        <w:r>
          <w:rPr>
            <w:rFonts w:ascii="仿宋" w:eastAsia="仿宋" w:hAnsi="仿宋" w:cs="仿宋" w:hint="eastAsia"/>
            <w:lang w:eastAsia="zh-CN"/>
          </w:rPr>
          <w:t>(二)、安全对策措施提出的原则</w:t>
        </w:r>
        <w:r>
          <w:tab/>
        </w:r>
        <w:r>
          <w:fldChar w:fldCharType="begin"/>
        </w:r>
        <w:r>
          <w:instrText xml:space="preserve"> PAGEREF _Toc28089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8" w:history="1">
        <w:r>
          <w:rPr>
            <w:rFonts w:ascii="仿宋" w:eastAsia="仿宋" w:hAnsi="仿宋" w:cs="仿宋" w:hint="eastAsia"/>
            <w:lang w:eastAsia="zh-CN"/>
          </w:rPr>
          <w:t>(三)、可行性研究报告提出的对策措施</w:t>
        </w:r>
        <w:r>
          <w:tab/>
        </w:r>
        <w:r>
          <w:fldChar w:fldCharType="begin"/>
        </w:r>
        <w:r>
          <w:instrText xml:space="preserve"> PAGEREF _Toc6388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0" w:history="1">
        <w:r>
          <w:rPr>
            <w:rFonts w:ascii="仿宋" w:eastAsia="仿宋" w:hAnsi="仿宋" w:cs="仿宋" w:hint="eastAsia"/>
            <w:lang w:eastAsia="zh-CN"/>
          </w:rPr>
          <w:t>(四)、建议</w:t>
        </w:r>
        <w:r>
          <w:tab/>
        </w:r>
        <w:r>
          <w:fldChar w:fldCharType="begin"/>
        </w:r>
        <w:r>
          <w:instrText xml:space="preserve"> PAGEREF _Toc31020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42" w:history="1">
        <w:r>
          <w:rPr>
            <w:rFonts w:ascii="仿宋" w:eastAsia="仿宋" w:hAnsi="仿宋" w:cs="仿宋" w:hint="eastAsia"/>
            <w:lang w:eastAsia="zh-CN"/>
          </w:rPr>
          <w:t>六、行业、市场分析</w:t>
        </w:r>
        <w:r>
          <w:tab/>
        </w:r>
        <w:r>
          <w:fldChar w:fldCharType="begin"/>
        </w:r>
        <w:r>
          <w:instrText xml:space="preserve"> PAGEREF _Toc28542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3" w:history="1">
        <w:r>
          <w:rPr>
            <w:rFonts w:ascii="仿宋" w:eastAsia="仿宋" w:hAnsi="仿宋" w:cs="仿宋" w:hint="eastAsia"/>
            <w:lang w:eastAsia="zh-CN"/>
          </w:rPr>
          <w:t>(一)、完善体制机制，加快XXX市场化步伐</w:t>
        </w:r>
        <w:r>
          <w:tab/>
        </w:r>
        <w:r>
          <w:fldChar w:fldCharType="begin"/>
        </w:r>
        <w:r>
          <w:instrText xml:space="preserve"> PAGEREF _Toc20873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2" w:history="1">
        <w:r>
          <w:rPr>
            <w:rFonts w:ascii="仿宋" w:eastAsia="仿宋" w:hAnsi="仿宋" w:cs="仿宋" w:hint="eastAsia"/>
            <w:lang w:eastAsia="zh-CN"/>
          </w:rPr>
          <w:t>(二)、推动规模化发展，支撑构建新型系统</w:t>
        </w:r>
        <w:r>
          <w:tab/>
        </w:r>
        <w:r>
          <w:fldChar w:fldCharType="begin"/>
        </w:r>
        <w:r>
          <w:instrText xml:space="preserve"> PAGEREF _Toc32402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3" w:history="1">
        <w:r>
          <w:rPr>
            <w:rFonts w:ascii="仿宋" w:eastAsia="仿宋" w:hAnsi="仿宋" w:cs="仿宋" w:hint="eastAsia"/>
            <w:lang w:eastAsia="zh-CN"/>
          </w:rPr>
          <w:t>(三)、强化技术攻关，构建XXX创新体系</w:t>
        </w:r>
        <w:r>
          <w:tab/>
        </w:r>
        <w:r>
          <w:fldChar w:fldCharType="begin"/>
        </w:r>
        <w:r>
          <w:instrText xml:space="preserve"> PAGEREF _Toc22383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33" w:history="1">
        <w:r>
          <w:rPr>
            <w:rFonts w:ascii="仿宋" w:eastAsia="仿宋" w:hAnsi="仿宋" w:cs="仿宋" w:hint="eastAsia"/>
            <w:lang w:eastAsia="zh-CN"/>
          </w:rPr>
          <w:t>七、项目选址分析</w:t>
        </w:r>
        <w:r>
          <w:tab/>
        </w:r>
        <w:r>
          <w:fldChar w:fldCharType="begin"/>
        </w:r>
        <w:r>
          <w:instrText xml:space="preserve"> PAGEREF _Toc24733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_Toc11957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08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_Toc22708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_Toc27214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1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_Toc24941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0" w:history="1">
        <w:r>
          <w:rPr>
            <w:rFonts w:ascii="仿宋" w:eastAsia="仿宋" w:hAnsi="仿宋" w:cs="仿宋" w:hint="eastAsia"/>
            <w:lang w:eastAsia="zh-CN"/>
          </w:rPr>
          <w:t>(五)、节约用地措施</w:t>
        </w:r>
        <w:r>
          <w:tab/>
        </w:r>
        <w:r>
          <w:fldChar w:fldCharType="begin"/>
        </w:r>
        <w:r>
          <w:instrText xml:space="preserve"> PAGEREF _Toc10300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8" w:history="1">
        <w:r>
          <w:rPr>
            <w:rFonts w:ascii="仿宋" w:eastAsia="仿宋" w:hAnsi="仿宋" w:cs="仿宋" w:hint="eastAsia"/>
            <w:lang w:eastAsia="zh-CN"/>
          </w:rPr>
          <w:t>(六)、总图布置方案</w:t>
        </w:r>
        <w:r>
          <w:tab/>
        </w:r>
        <w:r>
          <w:fldChar w:fldCharType="begin"/>
        </w:r>
        <w:r>
          <w:instrText xml:space="preserve"> PAGEREF _Toc32628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_Toc9805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49" w:history="1">
        <w:r>
          <w:rPr>
            <w:rFonts w:ascii="仿宋" w:eastAsia="仿宋" w:hAnsi="仿宋" w:cs="仿宋" w:hint="eastAsia"/>
            <w:lang w:eastAsia="zh-CN"/>
          </w:rPr>
          <w:t>八、微商项目总结与建议</w:t>
        </w:r>
        <w:r>
          <w:tab/>
        </w:r>
        <w:r>
          <w:fldChar w:fldCharType="begin"/>
        </w:r>
        <w:r>
          <w:instrText xml:space="preserve"> PAGEREF _Toc24049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16" w:history="1">
        <w:r>
          <w:rPr>
            <w:rFonts w:ascii="仿宋" w:eastAsia="仿宋" w:hAnsi="仿宋" w:cs="仿宋" w:hint="eastAsia"/>
            <w:lang w:eastAsia="zh-CN"/>
          </w:rPr>
          <w:t>(一)、安全工作总结</w:t>
        </w:r>
        <w:r>
          <w:tab/>
        </w:r>
        <w:r>
          <w:fldChar w:fldCharType="begin"/>
        </w:r>
        <w:r>
          <w:instrText xml:space="preserve"> PAGEREF _Toc23916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9" w:history="1">
        <w:r>
          <w:rPr>
            <w:rFonts w:ascii="仿宋" w:eastAsia="仿宋" w:hAnsi="仿宋" w:cs="仿宋" w:hint="eastAsia"/>
            <w:lang w:eastAsia="zh-CN"/>
          </w:rPr>
          <w:t>(二)、安全工作建议</w:t>
        </w:r>
        <w:r>
          <w:tab/>
        </w:r>
        <w:r>
          <w:fldChar w:fldCharType="begin"/>
        </w:r>
        <w:r>
          <w:instrText xml:space="preserve"> PAGEREF _Toc10999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82" w:history="1">
        <w:r>
          <w:rPr>
            <w:rFonts w:ascii="仿宋" w:eastAsia="仿宋" w:hAnsi="仿宋" w:cs="仿宋" w:hint="eastAsia"/>
            <w:lang w:eastAsia="zh-CN"/>
          </w:rPr>
          <w:t>九、公司治理结构</w:t>
        </w:r>
        <w:r>
          <w:tab/>
        </w:r>
        <w:r>
          <w:fldChar w:fldCharType="begin"/>
        </w:r>
        <w:r>
          <w:instrText xml:space="preserve"> PAGEREF _Toc24782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17" w:history="1">
        <w:r>
          <w:rPr>
            <w:rFonts w:ascii="仿宋" w:eastAsia="仿宋" w:hAnsi="仿宋" w:cs="仿宋" w:hint="eastAsia"/>
            <w:lang w:eastAsia="zh-CN"/>
          </w:rPr>
          <w:t>(一)、公司组织形式</w:t>
        </w:r>
        <w:r>
          <w:tab/>
        </w:r>
        <w:r>
          <w:fldChar w:fldCharType="begin"/>
        </w:r>
        <w:r>
          <w:instrText xml:space="preserve"> PAGEREF _Toc7317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1" w:history="1">
        <w:r>
          <w:rPr>
            <w:rFonts w:ascii="仿宋" w:eastAsia="仿宋" w:hAnsi="仿宋" w:cs="仿宋" w:hint="eastAsia"/>
            <w:lang w:eastAsia="zh-CN"/>
          </w:rPr>
          <w:t>(二)、董事会结构</w:t>
        </w:r>
        <w:r>
          <w:tab/>
        </w:r>
        <w:r>
          <w:fldChar w:fldCharType="begin"/>
        </w:r>
        <w:r>
          <w:instrText xml:space="preserve"> PAGEREF _Toc26441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81" w:history="1">
        <w:r>
          <w:rPr>
            <w:rFonts w:ascii="仿宋" w:eastAsia="仿宋" w:hAnsi="仿宋" w:cs="仿宋" w:hint="eastAsia"/>
            <w:lang w:eastAsia="zh-CN"/>
          </w:rPr>
          <w:t>(三)、高管薪酬与激励计划</w:t>
        </w:r>
        <w:r>
          <w:tab/>
        </w:r>
        <w:r>
          <w:fldChar w:fldCharType="begin"/>
        </w:r>
        <w:r>
          <w:instrText xml:space="preserve"> PAGEREF _Toc2881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71" w:history="1">
        <w:r>
          <w:rPr>
            <w:rFonts w:ascii="仿宋" w:eastAsia="仿宋" w:hAnsi="仿宋" w:cs="仿宋" w:hint="eastAsia"/>
            <w:lang w:eastAsia="zh-CN"/>
          </w:rPr>
          <w:t>十、微商项目规划进度</w:t>
        </w:r>
        <w:r>
          <w:tab/>
        </w:r>
        <w:r>
          <w:fldChar w:fldCharType="begin"/>
        </w:r>
        <w:r>
          <w:instrText xml:space="preserve"> PAGEREF _Toc22671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85" w:history="1">
        <w:r>
          <w:rPr>
            <w:rFonts w:ascii="仿宋" w:eastAsia="仿宋" w:hAnsi="仿宋" w:cs="仿宋" w:hint="eastAsia"/>
            <w:lang w:eastAsia="zh-CN"/>
          </w:rPr>
          <w:t>(一)、微商项目进度安排</w:t>
        </w:r>
        <w:r>
          <w:tab/>
        </w:r>
        <w:r>
          <w:fldChar w:fldCharType="begin"/>
        </w:r>
        <w:r>
          <w:instrText xml:space="preserve"> PAGEREF _Toc13485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0" w:history="1">
        <w:r>
          <w:rPr>
            <w:rFonts w:ascii="仿宋" w:eastAsia="仿宋" w:hAnsi="仿宋" w:cs="仿宋" w:hint="eastAsia"/>
            <w:lang w:eastAsia="zh-CN"/>
          </w:rPr>
          <w:t>(二)、微商项目实施保障措施</w:t>
        </w:r>
        <w:r>
          <w:tab/>
        </w:r>
        <w:r>
          <w:fldChar w:fldCharType="begin"/>
        </w:r>
        <w:r>
          <w:instrText xml:space="preserve"> PAGEREF _Toc17710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86" w:history="1">
        <w:r>
          <w:rPr>
            <w:rFonts w:ascii="仿宋" w:eastAsia="仿宋" w:hAnsi="仿宋" w:cs="仿宋" w:hint="eastAsia"/>
            <w:lang w:eastAsia="zh-CN"/>
          </w:rPr>
          <w:t>十一、项目变更管理</w:t>
        </w:r>
        <w:r>
          <w:tab/>
        </w:r>
        <w:r>
          <w:fldChar w:fldCharType="begin"/>
        </w:r>
        <w:r>
          <w:instrText xml:space="preserve"> PAGEREF _Toc4686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1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_Toc10101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8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_Toc18718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_Toc31927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0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_Toc9310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2" w:history="1">
        <w:r>
          <w:rPr>
            <w:rFonts w:ascii="仿宋" w:eastAsia="仿宋" w:hAnsi="仿宋" w:cs="仿宋" w:hint="eastAsia"/>
            <w:lang w:eastAsia="zh-CN"/>
          </w:rPr>
          <w:t>十二、创新与研发策略</w:t>
        </w:r>
        <w:r>
          <w:tab/>
        </w:r>
        <w:r>
          <w:fldChar w:fldCharType="begin"/>
        </w:r>
        <w:r>
          <w:instrText xml:space="preserve"> PAGEREF _Toc392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7" w:history="1">
        <w:r>
          <w:rPr>
            <w:rFonts w:ascii="仿宋" w:eastAsia="仿宋" w:hAnsi="仿宋" w:cs="仿宋" w:hint="eastAsia"/>
            <w:lang w:eastAsia="zh-CN"/>
          </w:rPr>
          <w:t>(一)、研发投入与创新计划</w:t>
        </w:r>
        <w:r>
          <w:tab/>
        </w:r>
        <w:r>
          <w:fldChar w:fldCharType="begin"/>
        </w:r>
        <w:r>
          <w:instrText xml:space="preserve"> PAGEREF _Toc23387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3" w:history="1">
        <w:r>
          <w:rPr>
            <w:rFonts w:ascii="仿宋" w:eastAsia="仿宋" w:hAnsi="仿宋" w:cs="仿宋" w:hint="eastAsia"/>
            <w:lang w:eastAsia="zh-CN"/>
          </w:rPr>
          <w:t>(二)、新产品开发策略</w:t>
        </w:r>
        <w:r>
          <w:tab/>
        </w:r>
        <w:r>
          <w:fldChar w:fldCharType="begin"/>
        </w:r>
        <w:r>
          <w:instrText xml:space="preserve"> PAGEREF _Toc28893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8" w:history="1">
        <w:r>
          <w:rPr>
            <w:rFonts w:ascii="仿宋" w:eastAsia="仿宋" w:hAnsi="仿宋" w:cs="仿宋" w:hint="eastAsia"/>
            <w:lang w:eastAsia="zh-CN"/>
          </w:rPr>
          <w:t>(三)、技术合作与研究合作</w:t>
        </w:r>
        <w:r>
          <w:tab/>
        </w:r>
        <w:r>
          <w:fldChar w:fldCharType="begin"/>
        </w:r>
        <w:r>
          <w:instrText xml:space="preserve"> PAGEREF _Toc8848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18" w:history="1">
        <w:r>
          <w:rPr>
            <w:rFonts w:ascii="仿宋" w:eastAsia="仿宋" w:hAnsi="仿宋" w:cs="仿宋" w:hint="eastAsia"/>
            <w:lang w:eastAsia="zh-CN"/>
          </w:rPr>
          <w:t>十三、微商项目计划安排</w:t>
        </w:r>
        <w:r>
          <w:tab/>
        </w:r>
        <w:r>
          <w:fldChar w:fldCharType="begin"/>
        </w:r>
        <w:r>
          <w:instrText xml:space="preserve"> PAGEREF _Toc25918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_Toc19092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_Toc13411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_Toc946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4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_Toc8444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90" w:history="1">
        <w:r>
          <w:rPr>
            <w:rFonts w:ascii="仿宋" w:eastAsia="仿宋" w:hAnsi="仿宋" w:cs="仿宋" w:hint="eastAsia"/>
            <w:lang w:eastAsia="zh-CN"/>
          </w:rPr>
          <w:t>十四、微商项目合作伙伴与利益相关者</w:t>
        </w:r>
        <w:r>
          <w:tab/>
        </w:r>
        <w:r>
          <w:fldChar w:fldCharType="begin"/>
        </w:r>
        <w:r>
          <w:instrText xml:space="preserve"> PAGEREF _Toc21290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0" w:history="1">
        <w:r>
          <w:rPr>
            <w:rFonts w:ascii="仿宋" w:eastAsia="仿宋" w:hAnsi="仿宋" w:cs="仿宋" w:hint="eastAsia"/>
            <w:lang w:eastAsia="zh-CN"/>
          </w:rPr>
          <w:t>(一)、合作伙伴策略与关系建立</w:t>
        </w:r>
        <w:r>
          <w:tab/>
        </w:r>
        <w:r>
          <w:fldChar w:fldCharType="begin"/>
        </w:r>
        <w:r>
          <w:instrText xml:space="preserve"> PAGEREF _Toc23410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4" w:history="1">
        <w:r>
          <w:rPr>
            <w:rFonts w:ascii="仿宋" w:eastAsia="仿宋" w:hAnsi="仿宋" w:cs="仿宋" w:hint="eastAsia"/>
            <w:lang w:eastAsia="zh-CN"/>
          </w:rPr>
          <w:t>(二)、利益相关者分析与沟通计划</w:t>
        </w:r>
        <w:r>
          <w:tab/>
        </w:r>
        <w:r>
          <w:fldChar w:fldCharType="begin"/>
        </w:r>
        <w:r>
          <w:instrText xml:space="preserve"> PAGEREF _Toc28504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54" w:history="1">
        <w:r>
          <w:rPr>
            <w:rFonts w:ascii="仿宋" w:eastAsia="仿宋" w:hAnsi="仿宋" w:cs="仿宋" w:hint="eastAsia"/>
            <w:lang w:eastAsia="zh-CN"/>
          </w:rPr>
          <w:t>十五、第四十八章员工环保与可持续发展</w:t>
        </w:r>
        <w:r>
          <w:tab/>
        </w:r>
        <w:r>
          <w:fldChar w:fldCharType="begin"/>
        </w:r>
        <w:r>
          <w:instrText xml:space="preserve"> PAGEREF _Toc20954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05" w:history="1">
        <w:r>
          <w:rPr>
            <w:rFonts w:ascii="仿宋" w:eastAsia="仿宋" w:hAnsi="仿宋" w:cs="仿宋" w:hint="eastAsia"/>
            <w:lang w:eastAsia="zh-CN"/>
          </w:rPr>
          <w:t>(一)、环保意识与培训</w:t>
        </w:r>
        <w:r>
          <w:tab/>
        </w:r>
        <w:r>
          <w:fldChar w:fldCharType="begin"/>
        </w:r>
        <w:r>
          <w:instrText xml:space="preserve"> PAGEREF _Toc8805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24" w:history="1">
        <w:r>
          <w:rPr>
            <w:rFonts w:ascii="仿宋" w:eastAsia="仿宋" w:hAnsi="仿宋" w:cs="仿宋" w:hint="eastAsia"/>
            <w:lang w:eastAsia="zh-CN"/>
          </w:rPr>
          <w:t>(二)、公司环保文化的传播</w:t>
        </w:r>
        <w:r>
          <w:tab/>
        </w:r>
        <w:r>
          <w:fldChar w:fldCharType="begin"/>
        </w:r>
        <w:r>
          <w:instrText xml:space="preserve"> PAGEREF _Toc4224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3" w:history="1">
        <w:r>
          <w:rPr>
            <w:rFonts w:ascii="仿宋" w:eastAsia="仿宋" w:hAnsi="仿宋" w:cs="仿宋" w:hint="eastAsia"/>
            <w:lang w:eastAsia="zh-CN"/>
          </w:rPr>
          <w:t>(三)、员工参与的环保培训</w:t>
        </w:r>
        <w:r>
          <w:tab/>
        </w:r>
        <w:r>
          <w:fldChar w:fldCharType="begin"/>
        </w:r>
        <w:r>
          <w:instrText xml:space="preserve"> PAGEREF _Toc3883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5" w:history="1">
        <w:r>
          <w:rPr>
            <w:rFonts w:ascii="仿宋" w:eastAsia="仿宋" w:hAnsi="仿宋" w:cs="仿宋" w:hint="eastAsia"/>
            <w:lang w:eastAsia="zh-CN"/>
          </w:rPr>
          <w:t>(四)、可持续发展目标与实践</w:t>
        </w:r>
        <w:r>
          <w:tab/>
        </w:r>
        <w:r>
          <w:fldChar w:fldCharType="begin"/>
        </w:r>
        <w:r>
          <w:instrText xml:space="preserve"> PAGEREF _Toc16295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7" w:history="1">
        <w:r>
          <w:rPr>
            <w:rFonts w:ascii="仿宋" w:eastAsia="仿宋" w:hAnsi="仿宋" w:cs="仿宋" w:hint="eastAsia"/>
            <w:lang w:eastAsia="zh-CN"/>
          </w:rPr>
          <w:t>(五)、员工参与可持续项目</w:t>
        </w:r>
        <w:r>
          <w:tab/>
        </w:r>
        <w:r>
          <w:fldChar w:fldCharType="begin"/>
        </w:r>
        <w:r>
          <w:instrText xml:space="preserve"> PAGEREF _Toc21097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0" w:history="1">
        <w:r>
          <w:rPr>
            <w:rFonts w:ascii="仿宋" w:eastAsia="仿宋" w:hAnsi="仿宋" w:cs="仿宋" w:hint="eastAsia"/>
            <w:lang w:eastAsia="zh-CN"/>
          </w:rPr>
          <w:t>(六)、公司可持续发展的战略规划</w:t>
        </w:r>
        <w:r>
          <w:tab/>
        </w:r>
        <w:r>
          <w:fldChar w:fldCharType="begin"/>
        </w:r>
        <w:r>
          <w:instrText xml:space="preserve"> PAGEREF _Toc28790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2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_Toc2692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3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_Toc14893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90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_Toc25190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01" w:history="1">
        <w:r>
          <w:rPr>
            <w:rFonts w:ascii="仿宋" w:eastAsia="仿宋" w:hAnsi="仿宋" w:cs="仿宋" w:hint="eastAsia"/>
            <w:lang w:eastAsia="zh-CN"/>
          </w:rPr>
          <w:t>十七、微商项目实施保障措施</w:t>
        </w:r>
        <w:r>
          <w:tab/>
        </w:r>
        <w:r>
          <w:fldChar w:fldCharType="begin"/>
        </w:r>
        <w:r>
          <w:instrText xml:space="preserve"> PAGEREF _Toc29201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4" w:history="1">
        <w:r>
          <w:rPr>
            <w:rFonts w:ascii="仿宋" w:eastAsia="仿宋" w:hAnsi="仿宋" w:cs="仿宋" w:hint="eastAsia"/>
            <w:lang w:eastAsia="zh-CN"/>
          </w:rPr>
          <w:t>(一)、微商项目实施保障机制</w:t>
        </w:r>
        <w:r>
          <w:tab/>
        </w:r>
        <w:r>
          <w:fldChar w:fldCharType="begin"/>
        </w:r>
        <w:r>
          <w:instrText xml:space="preserve"> PAGEREF _Toc24634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7" w:history="1">
        <w:r>
          <w:rPr>
            <w:rFonts w:ascii="仿宋" w:eastAsia="仿宋" w:hAnsi="仿宋" w:cs="仿宋" w:hint="eastAsia"/>
            <w:lang w:eastAsia="zh-CN"/>
          </w:rPr>
          <w:t>(二)、微商项目法律合规要求</w:t>
        </w:r>
        <w:r>
          <w:tab/>
        </w:r>
        <w:r>
          <w:fldChar w:fldCharType="begin"/>
        </w:r>
        <w:r>
          <w:instrText xml:space="preserve"> PAGEREF _Toc23477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8" w:history="1">
        <w:r>
          <w:rPr>
            <w:rFonts w:ascii="仿宋" w:eastAsia="仿宋" w:hAnsi="仿宋" w:cs="仿宋" w:hint="eastAsia"/>
            <w:lang w:eastAsia="zh-CN"/>
          </w:rPr>
          <w:t>(三)、微商项目合同管理与法律事务</w:t>
        </w:r>
        <w:r>
          <w:tab/>
        </w:r>
        <w:r>
          <w:fldChar w:fldCharType="begin"/>
        </w:r>
        <w:r>
          <w:instrText xml:space="preserve"> PAGEREF _Toc32528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8" w:history="1">
        <w:r>
          <w:rPr>
            <w:rFonts w:ascii="仿宋" w:eastAsia="仿宋" w:hAnsi="仿宋" w:cs="仿宋" w:hint="eastAsia"/>
            <w:lang w:eastAsia="zh-CN"/>
          </w:rPr>
          <w:t>(四)、微商项目知识产权保护策略</w:t>
        </w:r>
        <w:r>
          <w:tab/>
        </w:r>
        <w:r>
          <w:fldChar w:fldCharType="begin"/>
        </w:r>
        <w:r>
          <w:instrText xml:space="preserve"> PAGEREF _Toc23688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92" w:history="1">
        <w:r>
          <w:rPr>
            <w:rFonts w:ascii="仿宋" w:eastAsia="仿宋" w:hAnsi="仿宋" w:cs="仿宋" w:hint="eastAsia"/>
            <w:lang w:eastAsia="zh-CN"/>
          </w:rPr>
          <w:t>十八、微商项目建设单位</w:t>
        </w:r>
        <w:r>
          <w:tab/>
        </w:r>
        <w:r>
          <w:fldChar w:fldCharType="begin"/>
        </w:r>
        <w:r>
          <w:instrText xml:space="preserve"> PAGEREF _Toc4792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0" w:history="1">
        <w:r>
          <w:rPr>
            <w:rFonts w:ascii="仿宋" w:eastAsia="仿宋" w:hAnsi="仿宋" w:cs="仿宋" w:hint="eastAsia"/>
            <w:lang w:eastAsia="zh-CN"/>
          </w:rPr>
          <w:t>(一)、微商项目承办单位基本情况</w:t>
        </w:r>
        <w:r>
          <w:tab/>
        </w:r>
        <w:r>
          <w:fldChar w:fldCharType="begin"/>
        </w:r>
        <w:r>
          <w:instrText xml:space="preserve"> PAGEREF _Toc21710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11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_Toc12111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64" w:history="1">
        <w:r>
          <w:rPr>
            <w:rFonts w:ascii="仿宋" w:eastAsia="仿宋" w:hAnsi="仿宋" w:cs="仿宋" w:hint="eastAsia"/>
            <w:lang w:eastAsia="zh-CN"/>
          </w:rPr>
          <w:t>十九、成果转化与推广应用</w:t>
        </w:r>
        <w:r>
          <w:tab/>
        </w:r>
        <w:r>
          <w:fldChar w:fldCharType="begin"/>
        </w:r>
        <w:r>
          <w:instrText xml:space="preserve"> PAGEREF _Toc4464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2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_Toc23122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7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_Toc9547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47" w:history="1">
        <w:r>
          <w:rPr>
            <w:rFonts w:ascii="仿宋" w:eastAsia="仿宋" w:hAnsi="仿宋" w:cs="仿宋" w:hint="eastAsia"/>
            <w:lang w:eastAsia="zh-CN"/>
          </w:rPr>
          <w:t>二十、差异化战略</w:t>
        </w:r>
        <w:r>
          <w:tab/>
        </w:r>
        <w:r>
          <w:fldChar w:fldCharType="begin"/>
        </w:r>
        <w:r>
          <w:instrText xml:space="preserve"> PAGEREF _Toc14647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41" w:history="1">
        <w:r>
          <w:rPr>
            <w:rFonts w:ascii="仿宋" w:eastAsia="仿宋" w:hAnsi="仿宋" w:cs="仿宋" w:hint="eastAsia"/>
            <w:lang w:eastAsia="zh-CN"/>
          </w:rPr>
          <w:t>(一)、差异化战略</w:t>
        </w:r>
        <w:r>
          <w:tab/>
        </w:r>
        <w:r>
          <w:fldChar w:fldCharType="begin"/>
        </w:r>
        <w:r>
          <w:instrText xml:space="preserve"> PAGEREF _Toc11741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68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249"/>
      <w:r>
        <w:rPr>
          <w:rFonts w:ascii="仿宋" w:eastAsia="仿宋" w:hAnsi="仿宋" w:cs="仿宋" w:hint="eastAsia"/>
          <w:sz w:val="28"/>
          <w:lang w:eastAsia="zh-CN"/>
        </w:rPr>
        <w:t>一、对策措施与建议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961"/>
      <w:r>
        <w:rPr>
          <w:rFonts w:ascii="仿宋" w:eastAsia="仿宋" w:hAnsi="仿宋" w:cs="仿宋" w:hint="eastAsia"/>
          <w:lang w:eastAsia="zh-CN"/>
        </w:rPr>
        <w:t>(一)、事故隐患的整改措施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设备维护与更新：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微商项目中，我们首先对关键设备进行了全面的维修。通过细致检查设备的运行状况和性能，我们及时发现了一些老化设备存在的问题。为了应对这个问题，我们制定了全面的设备更新计划。这个计划包括更换老化设备、加强对关键部件的监测，并引入了先进的设备健康管理系统。这些措施将有效地保证设备的稳定运行和安全性，降低事故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人员培训和意识培养：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https://d.book118.com/015032111231011113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微商项目经营分析报告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微商项目经营分析报告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微商项目经营分析报告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微商项目经营分析报告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微商项目经营分析报告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226F1"/>
    <w:rsid w:val="3DE226F1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15032111231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2024-02-23T23:12:00Z</dcterms:created>
  <dcterms:modified xsi:type="dcterms:W3CDTF">2024-02-23T23:12:55Z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895884EB875D4E8DA632CC33B870F39F_11</vt:lpwstr>
  </property>
  <property fmtid="{D5CDD505-2E9C-101B-9397-08002B2CF9AE}" pid="3" name="KSOProductBuildVer">
    <vt:lpwstr>2052-12.1.0.16250</vt:lpwstr>
  </property>
</Properties>
</file>