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18.xml" ContentType="application/vnd.openxmlformats-officedocument.wordprocessingml.header+xml"/>
  <Override PartName="/word/header19.xml" ContentType="application/vnd.openxmlformats-officedocument.wordprocessingml.header+xml"/>
  <Override PartName="/word/header2.xml" ContentType="application/vnd.openxmlformats-officedocument.wordprocessingml.header+xml"/>
  <Override PartName="/word/header20.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回转式鼓风机项目建议书</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2763" w:history="1">
        <w:r>
          <w:rPr>
            <w:rFonts w:ascii="仿宋" w:eastAsia="仿宋" w:hAnsi="仿宋" w:cs="仿宋" w:hint="eastAsia"/>
            <w:lang w:eastAsia="zh-CN"/>
          </w:rPr>
          <w:t>前言</w:t>
        </w:r>
        <w:r>
          <w:tab/>
        </w:r>
        <w:r>
          <w:fldChar w:fldCharType="begin"/>
        </w:r>
        <w:r>
          <w:instrText xml:space="preserve"> PAGEREF _Toc32763 \h </w:instrText>
        </w:r>
        <w:r>
          <w:fldChar w:fldCharType="separate"/>
        </w:r>
        <w:r>
          <w:t>3</w:t>
        </w:r>
        <w:r>
          <w:fldChar w:fldCharType="end"/>
        </w:r>
      </w:hyperlink>
    </w:p>
    <w:p>
      <w:pPr>
        <w:pStyle w:val="TOC1"/>
        <w:tabs>
          <w:tab w:val="right" w:leader="dot" w:pos="8306"/>
        </w:tabs>
      </w:pPr>
      <w:hyperlink w:anchor="_Toc1491" w:history="1">
        <w:r>
          <w:rPr>
            <w:rFonts w:ascii="仿宋" w:eastAsia="仿宋" w:hAnsi="仿宋" w:cs="仿宋" w:hint="eastAsia"/>
            <w:lang w:eastAsia="zh-CN"/>
          </w:rPr>
          <w:t>一、背景和必要性研究</w:t>
        </w:r>
        <w:r>
          <w:tab/>
        </w:r>
        <w:r>
          <w:fldChar w:fldCharType="begin"/>
        </w:r>
        <w:r>
          <w:instrText xml:space="preserve"> PAGEREF _Toc1491 \h </w:instrText>
        </w:r>
        <w:r>
          <w:fldChar w:fldCharType="separate"/>
        </w:r>
        <w:r>
          <w:t>3</w:t>
        </w:r>
        <w:r>
          <w:fldChar w:fldCharType="end"/>
        </w:r>
      </w:hyperlink>
    </w:p>
    <w:p>
      <w:pPr>
        <w:pStyle w:val="TOC2"/>
        <w:tabs>
          <w:tab w:val="right" w:leader="dot" w:pos="8306"/>
        </w:tabs>
      </w:pPr>
      <w:hyperlink w:anchor="_Toc13733" w:history="1">
        <w:r>
          <w:rPr>
            <w:rFonts w:ascii="仿宋" w:eastAsia="仿宋" w:hAnsi="仿宋" w:cs="仿宋" w:hint="eastAsia"/>
            <w:lang w:eastAsia="zh-CN"/>
          </w:rPr>
          <w:t>(一)、回转式鼓风机项目承办单位背景分析</w:t>
        </w:r>
        <w:r>
          <w:tab/>
        </w:r>
        <w:r>
          <w:fldChar w:fldCharType="begin"/>
        </w:r>
        <w:r>
          <w:instrText xml:space="preserve"> PAGEREF _Toc13733 \h </w:instrText>
        </w:r>
        <w:r>
          <w:fldChar w:fldCharType="separate"/>
        </w:r>
        <w:r>
          <w:t>3</w:t>
        </w:r>
        <w:r>
          <w:fldChar w:fldCharType="end"/>
        </w:r>
      </w:hyperlink>
    </w:p>
    <w:p>
      <w:pPr>
        <w:pStyle w:val="TOC2"/>
        <w:tabs>
          <w:tab w:val="right" w:leader="dot" w:pos="8306"/>
        </w:tabs>
      </w:pPr>
      <w:hyperlink w:anchor="_Toc26322" w:history="1">
        <w:r>
          <w:rPr>
            <w:rFonts w:ascii="仿宋" w:eastAsia="仿宋" w:hAnsi="仿宋" w:cs="仿宋" w:hint="eastAsia"/>
            <w:lang w:eastAsia="zh-CN"/>
          </w:rPr>
          <w:t>(二)、回转式鼓风机项目背景分析</w:t>
        </w:r>
        <w:r>
          <w:tab/>
        </w:r>
        <w:r>
          <w:fldChar w:fldCharType="begin"/>
        </w:r>
        <w:r>
          <w:instrText xml:space="preserve"> PAGEREF _Toc26322 \h </w:instrText>
        </w:r>
        <w:r>
          <w:fldChar w:fldCharType="separate"/>
        </w:r>
        <w:r>
          <w:t>4</w:t>
        </w:r>
        <w:r>
          <w:fldChar w:fldCharType="end"/>
        </w:r>
      </w:hyperlink>
    </w:p>
    <w:p>
      <w:pPr>
        <w:pStyle w:val="TOC1"/>
        <w:tabs>
          <w:tab w:val="right" w:leader="dot" w:pos="8306"/>
        </w:tabs>
      </w:pPr>
      <w:hyperlink w:anchor="_Toc17230" w:history="1">
        <w:r>
          <w:rPr>
            <w:rFonts w:ascii="仿宋" w:eastAsia="仿宋" w:hAnsi="仿宋" w:cs="仿宋" w:hint="eastAsia"/>
            <w:lang w:eastAsia="zh-CN"/>
          </w:rPr>
          <w:t>二、风险应对评估</w:t>
        </w:r>
        <w:r>
          <w:tab/>
        </w:r>
        <w:r>
          <w:fldChar w:fldCharType="begin"/>
        </w:r>
        <w:r>
          <w:instrText xml:space="preserve"> PAGEREF _Toc17230 \h </w:instrText>
        </w:r>
        <w:r>
          <w:fldChar w:fldCharType="separate"/>
        </w:r>
        <w:r>
          <w:t>5</w:t>
        </w:r>
        <w:r>
          <w:fldChar w:fldCharType="end"/>
        </w:r>
      </w:hyperlink>
    </w:p>
    <w:p>
      <w:pPr>
        <w:pStyle w:val="TOC2"/>
        <w:tabs>
          <w:tab w:val="right" w:leader="dot" w:pos="8306"/>
        </w:tabs>
      </w:pPr>
      <w:hyperlink w:anchor="_Toc2045" w:history="1">
        <w:r>
          <w:rPr>
            <w:rFonts w:ascii="仿宋" w:eastAsia="仿宋" w:hAnsi="仿宋" w:cs="仿宋" w:hint="eastAsia"/>
            <w:lang w:eastAsia="zh-CN"/>
          </w:rPr>
          <w:t>(一)、政策风险分析</w:t>
        </w:r>
        <w:r>
          <w:tab/>
        </w:r>
        <w:r>
          <w:fldChar w:fldCharType="begin"/>
        </w:r>
        <w:r>
          <w:instrText xml:space="preserve"> PAGEREF _Toc2045 \h </w:instrText>
        </w:r>
        <w:r>
          <w:fldChar w:fldCharType="separate"/>
        </w:r>
        <w:r>
          <w:t>5</w:t>
        </w:r>
        <w:r>
          <w:fldChar w:fldCharType="end"/>
        </w:r>
      </w:hyperlink>
    </w:p>
    <w:p>
      <w:pPr>
        <w:pStyle w:val="TOC2"/>
        <w:tabs>
          <w:tab w:val="right" w:leader="dot" w:pos="8306"/>
        </w:tabs>
      </w:pPr>
      <w:hyperlink w:anchor="_Toc27899" w:history="1">
        <w:r>
          <w:rPr>
            <w:rFonts w:ascii="仿宋" w:eastAsia="仿宋" w:hAnsi="仿宋" w:cs="仿宋" w:hint="eastAsia"/>
            <w:lang w:eastAsia="zh-CN"/>
          </w:rPr>
          <w:t>(二)、社会风险分析</w:t>
        </w:r>
        <w:r>
          <w:tab/>
        </w:r>
        <w:r>
          <w:fldChar w:fldCharType="begin"/>
        </w:r>
        <w:r>
          <w:instrText xml:space="preserve"> PAGEREF _Toc27899 \h </w:instrText>
        </w:r>
        <w:r>
          <w:fldChar w:fldCharType="separate"/>
        </w:r>
        <w:r>
          <w:t>5</w:t>
        </w:r>
        <w:r>
          <w:fldChar w:fldCharType="end"/>
        </w:r>
      </w:hyperlink>
    </w:p>
    <w:p>
      <w:pPr>
        <w:pStyle w:val="TOC2"/>
        <w:tabs>
          <w:tab w:val="right" w:leader="dot" w:pos="8306"/>
        </w:tabs>
      </w:pPr>
      <w:hyperlink w:anchor="_Toc8336" w:history="1">
        <w:r>
          <w:rPr>
            <w:rFonts w:ascii="仿宋" w:eastAsia="仿宋" w:hAnsi="仿宋" w:cs="仿宋" w:hint="eastAsia"/>
            <w:lang w:eastAsia="zh-CN"/>
          </w:rPr>
          <w:t>(三)、市场风险分析</w:t>
        </w:r>
        <w:r>
          <w:tab/>
        </w:r>
        <w:r>
          <w:fldChar w:fldCharType="begin"/>
        </w:r>
        <w:r>
          <w:instrText xml:space="preserve"> PAGEREF _Toc8336 \h </w:instrText>
        </w:r>
        <w:r>
          <w:fldChar w:fldCharType="separate"/>
        </w:r>
        <w:r>
          <w:t>6</w:t>
        </w:r>
        <w:r>
          <w:fldChar w:fldCharType="end"/>
        </w:r>
      </w:hyperlink>
    </w:p>
    <w:p>
      <w:pPr>
        <w:pStyle w:val="TOC2"/>
        <w:tabs>
          <w:tab w:val="right" w:leader="dot" w:pos="8306"/>
        </w:tabs>
      </w:pPr>
      <w:hyperlink w:anchor="_Toc11030" w:history="1">
        <w:r>
          <w:rPr>
            <w:rFonts w:ascii="仿宋" w:eastAsia="仿宋" w:hAnsi="仿宋" w:cs="仿宋" w:hint="eastAsia"/>
            <w:lang w:eastAsia="zh-CN"/>
          </w:rPr>
          <w:t>(四)、资金风险分析</w:t>
        </w:r>
        <w:r>
          <w:tab/>
        </w:r>
        <w:r>
          <w:fldChar w:fldCharType="begin"/>
        </w:r>
        <w:r>
          <w:instrText xml:space="preserve"> PAGEREF _Toc11030 \h </w:instrText>
        </w:r>
        <w:r>
          <w:fldChar w:fldCharType="separate"/>
        </w:r>
        <w:r>
          <w:t>6</w:t>
        </w:r>
        <w:r>
          <w:fldChar w:fldCharType="end"/>
        </w:r>
      </w:hyperlink>
    </w:p>
    <w:p>
      <w:pPr>
        <w:pStyle w:val="TOC2"/>
        <w:tabs>
          <w:tab w:val="right" w:leader="dot" w:pos="8306"/>
        </w:tabs>
      </w:pPr>
      <w:hyperlink w:anchor="_Toc29924" w:history="1">
        <w:r>
          <w:rPr>
            <w:rFonts w:ascii="仿宋" w:eastAsia="仿宋" w:hAnsi="仿宋" w:cs="仿宋" w:hint="eastAsia"/>
            <w:lang w:eastAsia="zh-CN"/>
          </w:rPr>
          <w:t>(五)、技术风险分析</w:t>
        </w:r>
        <w:r>
          <w:tab/>
        </w:r>
        <w:r>
          <w:fldChar w:fldCharType="begin"/>
        </w:r>
        <w:r>
          <w:instrText xml:space="preserve"> PAGEREF _Toc29924 \h </w:instrText>
        </w:r>
        <w:r>
          <w:fldChar w:fldCharType="separate"/>
        </w:r>
        <w:r>
          <w:t>6</w:t>
        </w:r>
        <w:r>
          <w:fldChar w:fldCharType="end"/>
        </w:r>
      </w:hyperlink>
    </w:p>
    <w:p>
      <w:pPr>
        <w:pStyle w:val="TOC2"/>
        <w:tabs>
          <w:tab w:val="right" w:leader="dot" w:pos="8306"/>
        </w:tabs>
      </w:pPr>
      <w:hyperlink w:anchor="_Toc4036" w:history="1">
        <w:r>
          <w:rPr>
            <w:rFonts w:ascii="仿宋" w:eastAsia="仿宋" w:hAnsi="仿宋" w:cs="仿宋" w:hint="eastAsia"/>
            <w:lang w:eastAsia="zh-CN"/>
          </w:rPr>
          <w:t>(六)、财务风险分析</w:t>
        </w:r>
        <w:r>
          <w:tab/>
        </w:r>
        <w:r>
          <w:fldChar w:fldCharType="begin"/>
        </w:r>
        <w:r>
          <w:instrText xml:space="preserve"> PAGEREF _Toc4036 \h </w:instrText>
        </w:r>
        <w:r>
          <w:fldChar w:fldCharType="separate"/>
        </w:r>
        <w:r>
          <w:t>6</w:t>
        </w:r>
        <w:r>
          <w:fldChar w:fldCharType="end"/>
        </w:r>
      </w:hyperlink>
    </w:p>
    <w:p>
      <w:pPr>
        <w:pStyle w:val="TOC2"/>
        <w:tabs>
          <w:tab w:val="right" w:leader="dot" w:pos="8306"/>
        </w:tabs>
      </w:pPr>
      <w:hyperlink w:anchor="_Toc30970" w:history="1">
        <w:r>
          <w:rPr>
            <w:rFonts w:ascii="仿宋" w:eastAsia="仿宋" w:hAnsi="仿宋" w:cs="仿宋" w:hint="eastAsia"/>
            <w:lang w:eastAsia="zh-CN"/>
          </w:rPr>
          <w:t>(七)、管理风险分析</w:t>
        </w:r>
        <w:r>
          <w:tab/>
        </w:r>
        <w:r>
          <w:fldChar w:fldCharType="begin"/>
        </w:r>
        <w:r>
          <w:instrText xml:space="preserve"> PAGEREF _Toc30970 \h </w:instrText>
        </w:r>
        <w:r>
          <w:fldChar w:fldCharType="separate"/>
        </w:r>
        <w:r>
          <w:t>7</w:t>
        </w:r>
        <w:r>
          <w:fldChar w:fldCharType="end"/>
        </w:r>
      </w:hyperlink>
    </w:p>
    <w:p>
      <w:pPr>
        <w:pStyle w:val="TOC2"/>
        <w:tabs>
          <w:tab w:val="right" w:leader="dot" w:pos="8306"/>
        </w:tabs>
      </w:pPr>
      <w:hyperlink w:anchor="_Toc26567" w:history="1">
        <w:r>
          <w:rPr>
            <w:rFonts w:ascii="仿宋" w:eastAsia="仿宋" w:hAnsi="仿宋" w:cs="仿宋" w:hint="eastAsia"/>
            <w:lang w:eastAsia="zh-CN"/>
          </w:rPr>
          <w:t>(八)、其它风险分析</w:t>
        </w:r>
        <w:r>
          <w:tab/>
        </w:r>
        <w:r>
          <w:fldChar w:fldCharType="begin"/>
        </w:r>
        <w:r>
          <w:instrText xml:space="preserve"> PAGEREF _Toc26567 \h </w:instrText>
        </w:r>
        <w:r>
          <w:fldChar w:fldCharType="separate"/>
        </w:r>
        <w:r>
          <w:t>7</w:t>
        </w:r>
        <w:r>
          <w:fldChar w:fldCharType="end"/>
        </w:r>
      </w:hyperlink>
    </w:p>
    <w:p>
      <w:pPr>
        <w:pStyle w:val="TOC1"/>
        <w:tabs>
          <w:tab w:val="right" w:leader="dot" w:pos="8306"/>
        </w:tabs>
      </w:pPr>
      <w:hyperlink w:anchor="_Toc21567" w:history="1">
        <w:r>
          <w:rPr>
            <w:rFonts w:ascii="仿宋" w:eastAsia="仿宋" w:hAnsi="仿宋" w:cs="仿宋" w:hint="eastAsia"/>
            <w:lang w:eastAsia="zh-CN"/>
          </w:rPr>
          <w:t>三、回转式鼓风机项目概论</w:t>
        </w:r>
        <w:r>
          <w:tab/>
        </w:r>
        <w:r>
          <w:fldChar w:fldCharType="begin"/>
        </w:r>
        <w:r>
          <w:instrText xml:space="preserve"> PAGEREF _Toc21567 \h </w:instrText>
        </w:r>
        <w:r>
          <w:fldChar w:fldCharType="separate"/>
        </w:r>
        <w:r>
          <w:t>7</w:t>
        </w:r>
        <w:r>
          <w:fldChar w:fldCharType="end"/>
        </w:r>
      </w:hyperlink>
    </w:p>
    <w:p>
      <w:pPr>
        <w:pStyle w:val="TOC2"/>
        <w:tabs>
          <w:tab w:val="right" w:leader="dot" w:pos="8306"/>
        </w:tabs>
      </w:pPr>
      <w:hyperlink w:anchor="_Toc31658" w:history="1">
        <w:r>
          <w:rPr>
            <w:rFonts w:ascii="仿宋" w:eastAsia="仿宋" w:hAnsi="仿宋" w:cs="仿宋" w:hint="eastAsia"/>
            <w:lang w:eastAsia="zh-CN"/>
          </w:rPr>
          <w:t>(一)、创新计划及回转式鼓风机项目性质</w:t>
        </w:r>
        <w:r>
          <w:tab/>
        </w:r>
        <w:r>
          <w:fldChar w:fldCharType="begin"/>
        </w:r>
        <w:r>
          <w:instrText xml:space="preserve"> PAGEREF _Toc31658 \h </w:instrText>
        </w:r>
        <w:r>
          <w:fldChar w:fldCharType="separate"/>
        </w:r>
        <w:r>
          <w:t>7</w:t>
        </w:r>
        <w:r>
          <w:fldChar w:fldCharType="end"/>
        </w:r>
      </w:hyperlink>
    </w:p>
    <w:p>
      <w:pPr>
        <w:pStyle w:val="TOC2"/>
        <w:tabs>
          <w:tab w:val="right" w:leader="dot" w:pos="8306"/>
        </w:tabs>
      </w:pPr>
      <w:hyperlink w:anchor="_Toc14497" w:history="1">
        <w:r>
          <w:rPr>
            <w:rFonts w:ascii="仿宋" w:eastAsia="仿宋" w:hAnsi="仿宋" w:cs="仿宋" w:hint="eastAsia"/>
            <w:lang w:eastAsia="zh-CN"/>
          </w:rPr>
          <w:t>(二)、主管单位与回转式鼓风机项目执行方</w:t>
        </w:r>
        <w:r>
          <w:tab/>
        </w:r>
        <w:r>
          <w:fldChar w:fldCharType="begin"/>
        </w:r>
        <w:r>
          <w:instrText xml:space="preserve"> PAGEREF _Toc14497 \h </w:instrText>
        </w:r>
        <w:r>
          <w:fldChar w:fldCharType="separate"/>
        </w:r>
        <w:r>
          <w:t>8</w:t>
        </w:r>
        <w:r>
          <w:fldChar w:fldCharType="end"/>
        </w:r>
      </w:hyperlink>
    </w:p>
    <w:p>
      <w:pPr>
        <w:pStyle w:val="TOC2"/>
        <w:tabs>
          <w:tab w:val="right" w:leader="dot" w:pos="8306"/>
        </w:tabs>
      </w:pPr>
      <w:hyperlink w:anchor="_Toc15109" w:history="1">
        <w:r>
          <w:rPr>
            <w:rFonts w:ascii="仿宋" w:eastAsia="仿宋" w:hAnsi="仿宋" w:cs="仿宋" w:hint="eastAsia"/>
            <w:lang w:eastAsia="zh-CN"/>
          </w:rPr>
          <w:t>(三)、战略协作伙伴</w:t>
        </w:r>
        <w:r>
          <w:tab/>
        </w:r>
        <w:r>
          <w:fldChar w:fldCharType="begin"/>
        </w:r>
        <w:r>
          <w:instrText xml:space="preserve"> PAGEREF _Toc15109 \h </w:instrText>
        </w:r>
        <w:r>
          <w:fldChar w:fldCharType="separate"/>
        </w:r>
        <w:r>
          <w:t>9</w:t>
        </w:r>
        <w:r>
          <w:fldChar w:fldCharType="end"/>
        </w:r>
      </w:hyperlink>
    </w:p>
    <w:p>
      <w:pPr>
        <w:pStyle w:val="TOC2"/>
        <w:tabs>
          <w:tab w:val="right" w:leader="dot" w:pos="8306"/>
        </w:tabs>
      </w:pPr>
      <w:hyperlink w:anchor="_Toc20273" w:history="1">
        <w:r>
          <w:rPr>
            <w:rFonts w:ascii="仿宋" w:eastAsia="仿宋" w:hAnsi="仿宋" w:cs="仿宋" w:hint="eastAsia"/>
            <w:lang w:eastAsia="zh-CN"/>
          </w:rPr>
          <w:t>(四)、回转式鼓风机项目提出背景和合理性</w:t>
        </w:r>
        <w:r>
          <w:tab/>
        </w:r>
        <w:r>
          <w:fldChar w:fldCharType="begin"/>
        </w:r>
        <w:r>
          <w:instrText xml:space="preserve"> PAGEREF _Toc20273 \h </w:instrText>
        </w:r>
        <w:r>
          <w:fldChar w:fldCharType="separate"/>
        </w:r>
        <w:r>
          <w:t>10</w:t>
        </w:r>
        <w:r>
          <w:fldChar w:fldCharType="end"/>
        </w:r>
      </w:hyperlink>
    </w:p>
    <w:p>
      <w:pPr>
        <w:pStyle w:val="TOC2"/>
        <w:tabs>
          <w:tab w:val="right" w:leader="dot" w:pos="8306"/>
        </w:tabs>
      </w:pPr>
      <w:hyperlink w:anchor="_Toc11029" w:history="1">
        <w:r>
          <w:rPr>
            <w:rFonts w:ascii="仿宋" w:eastAsia="仿宋" w:hAnsi="仿宋" w:cs="仿宋" w:hint="eastAsia"/>
            <w:lang w:eastAsia="zh-CN"/>
          </w:rPr>
          <w:t>(五)、回转式鼓风机项目选址和土地综合评估</w:t>
        </w:r>
        <w:r>
          <w:tab/>
        </w:r>
        <w:r>
          <w:fldChar w:fldCharType="begin"/>
        </w:r>
        <w:r>
          <w:instrText xml:space="preserve"> PAGEREF _Toc11029 \h </w:instrText>
        </w:r>
        <w:r>
          <w:fldChar w:fldCharType="separate"/>
        </w:r>
        <w:r>
          <w:t>11</w:t>
        </w:r>
        <w:r>
          <w:fldChar w:fldCharType="end"/>
        </w:r>
      </w:hyperlink>
    </w:p>
    <w:p>
      <w:pPr>
        <w:pStyle w:val="TOC2"/>
        <w:tabs>
          <w:tab w:val="right" w:leader="dot" w:pos="8306"/>
        </w:tabs>
      </w:pPr>
      <w:hyperlink w:anchor="_Toc20193" w:history="1">
        <w:r>
          <w:rPr>
            <w:rFonts w:ascii="仿宋" w:eastAsia="仿宋" w:hAnsi="仿宋" w:cs="仿宋" w:hint="eastAsia"/>
            <w:lang w:eastAsia="zh-CN"/>
          </w:rPr>
          <w:t>(六)、土木工程建设目标</w:t>
        </w:r>
        <w:r>
          <w:tab/>
        </w:r>
        <w:r>
          <w:fldChar w:fldCharType="begin"/>
        </w:r>
        <w:r>
          <w:instrText xml:space="preserve"> PAGEREF _Toc20193 \h </w:instrText>
        </w:r>
        <w:r>
          <w:fldChar w:fldCharType="separate"/>
        </w:r>
        <w:r>
          <w:t>12</w:t>
        </w:r>
        <w:r>
          <w:fldChar w:fldCharType="end"/>
        </w:r>
      </w:hyperlink>
    </w:p>
    <w:p>
      <w:pPr>
        <w:pStyle w:val="TOC2"/>
        <w:tabs>
          <w:tab w:val="right" w:leader="dot" w:pos="8306"/>
        </w:tabs>
      </w:pPr>
      <w:hyperlink w:anchor="_Toc31497" w:history="1">
        <w:r>
          <w:rPr>
            <w:rFonts w:ascii="仿宋" w:eastAsia="仿宋" w:hAnsi="仿宋" w:cs="仿宋" w:hint="eastAsia"/>
            <w:lang w:eastAsia="zh-CN"/>
          </w:rPr>
          <w:t>(七)、设备采购计划</w:t>
        </w:r>
        <w:r>
          <w:tab/>
        </w:r>
        <w:r>
          <w:fldChar w:fldCharType="begin"/>
        </w:r>
        <w:r>
          <w:instrText xml:space="preserve"> PAGEREF _Toc31497 \h </w:instrText>
        </w:r>
        <w:r>
          <w:fldChar w:fldCharType="separate"/>
        </w:r>
        <w:r>
          <w:t>12</w:t>
        </w:r>
        <w:r>
          <w:fldChar w:fldCharType="end"/>
        </w:r>
      </w:hyperlink>
    </w:p>
    <w:p>
      <w:pPr>
        <w:pStyle w:val="TOC2"/>
        <w:tabs>
          <w:tab w:val="right" w:leader="dot" w:pos="8306"/>
        </w:tabs>
      </w:pPr>
      <w:hyperlink w:anchor="_Toc13854" w:history="1">
        <w:r>
          <w:rPr>
            <w:rFonts w:ascii="仿宋" w:eastAsia="仿宋" w:hAnsi="仿宋" w:cs="仿宋" w:hint="eastAsia"/>
            <w:lang w:eastAsia="zh-CN"/>
          </w:rPr>
          <w:t>(八)、产品规划与开发方案</w:t>
        </w:r>
        <w:r>
          <w:tab/>
        </w:r>
        <w:r>
          <w:fldChar w:fldCharType="begin"/>
        </w:r>
        <w:r>
          <w:instrText xml:space="preserve"> PAGEREF _Toc13854 \h </w:instrText>
        </w:r>
        <w:r>
          <w:fldChar w:fldCharType="separate"/>
        </w:r>
        <w:r>
          <w:t>13</w:t>
        </w:r>
        <w:r>
          <w:fldChar w:fldCharType="end"/>
        </w:r>
      </w:hyperlink>
    </w:p>
    <w:p>
      <w:pPr>
        <w:pStyle w:val="TOC2"/>
        <w:tabs>
          <w:tab w:val="right" w:leader="dot" w:pos="8306"/>
        </w:tabs>
      </w:pPr>
      <w:hyperlink w:anchor="_Toc29609" w:history="1">
        <w:r>
          <w:rPr>
            <w:rFonts w:ascii="仿宋" w:eastAsia="仿宋" w:hAnsi="仿宋" w:cs="仿宋" w:hint="eastAsia"/>
            <w:lang w:eastAsia="zh-CN"/>
          </w:rPr>
          <w:t>(九)、原材料供应保障</w:t>
        </w:r>
        <w:r>
          <w:tab/>
        </w:r>
        <w:r>
          <w:fldChar w:fldCharType="begin"/>
        </w:r>
        <w:r>
          <w:instrText xml:space="preserve"> PAGEREF _Toc29609 \h </w:instrText>
        </w:r>
        <w:r>
          <w:fldChar w:fldCharType="separate"/>
        </w:r>
        <w:r>
          <w:t>13</w:t>
        </w:r>
        <w:r>
          <w:fldChar w:fldCharType="end"/>
        </w:r>
      </w:hyperlink>
    </w:p>
    <w:p>
      <w:pPr>
        <w:pStyle w:val="TOC2"/>
        <w:tabs>
          <w:tab w:val="right" w:leader="dot" w:pos="8306"/>
        </w:tabs>
      </w:pPr>
      <w:hyperlink w:anchor="_Toc9816" w:history="1">
        <w:r>
          <w:rPr>
            <w:rFonts w:ascii="仿宋" w:eastAsia="仿宋" w:hAnsi="仿宋" w:cs="仿宋" w:hint="eastAsia"/>
            <w:lang w:eastAsia="zh-CN"/>
          </w:rPr>
          <w:t>(十)、回转式鼓风机项目能源消耗分析</w:t>
        </w:r>
        <w:r>
          <w:tab/>
        </w:r>
        <w:r>
          <w:fldChar w:fldCharType="begin"/>
        </w:r>
        <w:r>
          <w:instrText xml:space="preserve"> PAGEREF _Toc9816 \h </w:instrText>
        </w:r>
        <w:r>
          <w:fldChar w:fldCharType="separate"/>
        </w:r>
        <w:r>
          <w:t>14</w:t>
        </w:r>
        <w:r>
          <w:fldChar w:fldCharType="end"/>
        </w:r>
      </w:hyperlink>
    </w:p>
    <w:p>
      <w:pPr>
        <w:pStyle w:val="TOC2"/>
        <w:tabs>
          <w:tab w:val="right" w:leader="dot" w:pos="8306"/>
        </w:tabs>
      </w:pPr>
      <w:hyperlink w:anchor="_Toc25925" w:history="1">
        <w:r>
          <w:rPr>
            <w:rFonts w:ascii="仿宋" w:eastAsia="仿宋" w:hAnsi="仿宋" w:cs="仿宋" w:hint="eastAsia"/>
            <w:lang w:eastAsia="zh-CN"/>
          </w:rPr>
          <w:t>(十一)、环境保护</w:t>
        </w:r>
        <w:r>
          <w:tab/>
        </w:r>
        <w:r>
          <w:fldChar w:fldCharType="begin"/>
        </w:r>
        <w:r>
          <w:instrText xml:space="preserve"> PAGEREF _Toc25925 \h </w:instrText>
        </w:r>
        <w:r>
          <w:fldChar w:fldCharType="separate"/>
        </w:r>
        <w:r>
          <w:t>15</w:t>
        </w:r>
        <w:r>
          <w:fldChar w:fldCharType="end"/>
        </w:r>
      </w:hyperlink>
    </w:p>
    <w:p>
      <w:pPr>
        <w:pStyle w:val="TOC2"/>
        <w:tabs>
          <w:tab w:val="right" w:leader="dot" w:pos="8306"/>
        </w:tabs>
      </w:pPr>
      <w:hyperlink w:anchor="_Toc6332" w:history="1">
        <w:r>
          <w:rPr>
            <w:rFonts w:ascii="仿宋" w:eastAsia="仿宋" w:hAnsi="仿宋" w:cs="仿宋" w:hint="eastAsia"/>
            <w:lang w:eastAsia="zh-CN"/>
          </w:rPr>
          <w:t>(十二)、回转式鼓风机项目进度规划与执行</w:t>
        </w:r>
        <w:r>
          <w:tab/>
        </w:r>
        <w:r>
          <w:fldChar w:fldCharType="begin"/>
        </w:r>
        <w:r>
          <w:instrText xml:space="preserve"> PAGEREF _Toc6332 \h </w:instrText>
        </w:r>
        <w:r>
          <w:fldChar w:fldCharType="separate"/>
        </w:r>
        <w:r>
          <w:t>16</w:t>
        </w:r>
        <w:r>
          <w:fldChar w:fldCharType="end"/>
        </w:r>
      </w:hyperlink>
    </w:p>
    <w:p>
      <w:pPr>
        <w:pStyle w:val="TOC2"/>
        <w:tabs>
          <w:tab w:val="right" w:leader="dot" w:pos="8306"/>
        </w:tabs>
      </w:pPr>
      <w:hyperlink w:anchor="_Toc3600" w:history="1">
        <w:r>
          <w:rPr>
            <w:rFonts w:ascii="仿宋" w:eastAsia="仿宋" w:hAnsi="仿宋" w:cs="仿宋" w:hint="eastAsia"/>
            <w:lang w:eastAsia="zh-CN"/>
          </w:rPr>
          <w:t>(十三)、经济效益分析与投资预估</w:t>
        </w:r>
        <w:r>
          <w:tab/>
        </w:r>
        <w:r>
          <w:fldChar w:fldCharType="begin"/>
        </w:r>
        <w:r>
          <w:instrText xml:space="preserve"> PAGEREF _Toc3600 \h </w:instrText>
        </w:r>
        <w:r>
          <w:fldChar w:fldCharType="separate"/>
        </w:r>
        <w:r>
          <w:t>16</w:t>
        </w:r>
        <w:r>
          <w:fldChar w:fldCharType="end"/>
        </w:r>
      </w:hyperlink>
    </w:p>
    <w:p>
      <w:pPr>
        <w:pStyle w:val="TOC2"/>
        <w:tabs>
          <w:tab w:val="right" w:leader="dot" w:pos="8306"/>
        </w:tabs>
      </w:pPr>
      <w:hyperlink w:anchor="_Toc7581" w:history="1">
        <w:r>
          <w:rPr>
            <w:rFonts w:ascii="仿宋" w:eastAsia="仿宋" w:hAnsi="仿宋" w:cs="仿宋" w:hint="eastAsia"/>
            <w:lang w:eastAsia="zh-CN"/>
          </w:rPr>
          <w:t>(十四)、报告详解与解释</w:t>
        </w:r>
        <w:r>
          <w:tab/>
        </w:r>
        <w:r>
          <w:fldChar w:fldCharType="begin"/>
        </w:r>
        <w:r>
          <w:instrText xml:space="preserve"> PAGEREF _Toc7581 \h </w:instrText>
        </w:r>
        <w:r>
          <w:fldChar w:fldCharType="separate"/>
        </w:r>
        <w:r>
          <w:t>17</w:t>
        </w:r>
        <w:r>
          <w:fldChar w:fldCharType="end"/>
        </w:r>
      </w:hyperlink>
    </w:p>
    <w:p>
      <w:pPr>
        <w:pStyle w:val="TOC1"/>
        <w:tabs>
          <w:tab w:val="right" w:leader="dot" w:pos="8306"/>
        </w:tabs>
      </w:pPr>
      <w:hyperlink w:anchor="_Toc1099" w:history="1">
        <w:r>
          <w:rPr>
            <w:rFonts w:ascii="仿宋" w:eastAsia="仿宋" w:hAnsi="仿宋" w:cs="仿宋" w:hint="eastAsia"/>
            <w:lang w:eastAsia="zh-CN"/>
          </w:rPr>
          <w:t>四、回转式鼓风机项目建设地分析</w:t>
        </w:r>
        <w:r>
          <w:tab/>
        </w:r>
        <w:r>
          <w:fldChar w:fldCharType="begin"/>
        </w:r>
        <w:r>
          <w:instrText xml:space="preserve"> PAGEREF _Toc1099 \h </w:instrText>
        </w:r>
        <w:r>
          <w:fldChar w:fldCharType="separate"/>
        </w:r>
        <w:r>
          <w:t>18</w:t>
        </w:r>
        <w:r>
          <w:fldChar w:fldCharType="end"/>
        </w:r>
      </w:hyperlink>
    </w:p>
    <w:p>
      <w:pPr>
        <w:pStyle w:val="TOC2"/>
        <w:tabs>
          <w:tab w:val="right" w:leader="dot" w:pos="8306"/>
        </w:tabs>
      </w:pPr>
      <w:hyperlink w:anchor="_Toc9325" w:history="1">
        <w:r>
          <w:rPr>
            <w:rFonts w:ascii="仿宋" w:eastAsia="仿宋" w:hAnsi="仿宋" w:cs="仿宋" w:hint="eastAsia"/>
            <w:lang w:eastAsia="zh-CN"/>
          </w:rPr>
          <w:t>(一)、回转式鼓风机项目选址原则</w:t>
        </w:r>
        <w:r>
          <w:tab/>
        </w:r>
        <w:r>
          <w:fldChar w:fldCharType="begin"/>
        </w:r>
        <w:r>
          <w:instrText xml:space="preserve"> PAGEREF _Toc9325 \h </w:instrText>
        </w:r>
        <w:r>
          <w:fldChar w:fldCharType="separate"/>
        </w:r>
        <w:r>
          <w:t>18</w:t>
        </w:r>
        <w:r>
          <w:fldChar w:fldCharType="end"/>
        </w:r>
      </w:hyperlink>
    </w:p>
    <w:p>
      <w:pPr>
        <w:pStyle w:val="TOC2"/>
        <w:tabs>
          <w:tab w:val="right" w:leader="dot" w:pos="8306"/>
        </w:tabs>
      </w:pPr>
      <w:hyperlink w:anchor="_Toc19193" w:history="1">
        <w:r>
          <w:rPr>
            <w:rFonts w:ascii="仿宋" w:eastAsia="仿宋" w:hAnsi="仿宋" w:cs="仿宋" w:hint="eastAsia"/>
            <w:lang w:eastAsia="zh-CN"/>
          </w:rPr>
          <w:t>(二)、回转式鼓风机项目选址</w:t>
        </w:r>
        <w:r>
          <w:tab/>
        </w:r>
        <w:r>
          <w:fldChar w:fldCharType="begin"/>
        </w:r>
        <w:r>
          <w:instrText xml:space="preserve"> PAGEREF _Toc19193 \h </w:instrText>
        </w:r>
        <w:r>
          <w:fldChar w:fldCharType="separate"/>
        </w:r>
        <w:r>
          <w:t>19</w:t>
        </w:r>
        <w:r>
          <w:fldChar w:fldCharType="end"/>
        </w:r>
      </w:hyperlink>
    </w:p>
    <w:p>
      <w:pPr>
        <w:pStyle w:val="TOC2"/>
        <w:tabs>
          <w:tab w:val="right" w:leader="dot" w:pos="8306"/>
        </w:tabs>
      </w:pPr>
      <w:hyperlink w:anchor="_Toc30767" w:history="1">
        <w:r>
          <w:rPr>
            <w:rFonts w:ascii="仿宋" w:eastAsia="仿宋" w:hAnsi="仿宋" w:cs="仿宋" w:hint="eastAsia"/>
            <w:lang w:eastAsia="zh-CN"/>
          </w:rPr>
          <w:t>(三)、建设条件分析</w:t>
        </w:r>
        <w:r>
          <w:tab/>
        </w:r>
        <w:r>
          <w:fldChar w:fldCharType="begin"/>
        </w:r>
        <w:r>
          <w:instrText xml:space="preserve"> PAGEREF _Toc30767 \h </w:instrText>
        </w:r>
        <w:r>
          <w:fldChar w:fldCharType="separate"/>
        </w:r>
        <w:r>
          <w:t>19</w:t>
        </w:r>
        <w:r>
          <w:fldChar w:fldCharType="end"/>
        </w:r>
      </w:hyperlink>
    </w:p>
    <w:p>
      <w:pPr>
        <w:pStyle w:val="TOC2"/>
        <w:tabs>
          <w:tab w:val="right" w:leader="dot" w:pos="8306"/>
        </w:tabs>
      </w:pPr>
      <w:hyperlink w:anchor="_Toc11499" w:history="1">
        <w:r>
          <w:rPr>
            <w:rFonts w:ascii="仿宋" w:eastAsia="仿宋" w:hAnsi="仿宋" w:cs="仿宋" w:hint="eastAsia"/>
            <w:lang w:eastAsia="zh-CN"/>
          </w:rPr>
          <w:t>(四)、用地控制指标</w:t>
        </w:r>
        <w:r>
          <w:tab/>
        </w:r>
        <w:r>
          <w:fldChar w:fldCharType="begin"/>
        </w:r>
        <w:r>
          <w:instrText xml:space="preserve"> PAGEREF _Toc11499 \h </w:instrText>
        </w:r>
        <w:r>
          <w:fldChar w:fldCharType="separate"/>
        </w:r>
        <w:r>
          <w:t>21</w:t>
        </w:r>
        <w:r>
          <w:fldChar w:fldCharType="end"/>
        </w:r>
      </w:hyperlink>
    </w:p>
    <w:p>
      <w:pPr>
        <w:pStyle w:val="TOC2"/>
        <w:tabs>
          <w:tab w:val="right" w:leader="dot" w:pos="8306"/>
        </w:tabs>
      </w:pPr>
      <w:hyperlink w:anchor="_Toc15564" w:history="1">
        <w:r>
          <w:rPr>
            <w:rFonts w:ascii="仿宋" w:eastAsia="仿宋" w:hAnsi="仿宋" w:cs="仿宋" w:hint="eastAsia"/>
            <w:lang w:eastAsia="zh-CN"/>
          </w:rPr>
          <w:t>(五)、用地总体要求</w:t>
        </w:r>
        <w:r>
          <w:tab/>
        </w:r>
        <w:r>
          <w:fldChar w:fldCharType="begin"/>
        </w:r>
        <w:r>
          <w:instrText xml:space="preserve"> PAGEREF _Toc15564 \h </w:instrText>
        </w:r>
        <w:r>
          <w:fldChar w:fldCharType="separate"/>
        </w:r>
        <w:r>
          <w:t>22</w:t>
        </w:r>
        <w:r>
          <w:fldChar w:fldCharType="end"/>
        </w:r>
      </w:hyperlink>
    </w:p>
    <w:p>
      <w:pPr>
        <w:pStyle w:val="TOC2"/>
        <w:tabs>
          <w:tab w:val="right" w:leader="dot" w:pos="8306"/>
        </w:tabs>
      </w:pPr>
      <w:hyperlink w:anchor="_Toc6496" w:history="1">
        <w:r>
          <w:rPr>
            <w:rFonts w:ascii="仿宋" w:eastAsia="仿宋" w:hAnsi="仿宋" w:cs="仿宋" w:hint="eastAsia"/>
            <w:lang w:eastAsia="zh-CN"/>
          </w:rPr>
          <w:t>(六)、节约用地措施</w:t>
        </w:r>
        <w:r>
          <w:tab/>
        </w:r>
        <w:r>
          <w:fldChar w:fldCharType="begin"/>
        </w:r>
        <w:r>
          <w:instrText xml:space="preserve"> PAGEREF _Toc6496 \h </w:instrText>
        </w:r>
        <w:r>
          <w:fldChar w:fldCharType="separate"/>
        </w:r>
        <w:r>
          <w:t>23</w:t>
        </w:r>
        <w:r>
          <w:fldChar w:fldCharType="end"/>
        </w:r>
      </w:hyperlink>
    </w:p>
    <w:p>
      <w:pPr>
        <w:pStyle w:val="TOC2"/>
        <w:tabs>
          <w:tab w:val="right" w:leader="dot" w:pos="8306"/>
        </w:tabs>
      </w:pPr>
      <w:hyperlink w:anchor="_Toc23468" w:history="1">
        <w:r>
          <w:rPr>
            <w:rFonts w:ascii="仿宋" w:eastAsia="仿宋" w:hAnsi="仿宋" w:cs="仿宋" w:hint="eastAsia"/>
            <w:lang w:eastAsia="zh-CN"/>
          </w:rPr>
          <w:t>(七)、总图布置方案</w:t>
        </w:r>
        <w:r>
          <w:tab/>
        </w:r>
        <w:r>
          <w:fldChar w:fldCharType="begin"/>
        </w:r>
        <w:r>
          <w:instrText xml:space="preserve"> PAGEREF _Toc23468 \h </w:instrText>
        </w:r>
        <w:r>
          <w:fldChar w:fldCharType="separate"/>
        </w:r>
        <w:r>
          <w:t>24</w:t>
        </w:r>
        <w:r>
          <w:fldChar w:fldCharType="end"/>
        </w:r>
      </w:hyperlink>
    </w:p>
    <w:p>
      <w:pPr>
        <w:pStyle w:val="TOC2"/>
        <w:tabs>
          <w:tab w:val="right" w:leader="dot" w:pos="8306"/>
        </w:tabs>
      </w:pPr>
      <w:hyperlink w:anchor="_Toc22171" w:history="1">
        <w:r>
          <w:rPr>
            <w:rFonts w:ascii="仿宋" w:eastAsia="仿宋" w:hAnsi="仿宋" w:cs="仿宋" w:hint="eastAsia"/>
            <w:lang w:eastAsia="zh-CN"/>
          </w:rPr>
          <w:t>(八)、运输组成</w:t>
        </w:r>
        <w:r>
          <w:tab/>
        </w:r>
        <w:r>
          <w:fldChar w:fldCharType="begin"/>
        </w:r>
        <w:r>
          <w:instrText xml:space="preserve"> PAGEREF _Toc22171 \h </w:instrText>
        </w:r>
        <w:r>
          <w:fldChar w:fldCharType="separate"/>
        </w:r>
        <w:r>
          <w:t>26</w:t>
        </w:r>
        <w:r>
          <w:fldChar w:fldCharType="end"/>
        </w:r>
      </w:hyperlink>
    </w:p>
    <w:p>
      <w:pPr>
        <w:pStyle w:val="TOC2"/>
        <w:tabs>
          <w:tab w:val="right" w:leader="dot" w:pos="8306"/>
        </w:tabs>
      </w:pPr>
      <w:hyperlink w:anchor="_Toc645" w:history="1">
        <w:r>
          <w:rPr>
            <w:rFonts w:ascii="仿宋" w:eastAsia="仿宋" w:hAnsi="仿宋" w:cs="仿宋" w:hint="eastAsia"/>
            <w:lang w:eastAsia="zh-CN"/>
          </w:rPr>
          <w:t>(九)、选址综合评价</w:t>
        </w:r>
        <w:r>
          <w:tab/>
        </w:r>
        <w:r>
          <w:fldChar w:fldCharType="begin"/>
        </w:r>
        <w:r>
          <w:instrText xml:space="preserve"> PAGEREF _Toc645 \h </w:instrText>
        </w:r>
        <w:r>
          <w:fldChar w:fldCharType="separate"/>
        </w:r>
        <w:r>
          <w:t>29</w:t>
        </w:r>
        <w:r>
          <w:fldChar w:fldCharType="end"/>
        </w:r>
      </w:hyperlink>
    </w:p>
    <w:p>
      <w:pPr>
        <w:pStyle w:val="TOC1"/>
        <w:tabs>
          <w:tab w:val="right" w:leader="dot" w:pos="8306"/>
        </w:tabs>
      </w:pPr>
      <w:hyperlink w:anchor="_Toc16912" w:history="1">
        <w:r>
          <w:rPr>
            <w:rFonts w:ascii="仿宋" w:eastAsia="仿宋" w:hAnsi="仿宋" w:cs="仿宋" w:hint="eastAsia"/>
            <w:lang w:eastAsia="zh-CN"/>
          </w:rPr>
          <w:t>五、人员培训与发展</w:t>
        </w:r>
        <w:r>
          <w:tab/>
        </w:r>
        <w:r>
          <w:fldChar w:fldCharType="begin"/>
        </w:r>
        <w:r>
          <w:instrText xml:space="preserve"> PAGEREF _Toc16912 \h </w:instrText>
        </w:r>
        <w:r>
          <w:fldChar w:fldCharType="separate"/>
        </w:r>
        <w:r>
          <w:t>29</w:t>
        </w:r>
        <w:r>
          <w:fldChar w:fldCharType="end"/>
        </w:r>
      </w:hyperlink>
    </w:p>
    <w:p>
      <w:pPr>
        <w:pStyle w:val="TOC2"/>
        <w:tabs>
          <w:tab w:val="right" w:leader="dot" w:pos="8306"/>
        </w:tabs>
      </w:pPr>
      <w:hyperlink w:anchor="_Toc11588" w:history="1">
        <w:r>
          <w:rPr>
            <w:rFonts w:ascii="仿宋" w:eastAsia="仿宋" w:hAnsi="仿宋" w:cs="仿宋" w:hint="eastAsia"/>
            <w:lang w:eastAsia="zh-CN"/>
          </w:rPr>
          <w:t>(一)、培训需求分析</w:t>
        </w:r>
        <w:r>
          <w:tab/>
        </w:r>
        <w:r>
          <w:fldChar w:fldCharType="begin"/>
        </w:r>
        <w:r>
          <w:instrText xml:space="preserve"> PAGEREF _Toc11588 \h </w:instrText>
        </w:r>
        <w:r>
          <w:fldChar w:fldCharType="separate"/>
        </w:r>
        <w:r>
          <w:t>29</w:t>
        </w:r>
        <w:r>
          <w:fldChar w:fldCharType="end"/>
        </w:r>
      </w:hyperlink>
    </w:p>
    <w:p>
      <w:pPr>
        <w:pStyle w:val="TOC2"/>
        <w:tabs>
          <w:tab w:val="right" w:leader="dot" w:pos="8306"/>
        </w:tabs>
      </w:pPr>
      <w:hyperlink w:anchor="_Toc21277" w:history="1">
        <w:r>
          <w:rPr>
            <w:rFonts w:ascii="仿宋" w:eastAsia="仿宋" w:hAnsi="仿宋" w:cs="仿宋" w:hint="eastAsia"/>
            <w:lang w:eastAsia="zh-CN"/>
          </w:rPr>
          <w:t>(二)、培训计划制定</w:t>
        </w:r>
        <w:r>
          <w:tab/>
        </w:r>
        <w:r>
          <w:fldChar w:fldCharType="begin"/>
        </w:r>
        <w:r>
          <w:instrText xml:space="preserve"> PAGEREF _Toc21277 \h </w:instrText>
        </w:r>
        <w:r>
          <w:fldChar w:fldCharType="separate"/>
        </w:r>
        <w:r>
          <w:t>30</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5467" w:history="1">
        <w:r>
          <w:rPr>
            <w:rFonts w:ascii="仿宋" w:eastAsia="仿宋" w:hAnsi="仿宋" w:cs="仿宋" w:hint="eastAsia"/>
            <w:lang w:eastAsia="zh-CN"/>
          </w:rPr>
          <w:t>(三)、培训执行与评估</w:t>
        </w:r>
        <w:r>
          <w:tab/>
        </w:r>
        <w:r>
          <w:fldChar w:fldCharType="begin"/>
        </w:r>
        <w:r>
          <w:instrText xml:space="preserve"> PAGEREF _Toc15467 \h </w:instrText>
        </w:r>
        <w:r>
          <w:fldChar w:fldCharType="separate"/>
        </w:r>
        <w:r>
          <w:t>31</w:t>
        </w:r>
        <w:r>
          <w:fldChar w:fldCharType="end"/>
        </w:r>
      </w:hyperlink>
    </w:p>
    <w:p>
      <w:pPr>
        <w:pStyle w:val="TOC2"/>
        <w:tabs>
          <w:tab w:val="right" w:leader="dot" w:pos="8306"/>
        </w:tabs>
      </w:pPr>
      <w:hyperlink w:anchor="_Toc31847" w:history="1">
        <w:r>
          <w:rPr>
            <w:rFonts w:ascii="仿宋" w:eastAsia="仿宋" w:hAnsi="仿宋" w:cs="仿宋" w:hint="eastAsia"/>
            <w:lang w:eastAsia="zh-CN"/>
          </w:rPr>
          <w:t>(四)、员工职业发展规划</w:t>
        </w:r>
        <w:r>
          <w:tab/>
        </w:r>
        <w:r>
          <w:fldChar w:fldCharType="begin"/>
        </w:r>
        <w:r>
          <w:instrText xml:space="preserve"> PAGEREF _Toc31847 \h </w:instrText>
        </w:r>
        <w:r>
          <w:fldChar w:fldCharType="separate"/>
        </w:r>
        <w:r>
          <w:t>33</w:t>
        </w:r>
        <w:r>
          <w:fldChar w:fldCharType="end"/>
        </w:r>
      </w:hyperlink>
    </w:p>
    <w:p>
      <w:pPr>
        <w:pStyle w:val="TOC1"/>
        <w:tabs>
          <w:tab w:val="right" w:leader="dot" w:pos="8306"/>
        </w:tabs>
      </w:pPr>
      <w:hyperlink w:anchor="_Toc25452" w:history="1">
        <w:r>
          <w:rPr>
            <w:rFonts w:ascii="仿宋" w:eastAsia="仿宋" w:hAnsi="仿宋" w:cs="仿宋" w:hint="eastAsia"/>
            <w:lang w:eastAsia="zh-CN"/>
          </w:rPr>
          <w:t>六、危机管理与应急响应</w:t>
        </w:r>
        <w:r>
          <w:tab/>
        </w:r>
        <w:r>
          <w:fldChar w:fldCharType="begin"/>
        </w:r>
        <w:r>
          <w:instrText xml:space="preserve"> PAGEREF _Toc25452 \h </w:instrText>
        </w:r>
        <w:r>
          <w:fldChar w:fldCharType="separate"/>
        </w:r>
        <w:r>
          <w:t>34</w:t>
        </w:r>
        <w:r>
          <w:fldChar w:fldCharType="end"/>
        </w:r>
      </w:hyperlink>
    </w:p>
    <w:p>
      <w:pPr>
        <w:pStyle w:val="TOC2"/>
        <w:tabs>
          <w:tab w:val="right" w:leader="dot" w:pos="8306"/>
        </w:tabs>
      </w:pPr>
      <w:hyperlink w:anchor="_Toc10587" w:history="1">
        <w:r>
          <w:rPr>
            <w:rFonts w:ascii="仿宋" w:eastAsia="仿宋" w:hAnsi="仿宋" w:cs="仿宋" w:hint="eastAsia"/>
            <w:lang w:eastAsia="zh-CN"/>
          </w:rPr>
          <w:t>(一)、危机管理计划制定</w:t>
        </w:r>
        <w:r>
          <w:tab/>
        </w:r>
        <w:r>
          <w:fldChar w:fldCharType="begin"/>
        </w:r>
        <w:r>
          <w:instrText xml:space="preserve"> PAGEREF _Toc10587 \h </w:instrText>
        </w:r>
        <w:r>
          <w:fldChar w:fldCharType="separate"/>
        </w:r>
        <w:r>
          <w:t>34</w:t>
        </w:r>
        <w:r>
          <w:fldChar w:fldCharType="end"/>
        </w:r>
      </w:hyperlink>
    </w:p>
    <w:p>
      <w:pPr>
        <w:pStyle w:val="TOC2"/>
        <w:tabs>
          <w:tab w:val="right" w:leader="dot" w:pos="8306"/>
        </w:tabs>
      </w:pPr>
      <w:hyperlink w:anchor="_Toc22212" w:history="1">
        <w:r>
          <w:rPr>
            <w:rFonts w:ascii="仿宋" w:eastAsia="仿宋" w:hAnsi="仿宋" w:cs="仿宋" w:hint="eastAsia"/>
            <w:lang w:eastAsia="zh-CN"/>
          </w:rPr>
          <w:t>(二)、应急响应流程</w:t>
        </w:r>
        <w:r>
          <w:tab/>
        </w:r>
        <w:r>
          <w:fldChar w:fldCharType="begin"/>
        </w:r>
        <w:r>
          <w:instrText xml:space="preserve"> PAGEREF _Toc22212 \h </w:instrText>
        </w:r>
        <w:r>
          <w:fldChar w:fldCharType="separate"/>
        </w:r>
        <w:r>
          <w:t>35</w:t>
        </w:r>
        <w:r>
          <w:fldChar w:fldCharType="end"/>
        </w:r>
      </w:hyperlink>
    </w:p>
    <w:p>
      <w:pPr>
        <w:pStyle w:val="TOC2"/>
        <w:tabs>
          <w:tab w:val="right" w:leader="dot" w:pos="8306"/>
        </w:tabs>
      </w:pPr>
      <w:hyperlink w:anchor="_Toc16474" w:history="1">
        <w:r>
          <w:rPr>
            <w:rFonts w:ascii="仿宋" w:eastAsia="仿宋" w:hAnsi="仿宋" w:cs="仿宋" w:hint="eastAsia"/>
            <w:lang w:eastAsia="zh-CN"/>
          </w:rPr>
          <w:t>(三)、危机公关与舆情管理</w:t>
        </w:r>
        <w:r>
          <w:tab/>
        </w:r>
        <w:r>
          <w:fldChar w:fldCharType="begin"/>
        </w:r>
        <w:r>
          <w:instrText xml:space="preserve"> PAGEREF _Toc16474 \h </w:instrText>
        </w:r>
        <w:r>
          <w:fldChar w:fldCharType="separate"/>
        </w:r>
        <w:r>
          <w:t>36</w:t>
        </w:r>
        <w:r>
          <w:fldChar w:fldCharType="end"/>
        </w:r>
      </w:hyperlink>
    </w:p>
    <w:p>
      <w:pPr>
        <w:pStyle w:val="TOC2"/>
        <w:tabs>
          <w:tab w:val="right" w:leader="dot" w:pos="8306"/>
        </w:tabs>
      </w:pPr>
      <w:hyperlink w:anchor="_Toc8151" w:history="1">
        <w:r>
          <w:rPr>
            <w:rFonts w:ascii="仿宋" w:eastAsia="仿宋" w:hAnsi="仿宋" w:cs="仿宋" w:hint="eastAsia"/>
            <w:lang w:eastAsia="zh-CN"/>
          </w:rPr>
          <w:t>(四)、事故调查与报告</w:t>
        </w:r>
        <w:r>
          <w:tab/>
        </w:r>
        <w:r>
          <w:fldChar w:fldCharType="begin"/>
        </w:r>
        <w:r>
          <w:instrText xml:space="preserve"> PAGEREF _Toc8151 \h </w:instrText>
        </w:r>
        <w:r>
          <w:fldChar w:fldCharType="separate"/>
        </w:r>
        <w:r>
          <w:t>37</w:t>
        </w:r>
        <w:r>
          <w:fldChar w:fldCharType="end"/>
        </w:r>
      </w:hyperlink>
    </w:p>
    <w:p>
      <w:pPr>
        <w:pStyle w:val="TOC1"/>
        <w:tabs>
          <w:tab w:val="right" w:leader="dot" w:pos="8306"/>
        </w:tabs>
      </w:pPr>
      <w:hyperlink w:anchor="_Toc6038" w:history="1">
        <w:r>
          <w:rPr>
            <w:rFonts w:ascii="仿宋" w:eastAsia="仿宋" w:hAnsi="仿宋" w:cs="仿宋" w:hint="eastAsia"/>
            <w:lang w:eastAsia="zh-CN"/>
          </w:rPr>
          <w:t>七、合作伙伴关系管理</w:t>
        </w:r>
        <w:r>
          <w:tab/>
        </w:r>
        <w:r>
          <w:fldChar w:fldCharType="begin"/>
        </w:r>
        <w:r>
          <w:instrText xml:space="preserve"> PAGEREF _Toc6038 \h </w:instrText>
        </w:r>
        <w:r>
          <w:fldChar w:fldCharType="separate"/>
        </w:r>
        <w:r>
          <w:t>38</w:t>
        </w:r>
        <w:r>
          <w:fldChar w:fldCharType="end"/>
        </w:r>
      </w:hyperlink>
    </w:p>
    <w:p>
      <w:pPr>
        <w:pStyle w:val="TOC2"/>
        <w:tabs>
          <w:tab w:val="right" w:leader="dot" w:pos="8306"/>
        </w:tabs>
      </w:pPr>
      <w:hyperlink w:anchor="_Toc27879" w:history="1">
        <w:r>
          <w:rPr>
            <w:rFonts w:ascii="仿宋" w:eastAsia="仿宋" w:hAnsi="仿宋" w:cs="仿宋" w:hint="eastAsia"/>
            <w:lang w:eastAsia="zh-CN"/>
          </w:rPr>
          <w:t>(一)、合作伙伴选择与评估</w:t>
        </w:r>
        <w:r>
          <w:tab/>
        </w:r>
        <w:r>
          <w:fldChar w:fldCharType="begin"/>
        </w:r>
        <w:r>
          <w:instrText xml:space="preserve"> PAGEREF _Toc27879 \h </w:instrText>
        </w:r>
        <w:r>
          <w:fldChar w:fldCharType="separate"/>
        </w:r>
        <w:r>
          <w:t>38</w:t>
        </w:r>
        <w:r>
          <w:fldChar w:fldCharType="end"/>
        </w:r>
      </w:hyperlink>
    </w:p>
    <w:p>
      <w:pPr>
        <w:pStyle w:val="TOC2"/>
        <w:tabs>
          <w:tab w:val="right" w:leader="dot" w:pos="8306"/>
        </w:tabs>
      </w:pPr>
      <w:hyperlink w:anchor="_Toc31160" w:history="1">
        <w:r>
          <w:rPr>
            <w:rFonts w:ascii="仿宋" w:eastAsia="仿宋" w:hAnsi="仿宋" w:cs="仿宋" w:hint="eastAsia"/>
            <w:lang w:eastAsia="zh-CN"/>
          </w:rPr>
          <w:t>(二)、合作伙伴协议与合同管理</w:t>
        </w:r>
        <w:r>
          <w:tab/>
        </w:r>
        <w:r>
          <w:fldChar w:fldCharType="begin"/>
        </w:r>
        <w:r>
          <w:instrText xml:space="preserve"> PAGEREF _Toc31160 \h </w:instrText>
        </w:r>
        <w:r>
          <w:fldChar w:fldCharType="separate"/>
        </w:r>
        <w:r>
          <w:t>39</w:t>
        </w:r>
        <w:r>
          <w:fldChar w:fldCharType="end"/>
        </w:r>
      </w:hyperlink>
    </w:p>
    <w:p>
      <w:pPr>
        <w:pStyle w:val="TOC2"/>
        <w:tabs>
          <w:tab w:val="right" w:leader="dot" w:pos="8306"/>
        </w:tabs>
      </w:pPr>
      <w:hyperlink w:anchor="_Toc9634" w:history="1">
        <w:r>
          <w:rPr>
            <w:rFonts w:ascii="仿宋" w:eastAsia="仿宋" w:hAnsi="仿宋" w:cs="仿宋" w:hint="eastAsia"/>
            <w:lang w:eastAsia="zh-CN"/>
          </w:rPr>
          <w:t>(三)、风险共担与利益共享机制</w:t>
        </w:r>
        <w:r>
          <w:tab/>
        </w:r>
        <w:r>
          <w:fldChar w:fldCharType="begin"/>
        </w:r>
        <w:r>
          <w:instrText xml:space="preserve"> PAGEREF _Toc9634 \h </w:instrText>
        </w:r>
        <w:r>
          <w:fldChar w:fldCharType="separate"/>
        </w:r>
        <w:r>
          <w:t>40</w:t>
        </w:r>
        <w:r>
          <w:fldChar w:fldCharType="end"/>
        </w:r>
      </w:hyperlink>
    </w:p>
    <w:p>
      <w:pPr>
        <w:pStyle w:val="TOC2"/>
        <w:tabs>
          <w:tab w:val="right" w:leader="dot" w:pos="8306"/>
        </w:tabs>
      </w:pPr>
      <w:hyperlink w:anchor="_Toc191" w:history="1">
        <w:r>
          <w:rPr>
            <w:rFonts w:ascii="仿宋" w:eastAsia="仿宋" w:hAnsi="仿宋" w:cs="仿宋" w:hint="eastAsia"/>
            <w:lang w:eastAsia="zh-CN"/>
          </w:rPr>
          <w:t>(四)、定期合作评估与调整</w:t>
        </w:r>
        <w:r>
          <w:tab/>
        </w:r>
        <w:r>
          <w:fldChar w:fldCharType="begin"/>
        </w:r>
        <w:r>
          <w:instrText xml:space="preserve"> PAGEREF _Toc191 \h </w:instrText>
        </w:r>
        <w:r>
          <w:fldChar w:fldCharType="separate"/>
        </w:r>
        <w:r>
          <w:t>41</w:t>
        </w:r>
        <w:r>
          <w:fldChar w:fldCharType="end"/>
        </w:r>
      </w:hyperlink>
    </w:p>
    <w:p>
      <w:pPr>
        <w:pStyle w:val="TOC1"/>
        <w:tabs>
          <w:tab w:val="right" w:leader="dot" w:pos="8306"/>
        </w:tabs>
      </w:pPr>
      <w:hyperlink w:anchor="_Toc4362" w:history="1">
        <w:r>
          <w:rPr>
            <w:rFonts w:ascii="仿宋" w:eastAsia="仿宋" w:hAnsi="仿宋" w:cs="仿宋" w:hint="eastAsia"/>
            <w:lang w:eastAsia="zh-CN"/>
          </w:rPr>
          <w:t>八、回转式鼓风机项目落地与推广</w:t>
        </w:r>
        <w:r>
          <w:tab/>
        </w:r>
        <w:r>
          <w:fldChar w:fldCharType="begin"/>
        </w:r>
        <w:r>
          <w:instrText xml:space="preserve"> PAGEREF _Toc4362 \h </w:instrText>
        </w:r>
        <w:r>
          <w:fldChar w:fldCharType="separate"/>
        </w:r>
        <w:r>
          <w:t>42</w:t>
        </w:r>
        <w:r>
          <w:fldChar w:fldCharType="end"/>
        </w:r>
      </w:hyperlink>
    </w:p>
    <w:p>
      <w:pPr>
        <w:pStyle w:val="TOC2"/>
        <w:tabs>
          <w:tab w:val="right" w:leader="dot" w:pos="8306"/>
        </w:tabs>
      </w:pPr>
      <w:hyperlink w:anchor="_Toc179" w:history="1">
        <w:r>
          <w:rPr>
            <w:rFonts w:ascii="仿宋" w:eastAsia="仿宋" w:hAnsi="仿宋" w:cs="仿宋" w:hint="eastAsia"/>
            <w:lang w:eastAsia="zh-CN"/>
          </w:rPr>
          <w:t>(一)、回转式鼓风机项目推广计划</w:t>
        </w:r>
        <w:r>
          <w:tab/>
        </w:r>
        <w:r>
          <w:fldChar w:fldCharType="begin"/>
        </w:r>
        <w:r>
          <w:instrText xml:space="preserve"> PAGEREF _Toc179 \h </w:instrText>
        </w:r>
        <w:r>
          <w:fldChar w:fldCharType="separate"/>
        </w:r>
        <w:r>
          <w:t>42</w:t>
        </w:r>
        <w:r>
          <w:fldChar w:fldCharType="end"/>
        </w:r>
      </w:hyperlink>
    </w:p>
    <w:p>
      <w:pPr>
        <w:pStyle w:val="TOC2"/>
        <w:tabs>
          <w:tab w:val="right" w:leader="dot" w:pos="8306"/>
        </w:tabs>
      </w:pPr>
      <w:hyperlink w:anchor="_Toc32719" w:history="1">
        <w:r>
          <w:rPr>
            <w:rFonts w:ascii="仿宋" w:eastAsia="仿宋" w:hAnsi="仿宋" w:cs="仿宋" w:hint="eastAsia"/>
            <w:lang w:eastAsia="zh-CN"/>
          </w:rPr>
          <w:t>(二)、地方政府支持与合作</w:t>
        </w:r>
        <w:r>
          <w:tab/>
        </w:r>
        <w:r>
          <w:fldChar w:fldCharType="begin"/>
        </w:r>
        <w:r>
          <w:instrText xml:space="preserve"> PAGEREF _Toc32719 \h </w:instrText>
        </w:r>
        <w:r>
          <w:fldChar w:fldCharType="separate"/>
        </w:r>
        <w:r>
          <w:t>43</w:t>
        </w:r>
        <w:r>
          <w:fldChar w:fldCharType="end"/>
        </w:r>
      </w:hyperlink>
    </w:p>
    <w:p>
      <w:pPr>
        <w:pStyle w:val="TOC2"/>
        <w:tabs>
          <w:tab w:val="right" w:leader="dot" w:pos="8306"/>
        </w:tabs>
      </w:pPr>
      <w:hyperlink w:anchor="_Toc18725" w:history="1">
        <w:r>
          <w:rPr>
            <w:rFonts w:ascii="仿宋" w:eastAsia="仿宋" w:hAnsi="仿宋" w:cs="仿宋" w:hint="eastAsia"/>
            <w:lang w:eastAsia="zh-CN"/>
          </w:rPr>
          <w:t>(三)、市场推广与品牌建设</w:t>
        </w:r>
        <w:r>
          <w:tab/>
        </w:r>
        <w:r>
          <w:fldChar w:fldCharType="begin"/>
        </w:r>
        <w:r>
          <w:instrText xml:space="preserve"> PAGEREF _Toc18725 \h </w:instrText>
        </w:r>
        <w:r>
          <w:fldChar w:fldCharType="separate"/>
        </w:r>
        <w:r>
          <w:t>44</w:t>
        </w:r>
        <w:r>
          <w:fldChar w:fldCharType="end"/>
        </w:r>
      </w:hyperlink>
    </w:p>
    <w:p>
      <w:pPr>
        <w:pStyle w:val="TOC2"/>
        <w:tabs>
          <w:tab w:val="right" w:leader="dot" w:pos="8306"/>
        </w:tabs>
      </w:pPr>
      <w:hyperlink w:anchor="_Toc18005" w:history="1">
        <w:r>
          <w:rPr>
            <w:rFonts w:ascii="仿宋" w:eastAsia="仿宋" w:hAnsi="仿宋" w:cs="仿宋" w:hint="eastAsia"/>
            <w:lang w:eastAsia="zh-CN"/>
          </w:rPr>
          <w:t>(四)、社会参与与共享机制</w:t>
        </w:r>
        <w:r>
          <w:tab/>
        </w:r>
        <w:r>
          <w:fldChar w:fldCharType="begin"/>
        </w:r>
        <w:r>
          <w:instrText xml:space="preserve"> PAGEREF _Toc18005 \h </w:instrText>
        </w:r>
        <w:r>
          <w:fldChar w:fldCharType="separate"/>
        </w:r>
        <w:r>
          <w:t>45</w:t>
        </w:r>
        <w:r>
          <w:fldChar w:fldCharType="end"/>
        </w:r>
      </w:hyperlink>
    </w:p>
    <w:p>
      <w:pPr>
        <w:pStyle w:val="TOC1"/>
        <w:tabs>
          <w:tab w:val="right" w:leader="dot" w:pos="8306"/>
        </w:tabs>
      </w:pPr>
      <w:hyperlink w:anchor="_Toc31644" w:history="1">
        <w:r>
          <w:rPr>
            <w:rFonts w:ascii="仿宋" w:eastAsia="仿宋" w:hAnsi="仿宋" w:cs="仿宋" w:hint="eastAsia"/>
            <w:lang w:eastAsia="zh-CN"/>
          </w:rPr>
          <w:t>九、危机管理与应急响应</w:t>
        </w:r>
        <w:r>
          <w:tab/>
        </w:r>
        <w:r>
          <w:fldChar w:fldCharType="begin"/>
        </w:r>
        <w:r>
          <w:instrText xml:space="preserve"> PAGEREF _Toc31644 \h </w:instrText>
        </w:r>
        <w:r>
          <w:fldChar w:fldCharType="separate"/>
        </w:r>
        <w:r>
          <w:t>46</w:t>
        </w:r>
        <w:r>
          <w:fldChar w:fldCharType="end"/>
        </w:r>
      </w:hyperlink>
    </w:p>
    <w:p>
      <w:pPr>
        <w:pStyle w:val="TOC2"/>
        <w:tabs>
          <w:tab w:val="right" w:leader="dot" w:pos="8306"/>
        </w:tabs>
      </w:pPr>
      <w:hyperlink w:anchor="_Toc27636" w:history="1">
        <w:r>
          <w:rPr>
            <w:rFonts w:ascii="仿宋" w:eastAsia="仿宋" w:hAnsi="仿宋" w:cs="仿宋" w:hint="eastAsia"/>
            <w:lang w:eastAsia="zh-CN"/>
          </w:rPr>
          <w:t>(一)、危机预警机制</w:t>
        </w:r>
        <w:r>
          <w:tab/>
        </w:r>
        <w:r>
          <w:fldChar w:fldCharType="begin"/>
        </w:r>
        <w:r>
          <w:instrText xml:space="preserve"> PAGEREF _Toc27636 \h </w:instrText>
        </w:r>
        <w:r>
          <w:fldChar w:fldCharType="separate"/>
        </w:r>
        <w:r>
          <w:t>46</w:t>
        </w:r>
        <w:r>
          <w:fldChar w:fldCharType="end"/>
        </w:r>
      </w:hyperlink>
    </w:p>
    <w:p>
      <w:pPr>
        <w:pStyle w:val="TOC2"/>
        <w:tabs>
          <w:tab w:val="right" w:leader="dot" w:pos="8306"/>
        </w:tabs>
      </w:pPr>
      <w:hyperlink w:anchor="_Toc26193" w:history="1">
        <w:r>
          <w:rPr>
            <w:rFonts w:ascii="仿宋" w:eastAsia="仿宋" w:hAnsi="仿宋" w:cs="仿宋" w:hint="eastAsia"/>
            <w:lang w:eastAsia="zh-CN"/>
          </w:rPr>
          <w:t>(二)、应急预案与演练</w:t>
        </w:r>
        <w:r>
          <w:tab/>
        </w:r>
        <w:r>
          <w:fldChar w:fldCharType="begin"/>
        </w:r>
        <w:r>
          <w:instrText xml:space="preserve"> PAGEREF _Toc26193 \h </w:instrText>
        </w:r>
        <w:r>
          <w:fldChar w:fldCharType="separate"/>
        </w:r>
        <w:r>
          <w:t>47</w:t>
        </w:r>
        <w:r>
          <w:fldChar w:fldCharType="end"/>
        </w:r>
      </w:hyperlink>
    </w:p>
    <w:p>
      <w:pPr>
        <w:pStyle w:val="TOC2"/>
        <w:tabs>
          <w:tab w:val="right" w:leader="dot" w:pos="8306"/>
        </w:tabs>
      </w:pPr>
      <w:hyperlink w:anchor="_Toc24891" w:history="1">
        <w:r>
          <w:rPr>
            <w:rFonts w:ascii="仿宋" w:eastAsia="仿宋" w:hAnsi="仿宋" w:cs="仿宋" w:hint="eastAsia"/>
            <w:lang w:eastAsia="zh-CN"/>
          </w:rPr>
          <w:t>(三)、公关与舆情管理</w:t>
        </w:r>
        <w:r>
          <w:tab/>
        </w:r>
        <w:r>
          <w:fldChar w:fldCharType="begin"/>
        </w:r>
        <w:r>
          <w:instrText xml:space="preserve"> PAGEREF _Toc24891 \h </w:instrText>
        </w:r>
        <w:r>
          <w:fldChar w:fldCharType="separate"/>
        </w:r>
        <w:r>
          <w:t>48</w:t>
        </w:r>
        <w:r>
          <w:fldChar w:fldCharType="end"/>
        </w:r>
      </w:hyperlink>
    </w:p>
    <w:p>
      <w:pPr>
        <w:pStyle w:val="TOC2"/>
        <w:tabs>
          <w:tab w:val="right" w:leader="dot" w:pos="8306"/>
        </w:tabs>
      </w:pPr>
      <w:hyperlink w:anchor="_Toc3566" w:history="1">
        <w:r>
          <w:rPr>
            <w:rFonts w:ascii="仿宋" w:eastAsia="仿宋" w:hAnsi="仿宋" w:cs="仿宋" w:hint="eastAsia"/>
            <w:lang w:eastAsia="zh-CN"/>
          </w:rPr>
          <w:t>(四)、危机后期修复与改进</w:t>
        </w:r>
        <w:r>
          <w:tab/>
        </w:r>
        <w:r>
          <w:fldChar w:fldCharType="begin"/>
        </w:r>
        <w:r>
          <w:instrText xml:space="preserve"> PAGEREF _Toc3566 \h </w:instrText>
        </w:r>
        <w:r>
          <w:fldChar w:fldCharType="separate"/>
        </w:r>
        <w:r>
          <w:t>50</w:t>
        </w:r>
        <w:r>
          <w:fldChar w:fldCharType="end"/>
        </w:r>
      </w:hyperlink>
    </w:p>
    <w:p>
      <w:pPr>
        <w:pStyle w:val="TOC1"/>
        <w:tabs>
          <w:tab w:val="right" w:leader="dot" w:pos="8306"/>
        </w:tabs>
      </w:pPr>
      <w:hyperlink w:anchor="_Toc23860" w:history="1">
        <w:r>
          <w:rPr>
            <w:rFonts w:ascii="仿宋" w:eastAsia="仿宋" w:hAnsi="仿宋" w:cs="仿宋" w:hint="eastAsia"/>
            <w:lang w:eastAsia="zh-CN"/>
          </w:rPr>
          <w:t>十、合规与风险管理</w:t>
        </w:r>
        <w:r>
          <w:tab/>
        </w:r>
        <w:r>
          <w:fldChar w:fldCharType="begin"/>
        </w:r>
        <w:r>
          <w:instrText xml:space="preserve"> PAGEREF _Toc23860 \h </w:instrText>
        </w:r>
        <w:r>
          <w:fldChar w:fldCharType="separate"/>
        </w:r>
        <w:r>
          <w:t>52</w:t>
        </w:r>
        <w:r>
          <w:fldChar w:fldCharType="end"/>
        </w:r>
      </w:hyperlink>
    </w:p>
    <w:p>
      <w:pPr>
        <w:pStyle w:val="TOC2"/>
        <w:tabs>
          <w:tab w:val="right" w:leader="dot" w:pos="8306"/>
        </w:tabs>
      </w:pPr>
      <w:hyperlink w:anchor="_Toc9774" w:history="1">
        <w:r>
          <w:rPr>
            <w:rFonts w:ascii="仿宋" w:eastAsia="仿宋" w:hAnsi="仿宋" w:cs="仿宋" w:hint="eastAsia"/>
            <w:lang w:eastAsia="zh-CN"/>
          </w:rPr>
          <w:t>(一)、法律法规合规体系</w:t>
        </w:r>
        <w:r>
          <w:tab/>
        </w:r>
        <w:r>
          <w:fldChar w:fldCharType="begin"/>
        </w:r>
        <w:r>
          <w:instrText xml:space="preserve"> PAGEREF _Toc9774 \h </w:instrText>
        </w:r>
        <w:r>
          <w:fldChar w:fldCharType="separate"/>
        </w:r>
        <w:r>
          <w:t>52</w:t>
        </w:r>
        <w:r>
          <w:fldChar w:fldCharType="end"/>
        </w:r>
      </w:hyperlink>
    </w:p>
    <w:p>
      <w:pPr>
        <w:pStyle w:val="TOC2"/>
        <w:tabs>
          <w:tab w:val="right" w:leader="dot" w:pos="8306"/>
        </w:tabs>
      </w:pPr>
      <w:hyperlink w:anchor="_Toc16905" w:history="1">
        <w:r>
          <w:rPr>
            <w:rFonts w:ascii="仿宋" w:eastAsia="仿宋" w:hAnsi="仿宋" w:cs="仿宋" w:hint="eastAsia"/>
            <w:lang w:eastAsia="zh-CN"/>
          </w:rPr>
          <w:t>(二)、内部控制与风险评估</w:t>
        </w:r>
        <w:r>
          <w:tab/>
        </w:r>
        <w:r>
          <w:fldChar w:fldCharType="begin"/>
        </w:r>
        <w:r>
          <w:instrText xml:space="preserve"> PAGEREF _Toc16905 \h </w:instrText>
        </w:r>
        <w:r>
          <w:fldChar w:fldCharType="separate"/>
        </w:r>
        <w:r>
          <w:t>53</w:t>
        </w:r>
        <w:r>
          <w:fldChar w:fldCharType="end"/>
        </w:r>
      </w:hyperlink>
    </w:p>
    <w:p>
      <w:pPr>
        <w:pStyle w:val="TOC2"/>
        <w:tabs>
          <w:tab w:val="right" w:leader="dot" w:pos="8306"/>
        </w:tabs>
      </w:pPr>
      <w:hyperlink w:anchor="_Toc30862" w:history="1">
        <w:r>
          <w:rPr>
            <w:rFonts w:ascii="仿宋" w:eastAsia="仿宋" w:hAnsi="仿宋" w:cs="仿宋" w:hint="eastAsia"/>
            <w:lang w:eastAsia="zh-CN"/>
          </w:rPr>
          <w:t>(三)、合规培训与执行</w:t>
        </w:r>
        <w:r>
          <w:tab/>
        </w:r>
        <w:r>
          <w:fldChar w:fldCharType="begin"/>
        </w:r>
        <w:r>
          <w:instrText xml:space="preserve"> PAGEREF _Toc30862 \h </w:instrText>
        </w:r>
        <w:r>
          <w:fldChar w:fldCharType="separate"/>
        </w:r>
        <w:r>
          <w:t>54</w:t>
        </w:r>
        <w:r>
          <w:fldChar w:fldCharType="end"/>
        </w:r>
      </w:hyperlink>
    </w:p>
    <w:p>
      <w:pPr>
        <w:pStyle w:val="TOC2"/>
        <w:tabs>
          <w:tab w:val="right" w:leader="dot" w:pos="8306"/>
        </w:tabs>
      </w:pPr>
      <w:hyperlink w:anchor="_Toc11119" w:history="1">
        <w:r>
          <w:rPr>
            <w:rFonts w:ascii="仿宋" w:eastAsia="仿宋" w:hAnsi="仿宋" w:cs="仿宋" w:hint="eastAsia"/>
            <w:lang w:eastAsia="zh-CN"/>
          </w:rPr>
          <w:t>(四)、合规监测与修正机制</w:t>
        </w:r>
        <w:r>
          <w:tab/>
        </w:r>
        <w:r>
          <w:fldChar w:fldCharType="begin"/>
        </w:r>
        <w:r>
          <w:instrText xml:space="preserve"> PAGEREF _Toc11119 \h </w:instrText>
        </w:r>
        <w:r>
          <w:fldChar w:fldCharType="separate"/>
        </w:r>
        <w:r>
          <w:t>56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2763"/>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当今激烈的市场竞争中，项目合作是激发创新、优化资源配置、实现共赢战略的关键手段。因而，在制定本文档时，我们注重细致分析合作双方的实力、技术特色与市场前景，旨在设计一套全面、高效的合作方案。本计划书既是合作框架的明确表述，也是搭建信任基础的有形载体，特此声明，其所有内容均仅用于非商业性的学习与交流目的，以确保知识产权及数据信息的保密性与安全性。本着专业、诚信的原则，我们期待与合作伙伴携手共创，共同开拓市场，实现双赢。</w:t>
      </w:r>
    </w:p>
    <w:p>
      <w:pPr>
        <w:pStyle w:val="Heading1"/>
        <w:ind w:firstLine="560" w:firstLineChars="200"/>
        <w:rPr>
          <w:rFonts w:ascii="仿宋" w:eastAsia="仿宋" w:hAnsi="仿宋" w:cs="仿宋" w:hint="eastAsia"/>
          <w:sz w:val="28"/>
          <w:lang w:eastAsia="zh-CN"/>
        </w:rPr>
      </w:pPr>
      <w:bookmarkStart w:id="2" w:name="_Toc1491"/>
      <w:r>
        <w:rPr>
          <w:rFonts w:ascii="仿宋" w:eastAsia="仿宋" w:hAnsi="仿宋" w:cs="仿宋" w:hint="eastAsia"/>
          <w:sz w:val="28"/>
          <w:lang w:eastAsia="zh-CN"/>
        </w:rPr>
        <w:t>一、背景和必要性研究</w:t>
      </w:r>
      <w:bookmarkEnd w:id="2"/>
    </w:p>
    <w:p>
      <w:pPr>
        <w:pStyle w:val="Heading2"/>
        <w:rPr>
          <w:rFonts w:ascii="仿宋" w:eastAsia="仿宋" w:hAnsi="仿宋" w:cs="仿宋" w:hint="eastAsia"/>
          <w:lang w:eastAsia="zh-CN"/>
        </w:rPr>
      </w:pPr>
      <w:bookmarkStart w:id="3" w:name="_Toc13733"/>
      <w:r>
        <w:rPr>
          <w:rFonts w:ascii="仿宋" w:eastAsia="仿宋" w:hAnsi="仿宋" w:cs="仿宋" w:hint="eastAsia"/>
          <w:lang w:eastAsia="zh-CN"/>
        </w:rPr>
        <w:t>(一)、回转式鼓风机项目承办单位背景分析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公司简介</w:t>
      </w:r>
    </w:p>
    <w:p>
      <w:pPr>
        <w:ind w:firstLine="560" w:firstLineChars="200"/>
        <w:rPr>
          <w:rFonts w:ascii="仿宋" w:eastAsia="仿宋" w:hAnsi="仿宋" w:cs="仿宋" w:hint="eastAsia"/>
          <w:sz w:val="28"/>
        </w:rPr>
      </w:pPr>
      <w:r>
        <w:rPr>
          <w:rFonts w:ascii="仿宋" w:eastAsia="仿宋" w:hAnsi="仿宋" w:cs="仿宋" w:hint="eastAsia"/>
          <w:sz w:val="28"/>
          <w:lang w:eastAsia="zh-CN"/>
        </w:rPr>
        <w:t>本公司秉持以人为本的企业管理理念，核心文化理念强调正直、负责、关心他人，并以此为指引，谋求新的突破，创造新的辉煌。我们热烈欢迎社会各界人士垂询合作。公司以科技创新为引擎，设立了先进的技术中心，搭建了完备的科技创新框架。通过自主研发、技术合作和引进消化吸收等途径，不断推动产品技术水平的提升。公司在国内处于主导产品质量和生产工艺的领先地位，拥有显著的竞争优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一直致力于创新发展，近年来持续增加研发投入，成立了企业技术研发中心，与国内多家高校和科研机构建立了长期合作关系，实现了产学研的有机结合。在新产品开发和生产技术水平方面，公司已经达到了国内同行业的领先水平。公司管理团队优秀高效，员工素质较高，目前在职员工约有XXX人，其中XXX%以上为技术和管理人员，XX%以上的员工具备本科以上学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公司近年来的快速发展，业务规模和人员规模迅速扩大，企业规模将会进一步提升。自动化产线和信息化水平也将有望迎来更大的提升，这将要求公司的管理流程不断调整和改进，同时也需要公司的管理团队不断提升管理水平。为了保障研发团队的稳定性并提升技术创新能力，公司在研发投入、技术人员激励等方面采取了多项行之有效的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自成立以来一直秉持“诚信创新、科学高效、持续改进、顾客满意”的质量方针，将产品质量控制贯穿研发、采购、生产、仓储、销售、服务等整个流程。公司依靠先进的生产、检测设备和品质管理系统，确保了品质的稳定性，赢得了客户的好评。</w:t>
      </w:r>
    </w:p>
    <w:p>
      <w:pPr>
        <w:pStyle w:val="Heading2"/>
        <w:ind w:firstLine="560" w:firstLineChars="200"/>
        <w:rPr>
          <w:rFonts w:ascii="仿宋" w:eastAsia="仿宋" w:hAnsi="仿宋" w:cs="仿宋" w:hint="eastAsia"/>
          <w:sz w:val="28"/>
          <w:lang w:eastAsia="zh-CN"/>
        </w:rPr>
      </w:pPr>
      <w:bookmarkStart w:id="4" w:name="_Toc26322"/>
      <w:r>
        <w:rPr>
          <w:rFonts w:ascii="仿宋" w:eastAsia="仿宋" w:hAnsi="仿宋" w:cs="仿宋" w:hint="eastAsia"/>
          <w:sz w:val="28"/>
          <w:lang w:eastAsia="zh-CN"/>
        </w:rPr>
        <w:t>(二)、回转式鼓风机项目背景分析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公司所处的背景中，市场竞争愈发激烈，行业发展动态日新月异。在这样的大环境下，我们秉持着以人为本的管理理念，致力于提升技术水平，强化产品创新力，以迎接市场的变革和挑战。通过不断加大研发投入，我们已经建立了一支高效稳定的技术团队，使公司在行业中处于领先地位。</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公司在业务规模和人员规模的扩张过程中，不仅将企业规模推向一个新的高度，更为自动化和信息化的产线奠定了坚实基础。这也促使了公司在管理流程和团队管理方面进行不断的调整和提升。我们坚信，一个高效透明的管理体系和更为专业的管理团队将是公司持续健康发展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业结构、技术水平和组织结构的不断调整优化中，公司在国内市场赢得了良好的声誉，为进一步推动示范园区的经济发展贡献了力量。回转式鼓风机项目的启动和实施将为公司带来更多的发展机遇，同时也将对示范园区产业的升级和结构的调整起到积极的推动作用。在市场风云变幻的大背景下，公司正以饱满的热情和务实的态度，迎接新一轮的挑战。</w:t>
      </w:r>
    </w:p>
    <w:p>
      <w:pPr>
        <w:pStyle w:val="Heading1"/>
        <w:ind w:firstLine="560" w:firstLineChars="200"/>
        <w:rPr>
          <w:rFonts w:ascii="仿宋" w:eastAsia="仿宋" w:hAnsi="仿宋" w:cs="仿宋" w:hint="eastAsia"/>
          <w:sz w:val="28"/>
          <w:lang w:eastAsia="zh-CN"/>
        </w:rPr>
      </w:pPr>
      <w:bookmarkStart w:id="5" w:name="_Toc17230"/>
      <w:r>
        <w:rPr>
          <w:rFonts w:ascii="仿宋" w:eastAsia="仿宋" w:hAnsi="仿宋" w:cs="仿宋" w:hint="eastAsia"/>
          <w:sz w:val="28"/>
          <w:lang w:eastAsia="zh-CN"/>
        </w:rPr>
        <w:t>二、风险应对评估</w:t>
      </w:r>
      <w:bookmarkEnd w:id="5"/>
    </w:p>
    <w:p>
      <w:pPr>
        <w:pStyle w:val="Heading2"/>
        <w:rPr>
          <w:rFonts w:ascii="仿宋" w:eastAsia="仿宋" w:hAnsi="仿宋" w:cs="仿宋" w:hint="eastAsia"/>
          <w:lang w:eastAsia="zh-CN"/>
        </w:rPr>
      </w:pPr>
      <w:bookmarkStart w:id="6" w:name="_Toc2045"/>
      <w:r>
        <w:rPr>
          <w:rFonts w:ascii="仿宋" w:eastAsia="仿宋" w:hAnsi="仿宋" w:cs="仿宋" w:hint="eastAsia"/>
          <w:lang w:eastAsia="zh-CN"/>
        </w:rPr>
        <w:t>(一)、政策风险分析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在回转式鼓风机项目实施过程中，政策因素可能对回转式鼓风机项目产生一定的影响。为了应对潜在的政策风险，我们将密切关注国家和地方相关政策的变化。与相关政府部门建立良好的沟通渠道，及时获取政策信息，确保回转式鼓风机项目能够顺利推进。同时，制定灵活的应对方案，以适应政策环境的变化。</w:t>
      </w:r>
    </w:p>
    <w:p>
      <w:pPr>
        <w:pStyle w:val="Heading2"/>
        <w:ind w:firstLine="560" w:firstLineChars="200"/>
        <w:rPr>
          <w:rFonts w:ascii="仿宋" w:eastAsia="仿宋" w:hAnsi="仿宋" w:cs="仿宋" w:hint="eastAsia"/>
          <w:sz w:val="28"/>
          <w:lang w:eastAsia="zh-CN"/>
        </w:rPr>
      </w:pPr>
      <w:bookmarkStart w:id="7" w:name="_Toc27899"/>
      <w:r>
        <w:rPr>
          <w:rFonts w:ascii="仿宋" w:eastAsia="仿宋" w:hAnsi="仿宋" w:cs="仿宋" w:hint="eastAsia"/>
          <w:sz w:val="28"/>
          <w:lang w:eastAsia="zh-CN"/>
        </w:rPr>
        <w:t>(二)、社会风险分析</w:t>
      </w:r>
      <w:bookmarkEnd w:id="7"/>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社会风险主要包括社会舆论、公共关系等方面的风险。我们将建立健全的社会风险监测机制，定期评估社会反馈和舆情动态。通过积极参与社会责任活动，维护公司良好形象，减轻社会风险的影响。</w:t>
      </w:r>
    </w:p>
    <w:p>
      <w:pPr>
        <w:pStyle w:val="Heading2"/>
        <w:ind w:firstLine="560" w:firstLineChars="200"/>
        <w:rPr>
          <w:rFonts w:ascii="仿宋" w:eastAsia="仿宋" w:hAnsi="仿宋" w:cs="仿宋" w:hint="eastAsia"/>
          <w:sz w:val="28"/>
          <w:lang w:eastAsia="zh-CN"/>
        </w:rPr>
      </w:pPr>
      <w:bookmarkStart w:id="8" w:name="_Toc8336"/>
      <w:r>
        <w:rPr>
          <w:rFonts w:ascii="仿宋" w:eastAsia="仿宋" w:hAnsi="仿宋" w:cs="仿宋" w:hint="eastAsia"/>
          <w:sz w:val="28"/>
          <w:lang w:eastAsia="zh-CN"/>
        </w:rPr>
        <w:t>(三)、市场风险分析</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回转式鼓风机项目面临的重要挑战之一。我们将进行全面的市场调研，了解目标市场的需求和竞争格局。同时，制定灵活的市场推广策略，以适应市场变化。建立多层次、多元化的市场渠道，降低单一市场对回转式鼓风机项目的风险影响。</w:t>
      </w:r>
    </w:p>
    <w:p>
      <w:pPr>
        <w:pStyle w:val="Heading2"/>
        <w:ind w:firstLine="560" w:firstLineChars="200"/>
        <w:rPr>
          <w:rFonts w:ascii="仿宋" w:eastAsia="仿宋" w:hAnsi="仿宋" w:cs="仿宋" w:hint="eastAsia"/>
          <w:sz w:val="28"/>
          <w:lang w:eastAsia="zh-CN"/>
        </w:rPr>
      </w:pPr>
      <w:bookmarkStart w:id="9" w:name="_Toc11030"/>
      <w:r>
        <w:rPr>
          <w:rFonts w:ascii="仿宋" w:eastAsia="仿宋" w:hAnsi="仿宋" w:cs="仿宋" w:hint="eastAsia"/>
          <w:sz w:val="28"/>
          <w:lang w:eastAsia="zh-CN"/>
        </w:rPr>
        <w:t>(四)、资金风险分析</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资金风险是回转式鼓风机项目成功实施的基础。我们将建立健全的资金管理制度，定期进行资金流量分析，确保回转式鼓风机项目运营资金的充足。与金融机构建立良好的合作关系，提前制定应对资金紧张的预案，以确保回转式鼓风机项目的资金安全。</w:t>
      </w:r>
    </w:p>
    <w:p>
      <w:pPr>
        <w:pStyle w:val="Heading2"/>
        <w:ind w:firstLine="560" w:firstLineChars="200"/>
        <w:rPr>
          <w:rFonts w:ascii="仿宋" w:eastAsia="仿宋" w:hAnsi="仿宋" w:cs="仿宋" w:hint="eastAsia"/>
          <w:sz w:val="28"/>
          <w:lang w:eastAsia="zh-CN"/>
        </w:rPr>
      </w:pPr>
      <w:bookmarkStart w:id="10" w:name="_Toc29924"/>
      <w:r>
        <w:rPr>
          <w:rFonts w:ascii="仿宋" w:eastAsia="仿宋" w:hAnsi="仿宋" w:cs="仿宋" w:hint="eastAsia"/>
          <w:sz w:val="28"/>
          <w:lang w:eastAsia="zh-CN"/>
        </w:rPr>
        <w:t>(五)、技术风险分析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技术风险是回转式鼓风机项目实施中不可避免的挑战。我们将进行全面的技术评估，确保所采用的技术方案是成熟、可行的。与专业技术团队建立良好的合作关系，及时解决技术难题，确保回转式鼓风机项目按计划进行。</w:t>
      </w:r>
    </w:p>
    <w:p>
      <w:pPr>
        <w:pStyle w:val="Heading2"/>
        <w:ind w:firstLine="560" w:firstLineChars="200"/>
        <w:rPr>
          <w:rFonts w:ascii="仿宋" w:eastAsia="仿宋" w:hAnsi="仿宋" w:cs="仿宋" w:hint="eastAsia"/>
          <w:sz w:val="28"/>
          <w:lang w:eastAsia="zh-CN"/>
        </w:rPr>
      </w:pPr>
      <w:bookmarkStart w:id="11" w:name="_Toc4036"/>
      <w:r>
        <w:rPr>
          <w:rFonts w:ascii="仿宋" w:eastAsia="仿宋" w:hAnsi="仿宋" w:cs="仿宋" w:hint="eastAsia"/>
          <w:sz w:val="28"/>
          <w:lang w:eastAsia="zh-CN"/>
        </w:rPr>
        <w:t>(六)、财务风险分析</w:t>
      </w:r>
      <w:bookmarkEnd w:id="11"/>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财务风险是回转式鼓风机项目运营中需要高度重视的方面。我们将建立健全的财务管理体系，严格执行财务制度。通过多元化投资，降低财务风险集中度。及时调整财务战略，确保回转式鼓风机项目财务运作的健康发展。</w:t>
      </w:r>
    </w:p>
    <w:p>
      <w:pPr>
        <w:pStyle w:val="Heading2"/>
        <w:ind w:firstLine="560" w:firstLineChars="200"/>
        <w:rPr>
          <w:rFonts w:ascii="仿宋" w:eastAsia="仿宋" w:hAnsi="仿宋" w:cs="仿宋" w:hint="eastAsia"/>
          <w:sz w:val="28"/>
          <w:lang w:eastAsia="zh-CN"/>
        </w:rPr>
      </w:pPr>
      <w:bookmarkStart w:id="12" w:name="_Toc30970"/>
      <w:r>
        <w:rPr>
          <w:rFonts w:ascii="仿宋" w:eastAsia="仿宋" w:hAnsi="仿宋" w:cs="仿宋" w:hint="eastAsia"/>
          <w:sz w:val="28"/>
          <w:lang w:eastAsia="zh-CN"/>
        </w:rPr>
        <w:t>(七)、管理风险分析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管理风险主要涉及团队管理、回转式鼓风机项目进度管理等方面。我们将通过建设高效的管理团队，提升管理水平。建立科学的回转式鼓风机项目管理体系，确保回转式鼓风机项目进度的掌控。通过培训和学习，提高团队应对管理风险的能力。</w:t>
      </w:r>
    </w:p>
    <w:p>
      <w:pPr>
        <w:pStyle w:val="Heading2"/>
        <w:ind w:firstLine="560" w:firstLineChars="200"/>
        <w:rPr>
          <w:rFonts w:ascii="仿宋" w:eastAsia="仿宋" w:hAnsi="仿宋" w:cs="仿宋" w:hint="eastAsia"/>
          <w:sz w:val="28"/>
          <w:lang w:eastAsia="zh-CN"/>
        </w:rPr>
      </w:pPr>
      <w:bookmarkStart w:id="13" w:name="_Toc26567"/>
      <w:r>
        <w:rPr>
          <w:rFonts w:ascii="仿宋" w:eastAsia="仿宋" w:hAnsi="仿宋" w:cs="仿宋" w:hint="eastAsia"/>
          <w:sz w:val="28"/>
          <w:lang w:eastAsia="zh-CN"/>
        </w:rPr>
        <w:t>(八)、其它风险分析</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回转式鼓风机项目实施中可能还存在其他各种意外风险，我们将建立综合的风险管理机制，及时评估、响应和应对各类潜在风险。通过建设风险管理团队，提高应对不确定性的能力。灵活调整回转式鼓风机项目计划，确保回转式鼓风机项目始终处于可控的状态。</w:t>
      </w:r>
    </w:p>
    <w:p>
      <w:pPr>
        <w:pStyle w:val="Heading1"/>
        <w:ind w:firstLine="560" w:firstLineChars="200"/>
        <w:rPr>
          <w:rFonts w:ascii="仿宋" w:eastAsia="仿宋" w:hAnsi="仿宋" w:cs="仿宋" w:hint="eastAsia"/>
          <w:sz w:val="28"/>
          <w:lang w:eastAsia="zh-CN"/>
        </w:rPr>
      </w:pPr>
      <w:bookmarkStart w:id="14" w:name="_Toc21567"/>
      <w:r>
        <w:rPr>
          <w:rFonts w:ascii="仿宋" w:eastAsia="仿宋" w:hAnsi="仿宋" w:cs="仿宋" w:hint="eastAsia"/>
          <w:sz w:val="28"/>
          <w:lang w:eastAsia="zh-CN"/>
        </w:rPr>
        <w:t>三、回转式鼓风机项目概论</w:t>
      </w:r>
      <w:bookmarkEnd w:id="14"/>
    </w:p>
    <w:p>
      <w:pPr>
        <w:pStyle w:val="Heading2"/>
        <w:rPr>
          <w:rFonts w:ascii="仿宋" w:eastAsia="仿宋" w:hAnsi="仿宋" w:cs="仿宋" w:hint="eastAsia"/>
          <w:lang w:eastAsia="zh-CN"/>
        </w:rPr>
      </w:pPr>
      <w:bookmarkStart w:id="15" w:name="_Toc31658"/>
      <w:r>
        <w:rPr>
          <w:rFonts w:ascii="仿宋" w:eastAsia="仿宋" w:hAnsi="仿宋" w:cs="仿宋" w:hint="eastAsia"/>
          <w:lang w:eastAsia="zh-CN"/>
        </w:rPr>
        <w:t>(一)、创新计划及回转式鼓风机项目性质</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(一) 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XX回转式鼓风机项目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回转式鼓风机项目建设性质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本回转式鼓风机项目为新建回转式鼓风机项目，充分依托于XXX产业示范园区的雄厚产业基础和创新环境。通过充分发挥区域的得天独厚的地理位置和产业资源优势，计划全力打造以BBB为核心的综合性产业基地，预期年产值将达到XXX万元。</w:t>
      </w:r>
    </w:p>
    <w:p>
      <w:pPr>
        <w:pStyle w:val="Heading2"/>
        <w:ind w:firstLine="560" w:firstLineChars="200"/>
        <w:rPr>
          <w:rFonts w:ascii="仿宋" w:eastAsia="仿宋" w:hAnsi="仿宋" w:cs="仿宋" w:hint="eastAsia"/>
          <w:sz w:val="28"/>
          <w:lang w:eastAsia="zh-CN"/>
        </w:rPr>
      </w:pPr>
      <w:bookmarkStart w:id="16" w:name="_Toc14497"/>
      <w:r>
        <w:rPr>
          <w:rFonts w:ascii="仿宋" w:eastAsia="仿宋" w:hAnsi="仿宋" w:cs="仿宋" w:hint="eastAsia"/>
          <w:sz w:val="28"/>
          <w:lang w:eastAsia="zh-CN"/>
        </w:rPr>
        <w:t>(二)、主管单位与回转式鼓风机项目执行方</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(一) 集团名称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(二) 集团业务范围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集团以多元化经营为主导，涵盖了广泛的行业领域。主要业务包括但不限于制造业、服务业、科技创新等。通过多领域的布局，XXX 集团致力于在不同领域取得卓越业绩，为客户提供全面的解决方案。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(三) 企业愿景</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集团的企业愿景是成为行业领先者，不仅在本土市场上占有显著份额，更在全球范围内展现出卓越的竞争力。通过不断创新和提升管理水平，XXX 集团追求成为可持续发展的企业，为员工、股东和社会创造更大的价值。</w:t>
      </w:r>
    </w:p>
    <w:p>
      <w:pPr>
        <w:ind w:firstLine="560" w:firstLineChars="200"/>
        <w:rPr>
          <w:rFonts w:ascii="仿宋" w:eastAsia="仿宋" w:hAnsi="仿宋" w:cs="仿宋" w:hint="eastAsia"/>
          <w:sz w:val="28"/>
        </w:rPr>
      </w:pPr>
      <w:r>
        <w:rPr>
          <w:rFonts w:ascii="仿宋" w:eastAsia="仿宋" w:hAnsi="仿宋" w:cs="仿宋" w:hint="eastAsia"/>
          <w:sz w:val="28"/>
          <w:lang w:eastAsia="zh-CN"/>
        </w:rPr>
        <w:t>(四) 企业核心价值观</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集团秉承着以客户为中心的核心价值观。在服务客户的过程中，我们注重品质、创新和诚信。通过不懈努力，XXX 集团致力于为客户提供卓越的产品和服务，与客户共同成长。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(五) 公司使命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集团的使命是通过提供高品质的产品和服务，不断创新和改进，为社会创造更多就业机会，为经济发展做出积极贡献。通过可持续经营，XXX</w:t>
      </w:r>
      <w:r>
        <w:rPr>
          <w:rFonts w:ascii="仿宋" w:eastAsia="仿宋" w:hAnsi="仿宋" w:cs="仿宋" w:hint="eastAsia"/>
          <w:sz w:val="28"/>
          <w:lang w:eastAsia="zh-CN"/>
        </w:rPr>
        <w:t xml:space="preserve"> 集团致力于成为社会的责任企业。</w:t>
      </w:r>
    </w:p>
    <w:p>
      <w:pPr>
        <w:pStyle w:val="Heading2"/>
        <w:ind w:firstLine="560" w:firstLineChars="200"/>
        <w:rPr>
          <w:rFonts w:ascii="仿宋" w:eastAsia="仿宋" w:hAnsi="仿宋" w:cs="仿宋" w:hint="eastAsia"/>
          <w:sz w:val="28"/>
          <w:lang w:eastAsia="zh-CN"/>
        </w:rPr>
      </w:pPr>
      <w:bookmarkStart w:id="17" w:name="_Toc15109"/>
      <w:r>
        <w:rPr>
          <w:rFonts w:ascii="仿宋" w:eastAsia="仿宋" w:hAnsi="仿宋" w:cs="仿宋" w:hint="eastAsia"/>
          <w:sz w:val="28"/>
          <w:lang w:eastAsia="zh-CN"/>
        </w:rPr>
        <w:t>(三)、战略协作伙伴</w:t>
      </w:r>
      <w:bookmarkEnd w:id="17"/>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(1) 战略合作单位</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w:t>
      </w:r>
    </w:p>
    <w:p>
      <w:pPr>
        <w:ind w:firstLine="560" w:firstLineChars="200"/>
        <w:rPr>
          <w:rFonts w:ascii="仿宋" w:eastAsia="仿宋" w:hAnsi="仿宋" w:cs="仿宋" w:hint="eastAsia"/>
          <w:sz w:val="28"/>
        </w:rPr>
      </w:pPr>
      <w:r>
        <w:rPr>
          <w:rFonts w:ascii="仿宋" w:eastAsia="仿宋" w:hAnsi="仿宋" w:cs="仿宋" w:hint="eastAsia"/>
          <w:sz w:val="28"/>
          <w:lang w:eastAsia="zh-CN"/>
        </w:rPr>
        <w:t>(2) 合作背景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战略合作单位XXX 集团是我公司重要的合作伙伴之一。基于双方在多个领域的共同价值观和业务目标，我们建立了紧密的战略合作关系。XXX 集团在其行业内具有卓越的声誉和领导地位，拥有雄厚的实力和丰富的资源。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(3) 合作目标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双方携手合作的目标是共同推动行业的发展，实现资源共享、互利共赢。通过深化合作，我们将充分发挥各自的优势，共同开发新的市场机会，提升核心竞争力，实现更大范围的合作共赢。</w:t>
      </w:r>
    </w:p>
    <w:p>
      <w:pPr>
        <w:ind w:firstLine="560" w:firstLineChars="200"/>
        <w:rPr>
          <w:rFonts w:ascii="仿宋" w:eastAsia="仿宋" w:hAnsi="仿宋" w:cs="仿宋" w:hint="eastAsia"/>
          <w:sz w:val="28"/>
        </w:rPr>
      </w:pPr>
      <w:r>
        <w:rPr>
          <w:rFonts w:ascii="仿宋" w:eastAsia="仿宋" w:hAnsi="仿宋" w:cs="仿宋" w:hint="eastAsia"/>
          <w:sz w:val="28"/>
          <w:lang w:eastAsia="zh-CN"/>
        </w:rPr>
        <w:t>(4) 合作领域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XXX 集团作为战略合作单位，我们将在多个领域展开合作，包括但不限于技术创新、市场拓展、资源整合等。通过共同努力，我们期待在这些领域取得卓越的成绩，为双方的长期合作奠定坚实基础。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(5) 未来展望</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双方将本着平等、互信、共赢的原则，不断加深战略合作，拓展合作领域，共同应对行业的各种挑战。XXX</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集团作为战略合作单位，将与我公司一道，迎接未来的机遇和挑战，共同推动行业的繁荣和发展。</w:t>
      </w:r>
    </w:p>
    <w:p>
      <w:pPr>
        <w:pStyle w:val="Heading2"/>
        <w:ind w:firstLine="560" w:firstLineChars="200"/>
        <w:rPr>
          <w:rFonts w:ascii="仿宋" w:eastAsia="仿宋" w:hAnsi="仿宋" w:cs="仿宋" w:hint="eastAsia"/>
          <w:sz w:val="28"/>
          <w:lang w:eastAsia="zh-CN"/>
        </w:rPr>
      </w:pPr>
      <w:bookmarkStart w:id="18" w:name="_Toc20273"/>
      <w:r>
        <w:rPr>
          <w:rFonts w:ascii="仿宋" w:eastAsia="仿宋" w:hAnsi="仿宋" w:cs="仿宋" w:hint="eastAsia"/>
          <w:sz w:val="28"/>
          <w:lang w:eastAsia="zh-CN"/>
        </w:rPr>
        <w:t>(四)、回转式鼓风机项目提出背景和合理性</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(一) 回转式鼓风机项目背景分析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市场环境的不断变化和行业竞争的加剧，公司认识到需要进一步拓展业务领域以保持竞争力和可持续发展。对于新的市场机遇和挑战，回转式鼓风机项目提出旨在满足不断增长的市场需求，提高公司的市场份额，实现业务的多元化和可持续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行业发展趋势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所处行业的深入研究和分析，我们发现了一系列有利于公司发展的行业趋势。这些趋势包括技术创新、市场需求的变化、消费者行为的转变等。回转式鼓风机项目的提出是基于对这些趋势的准确把握，旨在抓住时机，为公司在未来的市场竞争中赢得先机。</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公司资源和能力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拥有丰富的资源和核心能力，包括技术实力、品牌影响力、市场渠道等。通过充分发挥这些资源和能力，我们有望在回转式鼓风机项目中取得显著的业绩。回转式鼓风机项目的提出是基于对公司内部资源和能力的充分评估，力求在有限资源下实现最大的价值输出。</w:t>
      </w:r>
    </w:p>
    <w:p>
      <w:pPr>
        <w:ind w:firstLine="560" w:firstLineChars="200"/>
        <w:rPr>
          <w:rFonts w:ascii="仿宋" w:eastAsia="仿宋" w:hAnsi="仿宋" w:cs="仿宋" w:hint="eastAsia"/>
          <w:sz w:val="28"/>
        </w:rPr>
      </w:pPr>
      <w:r>
        <w:rPr>
          <w:rFonts w:ascii="仿宋" w:eastAsia="仿宋" w:hAnsi="仿宋" w:cs="仿宋" w:hint="eastAsia"/>
          <w:sz w:val="28"/>
          <w:lang w:eastAsia="zh-CN"/>
        </w:rPr>
        <w:t>(四) 市场调研和前期验证</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回转式鼓风机项目提出之前，公司进行了全面的市场调研和前期验证工作。这包括对潜在市场的需求分析、竞争对手的情报搜集、潜在客户的反馈等。通过这些工作，我们确信回转式鼓风机项目有望在市场上取得成功，能够有效满足客户需求，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(五) 战略规划和业务布局</w:t>
      </w:r>
    </w:p>
    <w:p>
      <w:pPr>
        <w:ind w:firstLine="560" w:firstLineChars="200"/>
        <w:rPr>
          <w:rFonts w:ascii="仿宋" w:eastAsia="仿宋" w:hAnsi="仿宋" w:cs="仿宋" w:hint="eastAsia"/>
          <w:sz w:val="28"/>
        </w:rPr>
      </w:pPr>
      <w:r>
        <w:rPr>
          <w:rFonts w:ascii="仿宋" w:eastAsia="仿宋" w:hAnsi="仿宋" w:cs="仿宋" w:hint="eastAsia"/>
          <w:sz w:val="28"/>
          <w:lang w:eastAsia="zh-CN"/>
        </w:rPr>
        <w:t>公司的战略规划和业务布局对回转式鼓风机项目提出起到了指导作用。回转式鼓风机项目的提出是为了实现公司更广泛的战略目标，强化在特定领域的竞争实力，实现战略的有序推进和全面实施。</w:t>
      </w:r>
    </w:p>
    <w:p>
      <w:pPr>
        <w:pStyle w:val="Heading2"/>
        <w:ind w:firstLine="560" w:firstLineChars="200"/>
        <w:rPr>
          <w:rFonts w:ascii="仿宋" w:eastAsia="仿宋" w:hAnsi="仿宋" w:cs="仿宋" w:hint="eastAsia"/>
          <w:sz w:val="28"/>
          <w:lang w:eastAsia="zh-CN"/>
        </w:rPr>
      </w:pPr>
      <w:bookmarkStart w:id="19" w:name="_Toc11029"/>
      <w:r>
        <w:rPr>
          <w:rFonts w:ascii="仿宋" w:eastAsia="仿宋" w:hAnsi="仿宋" w:cs="仿宋" w:hint="eastAsia"/>
          <w:sz w:val="28"/>
          <w:lang w:eastAsia="zh-CN"/>
        </w:rPr>
        <w:t>(五)、回转式鼓风机项目选址和土地综合评估</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(一) 地理位置和选址优势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回转式鼓风机项目选址于xxx区，该区地理位置优越，便于物流和人员流动。地处交通枢纽，对于物资运输和市场覆盖都有明显的优势。同时，该区自然环境优美，有利于回转式鼓风机项目的可持续发展。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(二) 区域经济环境分析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xxx区具备繁荣的经济环境，市场需求旺盛，为回转式鼓风机项目提供了广阔的发展空间。区域内产业结构合理，对相关产业的支持和引导政策积极，为回转式鼓风机项目的发展提供了有力支持。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(三) 用地状况和规划布局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回转式鼓风机项目选址用地面积为XXXX平方米，用地状况平整且面积充足，为回转式鼓风机项目建设提供了良好的条件。规划布局合理，充分考虑了未来的扩展和发展需求，确保回转式鼓风机项目具备可持续经营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生态环保和社会责任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在选址过程中，回转式鼓风机项目充分考虑生态环保和社会责任。通过采取现代化的环保技术和管理手段，确保回转式鼓风机项目对周边生态环境的影响最小。回转式鼓风机项目还积极参与当地社区建设，履行企业社会责任，促进当地的经济和社会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(五) 用地综述</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考虑到xxx区的地理位置、区域经济环境、用地状况等因素，该用地选址为回转式鼓风机项目提供了得天独厚的优势。用地规模适中，布局合理，有望成为回转式鼓风机项目长期稳健发展的有力支持。</w:t>
      </w:r>
    </w:p>
    <w:p>
      <w:pPr>
        <w:pStyle w:val="Heading2"/>
        <w:ind w:firstLine="560" w:firstLineChars="200"/>
        <w:rPr>
          <w:rFonts w:ascii="仿宋" w:eastAsia="仿宋" w:hAnsi="仿宋" w:cs="仿宋" w:hint="eastAsia"/>
          <w:sz w:val="28"/>
          <w:lang w:eastAsia="zh-CN"/>
        </w:rPr>
      </w:pPr>
      <w:bookmarkStart w:id="20" w:name="_Toc20193"/>
      <w:r>
        <w:rPr>
          <w:rFonts w:ascii="仿宋" w:eastAsia="仿宋" w:hAnsi="仿宋" w:cs="仿宋" w:hint="eastAsia"/>
          <w:sz w:val="28"/>
          <w:lang w:eastAsia="zh-CN"/>
        </w:rPr>
        <w:t>(六)、土木工程建设目标</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回转式鼓风机项目净用地面积为XXX平方米，建筑物基底占地面积XXX平方米，总建筑面积达到XXX平方米。其中，规划建设主体工程占地XXXX平方米，为回转式鼓风机项目的核心建设区域。此外，回转式鼓风机项目规划绿化面积为XXX平方米，通过合理规划和设计，将注重打造绿色、生态友好的回转式鼓风机项目环境。</w:t>
      </w:r>
    </w:p>
    <w:p>
      <w:pPr>
        <w:pStyle w:val="Heading2"/>
        <w:ind w:firstLine="560" w:firstLineChars="200"/>
        <w:rPr>
          <w:rFonts w:ascii="仿宋" w:eastAsia="仿宋" w:hAnsi="仿宋" w:cs="仿宋" w:hint="eastAsia"/>
          <w:sz w:val="28"/>
          <w:lang w:eastAsia="zh-CN"/>
        </w:rPr>
      </w:pPr>
      <w:bookmarkStart w:id="21" w:name="_Toc31497"/>
      <w:r>
        <w:rPr>
          <w:rFonts w:ascii="仿宋" w:eastAsia="仿宋" w:hAnsi="仿宋" w:cs="仿宋" w:hint="eastAsia"/>
          <w:sz w:val="28"/>
          <w:lang w:eastAsia="zh-CN"/>
        </w:rPr>
        <w:t>(七)、设备采购计划</w:t>
      </w:r>
      <w:bookmarkEnd w:id="21"/>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回转式鼓风机项目计划购置设备共计XXX台（套），主要包括：XXX生产线、XX设备、XX机、XX机、XXX仪等。设备购置费用为XXX万元，这些设备将在回转式鼓风机项目实施中发挥重要作用，支持回转式鼓风机项目的正常运营和生产。</w:t>
      </w:r>
    </w:p>
    <w:p>
      <w:pPr>
        <w:pStyle w:val="Heading2"/>
        <w:ind w:firstLine="560" w:firstLineChars="200"/>
        <w:rPr>
          <w:rFonts w:ascii="仿宋" w:eastAsia="仿宋" w:hAnsi="仿宋" w:cs="仿宋" w:hint="eastAsia"/>
          <w:sz w:val="28"/>
          <w:lang w:eastAsia="zh-CN"/>
        </w:rPr>
      </w:pPr>
      <w:bookmarkStart w:id="22" w:name="_Toc13854"/>
      <w:r>
        <w:rPr>
          <w:rFonts w:ascii="仿宋" w:eastAsia="仿宋" w:hAnsi="仿宋" w:cs="仿宋" w:hint="eastAsia"/>
          <w:sz w:val="28"/>
          <w:lang w:eastAsia="zh-CN"/>
        </w:rPr>
        <w:t>(八)、产品规划与开发方案</w:t>
      </w:r>
      <w:bookmarkEnd w:id="22"/>
    </w:p>
    <w:p>
      <w:pPr>
        <w:ind w:firstLine="560" w:firstLineChars="200"/>
        <w:rPr>
          <w:rFonts w:ascii="仿宋" w:eastAsia="仿宋" w:hAnsi="仿宋" w:cs="仿宋" w:hint="eastAsia"/>
          <w:sz w:val="28"/>
        </w:rPr>
      </w:pPr>
      <w:r>
        <w:rPr>
          <w:rFonts w:ascii="仿宋" w:eastAsia="仿宋" w:hAnsi="仿宋" w:cs="仿宋" w:hint="eastAsia"/>
          <w:sz w:val="28"/>
          <w:lang w:eastAsia="zh-CN"/>
        </w:rPr>
        <w:t>根据回转式鼓风机项目建设规划，达产年产品规划设计方案为XXX单位/年。这一方案综合考虑了XXX集团企业的发展战略、产品市场定位、资金筹措能力、产能发展需求、技术条件、销售渠道和策略、管理经验，以及相应的配套设备、人员素质，以及回转式鼓风机项目所在地的建设条件、运输条件，以及XXX集团的投资能力和原辅材料的供应保障能力等多方面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为实现产能发展目标，回转式鼓风机项目采用规模化、流水线生产方式进行布局，秉持“循序渐进、量入而出”的原则。这样的布局有助于提高生产效率，优化生产流程，确保产品质量，同时也有利于实现回转式鼓风机项目的可持续发展。</w:t>
      </w:r>
    </w:p>
    <w:p>
      <w:pPr>
        <w:pStyle w:val="Heading2"/>
        <w:ind w:firstLine="560" w:firstLineChars="200"/>
        <w:rPr>
          <w:rFonts w:ascii="仿宋" w:eastAsia="仿宋" w:hAnsi="仿宋" w:cs="仿宋" w:hint="eastAsia"/>
          <w:sz w:val="28"/>
          <w:lang w:eastAsia="zh-CN"/>
        </w:rPr>
      </w:pPr>
      <w:bookmarkStart w:id="23" w:name="_Toc29609"/>
      <w:r>
        <w:rPr>
          <w:rFonts w:ascii="仿宋" w:eastAsia="仿宋" w:hAnsi="仿宋" w:cs="仿宋" w:hint="eastAsia"/>
          <w:sz w:val="28"/>
          <w:lang w:eastAsia="zh-CN"/>
        </w:rPr>
        <w:t>(九)、原材料供应保障</w:t>
      </w:r>
      <w:bookmarkEnd w:id="23"/>
    </w:p>
    <w:p>
      <w:pPr>
        <w:ind w:firstLine="560" w:firstLineChars="200"/>
        <w:rPr>
          <w:rFonts w:ascii="仿宋" w:eastAsia="仿宋" w:hAnsi="仿宋" w:cs="仿宋" w:hint="eastAsia"/>
          <w:sz w:val="28"/>
        </w:rPr>
      </w:pPr>
      <w:r>
        <w:rPr>
          <w:rFonts w:ascii="仿宋" w:eastAsia="仿宋" w:hAnsi="仿宋" w:cs="仿宋" w:hint="eastAsia"/>
          <w:sz w:val="28"/>
          <w:lang w:eastAsia="zh-CN"/>
        </w:rPr>
        <w:t>回转式鼓风机项目的基础依赖于一系列主要原材料及辅助材料，其中包括Xxx、xxx、xx、xxx、xx等关键成分。为了确保回转式鼓风机项目的顺利进行，Xxx集团已经经过认真考察，选择了一批高质量的供货单位，这些供货商拥有稳定的生产能力和卓越的供货记录。</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Xxx集团与这些供货单位建立了长期的战略伙伴关系，以确保原材料的及时供应和质量可控。这些供货单位不仅具备丰富的经验，而且采用先进的生产技术，可以满足回转式鼓风机项目对原辅材料高标准的要求。他们拥有强大的生产能力和供应链体系，能够灵活应对市场变化，确保在回转式鼓风机项目运营过程中不会出现原材料短缺或质量波动的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值得一提的是，Xxx集团的供货单位具备强大的资源整合能力，能够适应回转式鼓风机项目未来扩大生产规模的需求。通过与这些供货商的密切合作，Xxx集团将确保回转式鼓风机项目在原材料供应方面具有高度的稳定性和可持续性，为回转式鼓风机项目的长期发展打下坚实的基础。这一战略性选择有助于提升回转式鼓风机项目的整体效益，并使Xxx集团更好地适应市场的动态变化。</w:t>
      </w:r>
    </w:p>
    <w:p>
      <w:pPr>
        <w:pStyle w:val="Heading2"/>
        <w:ind w:firstLine="560" w:firstLineChars="200"/>
        <w:rPr>
          <w:rFonts w:ascii="仿宋" w:eastAsia="仿宋" w:hAnsi="仿宋" w:cs="仿宋" w:hint="eastAsia"/>
          <w:sz w:val="28"/>
          <w:lang w:eastAsia="zh-CN"/>
        </w:rPr>
      </w:pPr>
      <w:bookmarkStart w:id="24" w:name="_Toc9816"/>
      <w:r>
        <w:rPr>
          <w:rFonts w:ascii="仿宋" w:eastAsia="仿宋" w:hAnsi="仿宋" w:cs="仿宋" w:hint="eastAsia"/>
          <w:sz w:val="28"/>
          <w:lang w:eastAsia="zh-CN"/>
        </w:rPr>
        <w:t>(十)、回转式鼓风机项目能源消耗分析</w:t>
      </w:r>
      <w:bookmarkEnd w:id="24"/>
    </w:p>
    <w:p>
      <w:pPr>
        <w:ind w:firstLine="560" w:firstLineChars="200"/>
        <w:rPr>
          <w:rFonts w:ascii="仿宋" w:eastAsia="仿宋" w:hAnsi="仿宋" w:cs="仿宋" w:hint="eastAsia"/>
          <w:sz w:val="28"/>
        </w:rPr>
      </w:pPr>
      <w:r>
        <w:rPr>
          <w:rFonts w:ascii="仿宋" w:eastAsia="仿宋" w:hAnsi="仿宋" w:cs="仿宋" w:hint="eastAsia"/>
          <w:sz w:val="28"/>
          <w:lang w:eastAsia="zh-CN"/>
        </w:rPr>
        <w:t>1. 回转式鼓风机项目能耗概况：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回转式鼓风机项目年用电量达到XXX千瓦时，相当于消耗了XX吨标准煤。这一电力需求覆盖了XX回转式鼓风机项目的生产、办公以及公用设施等各方面的用电需求。通过合理的电力规划，确保回转式鼓风机项目的正常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2. 回转式鼓风机项目用水情况：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回转式鼓风机项目年总用水量达到XXX立方米，相当于消耗了XX吨标准煤。主要用水包括生产补给水和办公及生活用水。回转式鼓风机项目通过连接到xxx产业示范园区的市政管网，实现了对可靠水源的充分利用。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3. 综合总耗能与节能效果：</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回转式鼓风机项目年用电量和总用水量的综合总耗能量（当量值）为XX吨标准煤/年。在达产年，回转式鼓风机项目实现了XX吨标准煤/年的综合节能，总节能率达到了XX%。这意味着回转式鼓风机项目在能源利用方面取得了显著的效果，通过采取综合性的节能措施，为企业节省了大量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数据不仅反映了回转式鼓风机项目的能源需求和使用情况，还凸显了回转式鼓风机项目在能源管理和节能方面所取得的显著成就。通过细致的能耗统计和全面的节能措施，回转式鼓风机项目在提高效能的同时，为实现可持续发展目标迈出了坚实的一步。</w:t>
      </w:r>
    </w:p>
    <w:p>
      <w:pPr>
        <w:pStyle w:val="Heading2"/>
        <w:ind w:firstLine="560" w:firstLineChars="200"/>
        <w:rPr>
          <w:rFonts w:ascii="仿宋" w:eastAsia="仿宋" w:hAnsi="仿宋" w:cs="仿宋" w:hint="eastAsia"/>
          <w:sz w:val="28"/>
          <w:lang w:eastAsia="zh-CN"/>
        </w:rPr>
      </w:pPr>
      <w:bookmarkStart w:id="25" w:name="_Toc25925"/>
      <w:r>
        <w:rPr>
          <w:rFonts w:ascii="仿宋" w:eastAsia="仿宋" w:hAnsi="仿宋" w:cs="仿宋" w:hint="eastAsia"/>
          <w:sz w:val="28"/>
          <w:lang w:eastAsia="zh-CN"/>
        </w:rPr>
        <w:t>(十一)、环境保护</w:t>
      </w:r>
      <w:bookmarkEnd w:id="25"/>
    </w:p>
    <w:p>
      <w:pPr>
        <w:ind w:firstLine="560" w:firstLineChars="200"/>
        <w:rPr>
          <w:rFonts w:ascii="仿宋" w:eastAsia="仿宋" w:hAnsi="仿宋" w:cs="仿宋" w:hint="eastAsia"/>
          <w:sz w:val="28"/>
        </w:rPr>
      </w:pPr>
      <w:r>
        <w:rPr>
          <w:rFonts w:ascii="仿宋" w:eastAsia="仿宋" w:hAnsi="仿宋" w:cs="仿宋" w:hint="eastAsia"/>
          <w:sz w:val="28"/>
          <w:lang w:eastAsia="zh-CN"/>
        </w:rPr>
        <w:t>回转式鼓风机项目的规划与设计充分契合xxx产业示范园区的发展方向，遵循了该园区的产业结构调整规划以及国家产业发展政策。我们深刻理解并积极响应国家对产业升级、结构优化的号召，确保回转式鼓风机项目的发展与国家产业大势保持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为履行企业社会责任，回转式鼓风机项目采取了全面而实际可行的治理措施，针对各类污染物制定了科学有效的控制方案，严格按照国家规定的排放标准执行。通过回转式鼓风机项目的建设和运营，我们致力于最大程度地降低对区域生态环境的影响，确保环境质量在合理的范围内。</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回转式鼓风机项目设计中，我们强调了清洁生产的理念，采用了清洁生产工艺，并选择了清洁原材料，以生产环保型产品。同时，我们实施了全面而有效的清洁生产措施，以达到减少和消除污染的目标。在回转式鼓风机项目建成投产后，各项环境指标将严格符合国家和地方清洁生产的标准要求，确保回转式鼓风机项目在运营过程中对周边环境的影响最小化，与国家环保政策相一致，共同促进绿色可持续发展。</w:t>
      </w:r>
    </w:p>
    <w:p>
      <w:pPr>
        <w:pStyle w:val="Heading2"/>
        <w:ind w:firstLine="560" w:firstLineChars="200"/>
        <w:rPr>
          <w:rFonts w:ascii="仿宋" w:eastAsia="仿宋" w:hAnsi="仿宋" w:cs="仿宋" w:hint="eastAsia"/>
          <w:sz w:val="28"/>
          <w:lang w:eastAsia="zh-CN"/>
        </w:rPr>
      </w:pPr>
      <w:bookmarkStart w:id="26" w:name="_Toc6332"/>
      <w:r>
        <w:rPr>
          <w:rFonts w:ascii="仿宋" w:eastAsia="仿宋" w:hAnsi="仿宋" w:cs="仿宋" w:hint="eastAsia"/>
          <w:sz w:val="28"/>
          <w:lang w:eastAsia="zh-CN"/>
        </w:rPr>
        <w:t>(十二)、回转式鼓风机项目进度规划与执行</w:t>
      </w:r>
      <w:bookmarkEnd w:id="26"/>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w:t>
      </w:r>
    </w:p>
    <w:p>
      <w:pPr>
        <w:pStyle w:val="Heading2"/>
        <w:ind w:firstLine="560" w:firstLineChars="200"/>
        <w:rPr>
          <w:rFonts w:ascii="仿宋" w:eastAsia="仿宋" w:hAnsi="仿宋" w:cs="仿宋" w:hint="eastAsia"/>
          <w:sz w:val="28"/>
          <w:lang w:eastAsia="zh-CN"/>
        </w:rPr>
      </w:pPr>
      <w:bookmarkStart w:id="27" w:name="_Toc3600"/>
      <w:r>
        <w:rPr>
          <w:rFonts w:ascii="仿宋" w:eastAsia="仿宋" w:hAnsi="仿宋" w:cs="仿宋" w:hint="eastAsia"/>
          <w:sz w:val="28"/>
          <w:lang w:eastAsia="zh-CN"/>
        </w:rPr>
        <w:t>(十三)、经济效益分析与投资预估</w:t>
      </w:r>
      <w:bookmarkEnd w:id="27"/>
    </w:p>
    <w:p>
      <w:pPr>
        <w:ind w:firstLine="560" w:firstLineChars="200"/>
        <w:rPr>
          <w:rFonts w:ascii="仿宋" w:eastAsia="仿宋" w:hAnsi="仿宋" w:cs="仿宋" w:hint="eastAsia"/>
          <w:sz w:val="28"/>
        </w:rPr>
      </w:pPr>
      <w:r>
        <w:rPr>
          <w:rFonts w:ascii="仿宋" w:eastAsia="仿宋" w:hAnsi="仿宋" w:cs="仿宋" w:hint="eastAsia"/>
          <w:sz w:val="28"/>
          <w:lang w:eastAsia="zh-CN"/>
        </w:rPr>
        <w:t>(一) 回转式鼓风机项目总投资及资金构成</w:t>
      </w:r>
    </w:p>
    <w:p>
      <w:pPr>
        <w:ind w:firstLine="560" w:firstLineChars="200"/>
        <w:rPr>
          <w:rFonts w:ascii="仿宋" w:eastAsia="仿宋" w:hAnsi="仿宋" w:cs="仿宋" w:hint="eastAsia"/>
          <w:sz w:val="28"/>
        </w:rPr>
      </w:pPr>
      <w:r>
        <w:rPr>
          <w:rFonts w:ascii="仿宋" w:eastAsia="仿宋" w:hAnsi="仿宋" w:cs="仿宋" w:hint="eastAsia"/>
          <w:sz w:val="28"/>
          <w:lang w:eastAsia="zh-CN"/>
        </w:rPr>
        <w:t>回转式鼓风机项目总投资预计为XXX万元，其中固定资产投资为XXX万元，占回转式鼓风机项目总投资的XX%；流动资金为XXX万元，占回转式鼓风机项目总投资的XX%。</w:t>
      </w:r>
    </w:p>
    <w:p>
      <w:pPr>
        <w:ind w:firstLine="560" w:firstLineChars="200"/>
        <w:rPr>
          <w:rFonts w:ascii="仿宋" w:eastAsia="仿宋" w:hAnsi="仿宋" w:cs="仿宋" w:hint="eastAsia"/>
          <w:sz w:val="28"/>
        </w:rPr>
      </w:pPr>
      <w:r>
        <w:rPr>
          <w:rFonts w:ascii="仿宋" w:eastAsia="仿宋" w:hAnsi="仿宋" w:cs="仿宋" w:hint="eastAsia"/>
          <w:sz w:val="28"/>
          <w:lang w:eastAsia="zh-CN"/>
        </w:rPr>
        <w:t>(二) 资金筹措</w:t>
      </w:r>
    </w:p>
    <w:p>
      <w:pPr>
        <w:ind w:firstLine="560" w:firstLineChars="200"/>
        <w:rPr>
          <w:rFonts w:ascii="仿宋" w:eastAsia="仿宋" w:hAnsi="仿宋" w:cs="仿宋" w:hint="eastAsia"/>
          <w:sz w:val="28"/>
        </w:rPr>
      </w:pPr>
      <w:r>
        <w:rPr>
          <w:rFonts w:ascii="仿宋" w:eastAsia="仿宋" w:hAnsi="仿宋" w:cs="仿宋" w:hint="eastAsia"/>
          <w:sz w:val="28"/>
          <w:lang w:eastAsia="zh-CN"/>
        </w:rPr>
        <w:t>目前，该回转式鼓风机项目的资金筹措阶段由企业自筹，通过内部资金和融资等方式满足回转式鼓风机项目启动和实施的资金需求。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(三) 回转式鼓风机项目预期经济效益规划目标</w:t>
      </w:r>
    </w:p>
    <w:p>
      <w:pPr>
        <w:ind w:firstLine="560" w:firstLineChars="200"/>
        <w:rPr>
          <w:rFonts w:ascii="仿宋" w:eastAsia="仿宋" w:hAnsi="仿宋" w:cs="仿宋" w:hint="eastAsia"/>
          <w:sz w:val="28"/>
        </w:rPr>
        <w:sectPr>
          <w:headerReference w:type="default" r:id="rId36"/>
          <w:footerReference w:type="default" r:id="rId37"/>
          <w:type w:val="nextPage"/>
          <w:pgSz w:w="11906" w:h="16838"/>
          <w:pgMar w:top="1440" w:right="1800" w:bottom="1440" w:left="1800" w:header="851" w:footer="992" w:gutter="0"/>
          <w:pgNumType w:start="17"/>
          <w:cols w:num="1" w:space="425"/>
          <w:titlePg w:val="0"/>
          <w:docGrid w:type="lines" w:linePitch="312" w:charSpace="0"/>
        </w:sectPr>
      </w:pPr>
      <w:r>
        <w:rPr>
          <w:rFonts w:ascii="仿宋" w:eastAsia="仿宋" w:hAnsi="仿宋" w:cs="仿宋" w:hint="eastAsia"/>
          <w:sz w:val="28"/>
          <w:lang w:eastAsia="zh-CN"/>
        </w:rPr>
        <w:t>回转式鼓风机项目预期在达产年实现营业收入达XXX万元，总成本费用为XXX万元，税金及附加为XXX万元，实现利润总额为XXX万元，利税总额为XXX万元，税后净利润达XXX万元，达产年纳税总额为XXX万元。在达产年，回转式鼓风机项目的投资利润率为XX%，投资利税率为XX%，投资回报率为XX%，全部投资回收期为XX年，同时将提供XXX个就业职位。</w:t>
      </w:r>
    </w:p>
    <w:p>
      <w:pPr>
        <w:ind w:firstLine="560" w:firstLineChars="200"/>
        <w:rPr>
          <w:rFonts w:ascii="仿宋" w:eastAsia="仿宋" w:hAnsi="仿宋" w:cs="仿宋" w:hint="eastAsia"/>
          <w:sz w:val="28"/>
        </w:rPr>
      </w:pPr>
      <w:r>
        <w:rPr>
          <w:rFonts w:ascii="仿宋" w:eastAsia="仿宋" w:hAnsi="仿宋" w:cs="仿宋" w:hint="eastAsia"/>
          <w:sz w:val="28"/>
          <w:lang w:eastAsia="zh-CN"/>
        </w:rPr>
        <w:t>这些预期经济效益规划目标反映了回转式鼓风机项目在经济层面的可行性和潜在收益，为回转式鼓风机项目的推进和实施提供了有力的经济支持。</w:t>
      </w:r>
    </w:p>
    <w:p>
      <w:pPr>
        <w:pStyle w:val="Heading2"/>
        <w:ind w:firstLine="560" w:firstLineChars="200"/>
        <w:rPr>
          <w:rFonts w:ascii="仿宋" w:eastAsia="仿宋" w:hAnsi="仿宋" w:cs="仿宋" w:hint="eastAsia"/>
          <w:sz w:val="28"/>
          <w:lang w:eastAsia="zh-CN"/>
        </w:rPr>
      </w:pPr>
      <w:bookmarkStart w:id="28" w:name="_Toc7581"/>
      <w:r>
        <w:rPr>
          <w:rFonts w:ascii="仿宋" w:eastAsia="仿宋" w:hAnsi="仿宋" w:cs="仿宋" w:hint="eastAsia"/>
          <w:sz w:val="28"/>
          <w:lang w:eastAsia="zh-CN"/>
        </w:rPr>
        <w:t>(十四)、报告详解与解释</w:t>
      </w:r>
      <w:bookmarkEnd w:id="28"/>
    </w:p>
    <w:p>
      <w:pPr>
        <w:ind w:firstLine="560" w:firstLineChars="200"/>
        <w:rPr>
          <w:rFonts w:ascii="仿宋" w:eastAsia="仿宋" w:hAnsi="仿宋" w:cs="仿宋" w:hint="eastAsia"/>
          <w:sz w:val="28"/>
        </w:rPr>
      </w:pPr>
      <w:r>
        <w:rPr>
          <w:rFonts w:ascii="仿宋" w:eastAsia="仿宋" w:hAnsi="仿宋" w:cs="仿宋" w:hint="eastAsia"/>
          <w:sz w:val="28"/>
          <w:lang w:eastAsia="zh-CN"/>
        </w:rPr>
        <w:t>1、回转式鼓风机项目符合政策和示范园区发展需求：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本期工程回转式鼓风机项目不仅完全符合国家产业发展政策和规划要求，还与XXX产业示范园区及XXX产业示范园区的XX行业布局和结构调整政策相契合。回转式鼓风机项目的建设将以积极的态度推动示范园区XX产业结构、技术结构、组织结构、产品结构的调整优化，从而在整个示范园区内产生深远而积极的经济发展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2、回转式鼓风机项目对示范园区经济的促进作用：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XXX科技公司着眼于适应国内外市场需求，规划着兴建“XX回转式鼓风机项目”。这一建设将不仅有力促进XXX产业示范园区的经济发展，创造了XX个就业职位，达产年纳税总额达到XX万元，更将通过回转式鼓风机项目的实施，积极推动示范园区的区域经济繁荣和社会稳定，为地方财政收入做出实质性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3、回转式鼓风机项目的经济效益和投资回报率：</w:t>
      </w:r>
    </w:p>
    <w:p>
      <w:pPr>
        <w:ind w:firstLine="560" w:firstLineChars="200"/>
        <w:rPr>
          <w:rFonts w:ascii="仿宋" w:eastAsia="仿宋" w:hAnsi="仿宋" w:cs="仿宋" w:hint="eastAsia"/>
          <w:sz w:val="28"/>
        </w:rPr>
        <w:sectPr>
          <w:headerReference w:type="default" r:id="rId38"/>
          <w:footerReference w:type="default" r:id="rId39"/>
          <w:type w:val="nextPage"/>
          <w:pgSz w:w="11906" w:h="16838"/>
          <w:pgMar w:top="1440" w:right="1800" w:bottom="1440" w:left="1800" w:header="851" w:footer="992" w:gutter="0"/>
          <w:pgNumType w:start="18"/>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回转式鼓风机项目达产年投资利润率高达XX%，投资利税率达到XX%，全部投资回报率为XX%，而全部投资回收期仅为XX年（含建设期）。这意味着回转式鼓风机项目不仅具备强大的盈利能力，同时展现了卓越的抗风险能力，为投资者带来了可观的经济回报，进一步确保了回转式鼓风机项目的可行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4、民营经济对中国经济的贡献：</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根据统计数据，截至XX年底，我国实有个体工商户XX万户，私营企业XX万户，广义民营企业占全部市场主体的XX%。民营经济已然成为中国经济的中坚力量，为我国经济发展做出了巨大的贡献。在这一大格局中，回转式鼓风机项目的建设与民营经济的发展相辅相成，为我国经济社会的健康发展注入了更为强大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在经济效益、社会效益、环境保护和清洁生产等方面，本回转式鼓风机项目的建设和实施都呈现出积极而可行的前景。</w:t>
      </w:r>
    </w:p>
    <w:p>
      <w:pPr>
        <w:pStyle w:val="Heading1"/>
        <w:ind w:firstLine="560" w:firstLineChars="200"/>
        <w:rPr>
          <w:rFonts w:ascii="仿宋" w:eastAsia="仿宋" w:hAnsi="仿宋" w:cs="仿宋" w:hint="eastAsia"/>
          <w:sz w:val="28"/>
          <w:lang w:eastAsia="zh-CN"/>
        </w:rPr>
      </w:pPr>
      <w:bookmarkStart w:id="29" w:name="_Toc1099"/>
      <w:r>
        <w:rPr>
          <w:rFonts w:ascii="仿宋" w:eastAsia="仿宋" w:hAnsi="仿宋" w:cs="仿宋" w:hint="eastAsia"/>
          <w:sz w:val="28"/>
          <w:lang w:eastAsia="zh-CN"/>
        </w:rPr>
        <w:t>四、回转式鼓风机项目建设地分析</w:t>
      </w:r>
      <w:bookmarkEnd w:id="29"/>
    </w:p>
    <w:p>
      <w:pPr>
        <w:pStyle w:val="Heading2"/>
        <w:rPr>
          <w:rFonts w:ascii="仿宋" w:eastAsia="仿宋" w:hAnsi="仿宋" w:cs="仿宋" w:hint="eastAsia"/>
          <w:lang w:eastAsia="zh-CN"/>
        </w:rPr>
      </w:pPr>
      <w:bookmarkStart w:id="30" w:name="_Toc9325"/>
      <w:r>
        <w:rPr>
          <w:rFonts w:ascii="仿宋" w:eastAsia="仿宋" w:hAnsi="仿宋" w:cs="仿宋" w:hint="eastAsia"/>
          <w:lang w:eastAsia="zh-CN"/>
        </w:rPr>
        <w:t>(一)、回转式鼓风机项目选址原则</w:t>
      </w:r>
      <w:bookmarkEnd w:id="30"/>
    </w:p>
    <w:p>
      <w:pPr>
        <w:ind w:firstLine="560" w:firstLineChars="200"/>
        <w:rPr>
          <w:rFonts w:ascii="仿宋" w:eastAsia="仿宋" w:hAnsi="仿宋" w:cs="仿宋" w:hint="eastAsia"/>
          <w:sz w:val="28"/>
        </w:rPr>
      </w:pPr>
      <w:r>
        <w:rPr>
          <w:rFonts w:ascii="仿宋" w:eastAsia="仿宋" w:hAnsi="仿宋" w:cs="仿宋" w:hint="eastAsia"/>
          <w:sz w:val="28"/>
          <w:lang w:eastAsia="zh-CN"/>
        </w:rPr>
        <w:t>确保回转式鼓风机项目建设不会对周围环境造成污染，或者任何潜在的污染都将控制在国家法律和标准允许的范围内。回转式鼓风机项目建设的区域将依据城市总体规划，以确保布局相对独立，便于进行科研、生产经营和管理活动。同时，回转式鼓风机项目建设区域与城市建设地的联系也将得到全面考虑，以促使回转式鼓风机项目与城市的发展更为协调。</w:t>
      </w:r>
    </w:p>
    <w:p>
      <w:pPr>
        <w:ind w:firstLine="560" w:firstLineChars="200"/>
        <w:rPr>
          <w:rFonts w:ascii="仿宋" w:eastAsia="仿宋" w:hAnsi="仿宋" w:cs="仿宋" w:hint="eastAsia"/>
          <w:sz w:val="28"/>
        </w:rPr>
        <w:sectPr>
          <w:headerReference w:type="default" r:id="rId40"/>
          <w:footerReference w:type="default" r:id="rId41"/>
          <w:type w:val="nextPage"/>
          <w:pgSz w:w="11906" w:h="16838"/>
          <w:pgMar w:top="1440" w:right="1800" w:bottom="1440" w:left="1800" w:header="851" w:footer="992" w:gutter="0"/>
          <w:pgNumType w:start="1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回转式鼓风机项目建设方案将在满足回转式鼓风机项目产品生产工艺、消防安全、环境保护卫生等要求的前提下，尽量合并建筑，以提高资源利用效率。在布置方面，将充分利用自然空间，贯彻执行“十分珍惜和合理利用土地”的基本国策，根据具体情况因地制宜，合理布置回转式鼓风机项目建设，确保土地利用的合理性和可持续性。这样的回转式鼓风机项目规划将确保在回转式鼓风机项目建设和运营过程中对当地居民和社会不会造成不满和不良影响。</w:t>
      </w:r>
    </w:p>
    <w:p>
      <w:pPr>
        <w:pStyle w:val="Heading2"/>
        <w:ind w:firstLine="560" w:firstLineChars="200"/>
        <w:rPr>
          <w:rFonts w:ascii="仿宋" w:eastAsia="仿宋" w:hAnsi="仿宋" w:cs="仿宋" w:hint="eastAsia"/>
          <w:sz w:val="28"/>
          <w:lang w:eastAsia="zh-CN"/>
        </w:rPr>
      </w:pPr>
      <w:bookmarkStart w:id="31" w:name="_Toc19193"/>
      <w:r>
        <w:rPr>
          <w:rFonts w:ascii="仿宋" w:eastAsia="仿宋" w:hAnsi="仿宋" w:cs="仿宋" w:hint="eastAsia"/>
          <w:sz w:val="28"/>
          <w:lang w:eastAsia="zh-CN"/>
        </w:rPr>
        <w:t>(二)、回转式鼓风机项目选址</w:t>
      </w:r>
      <w:bookmarkEnd w:id="31"/>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回转式鼓风机项目选址在 xxx 产业示范园区，这一选址的决定经过了充分的论证和考量。首先，xxx 产业示范园区作为地区内产业发展的重要引擎，具备了先进的基础设施和产业配套条件，为回转式鼓风机项目的顺利开展提供了有力支持。其次，该示范园区拥有便捷的交通网络和优越的地理位置，有利于原材料供应、产品流通以及人员往来，提高了回转式鼓风机项目的运营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此外，xxx 产业示范园区还注重生态环保和绿色发展，与回转式鼓风机项目的环保理念高度契合。选址于示范园区，不仅可以有效整合各类资源，降低回转式鼓风机项目建设和运营的成本，同时也有助于提升回转式鼓风机项目的整体竞争力。综合考虑产业集聚效应、交通便捷性以及生态环保等多方面因素，选址于 xxx 产业示范园区对回转式鼓风机项目的可持续发展具有积极的促进作用。</w:t>
      </w:r>
    </w:p>
    <w:p>
      <w:pPr>
        <w:pStyle w:val="Heading2"/>
        <w:ind w:firstLine="560" w:firstLineChars="200"/>
        <w:rPr>
          <w:rFonts w:ascii="仿宋" w:eastAsia="仿宋" w:hAnsi="仿宋" w:cs="仿宋" w:hint="eastAsia"/>
          <w:sz w:val="28"/>
          <w:lang w:eastAsia="zh-CN"/>
        </w:rPr>
      </w:pPr>
      <w:bookmarkStart w:id="32" w:name="_Toc30767"/>
      <w:r>
        <w:rPr>
          <w:rFonts w:ascii="仿宋" w:eastAsia="仿宋" w:hAnsi="仿宋" w:cs="仿宋" w:hint="eastAsia"/>
          <w:sz w:val="28"/>
          <w:lang w:eastAsia="zh-CN"/>
        </w:rPr>
        <w:t>(三)、建设条件分析</w:t>
      </w:r>
      <w:bookmarkEnd w:id="32"/>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42" w:history="1">
        <w:r>
          <w:rPr>
            <w:rFonts w:ascii="SimSun" w:eastAsia="SimSun" w:hAnsi="SimSun" w:cs="SimSun"/>
            <w:b/>
            <w:bCs/>
            <w:color w:val="0000EE"/>
            <w:kern w:val="0"/>
            <w:sz w:val="30"/>
            <w:szCs w:val="30"/>
            <w:u w:val="single" w:color="0000EE"/>
          </w:rPr>
          <w:t>https://d.book118.com/015041112220011110</w:t>
        </w:r>
      </w:hyperlink>
    </w:p>
    <w:p>
      <w:pPr>
        <w:ind w:firstLine="560" w:firstLineChars="200"/>
        <w:rPr>
          <w:rFonts w:ascii="仿宋" w:eastAsia="仿宋" w:hAnsi="仿宋" w:cs="仿宋" w:hint="eastAsia"/>
          <w:sz w:val="28"/>
        </w:rPr>
      </w:pPr>
    </w:p>
    <w:sectPr>
      <w:headerReference w:type="default" r:id="rId43"/>
      <w:footerReference w:type="default" r:id="rId44"/>
      <w:type w:val="nextPage"/>
      <w:pgSz w:w="11906" w:h="16838"/>
      <w:pgMar w:top="1440" w:right="1800" w:bottom="1440" w:left="1800" w:header="851" w:footer="992" w:gutter="0"/>
      <w:pgNumType w:start="2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20</w:t>
    </w:r>
    <w:r>
      <w:rPr>
        <w:rStyle w:val="PageNumber"/>
      </w:rPr>
      <w:fldChar w:fldCharType="end"/>
    </w:r>
  </w:p>
  <w:p>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21</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回转式鼓风机项目建议书</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回转式鼓风机项目建议书</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回转式鼓风机项目建议书</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回转式鼓风机项目建议书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回转式鼓风机项目建议书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回转式鼓风机项目建议书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回转式鼓风机项目建议书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回转式鼓风机项目建议书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回转式鼓风机项目建议书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回转式鼓风机项目建议书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回转式鼓风机项目建议书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回转式鼓风机项目建议书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回转式鼓风机项目建议书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回转式鼓风机项目建议书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回转式鼓风机项目建议书</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回转式鼓风机项目建议书</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回转式鼓风机项目建议书</w:t>
    </w:r>
  </w:p>
</w:hdr>
</file>

<file path=word/header1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回转式鼓风机项目建议书</w:t>
    </w:r>
  </w:p>
</w:hdr>
</file>

<file path=word/header1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回转式鼓风机项目建议书</w:t>
    </w:r>
  </w:p>
</w:hdr>
</file>

<file path=word/header2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回转式鼓风机项目建议书</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16"/>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E8878D4"/>
    <w:rsid w:val="1E8878D4"/>
    <w:rsid w:val="2CCA2C19"/>
    <w:rsid w:val="79F24EA5"/>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eader" Target="header17.xml" /><Relationship Id="rId37" Type="http://schemas.openxmlformats.org/officeDocument/2006/relationships/footer" Target="footer17.xml" /><Relationship Id="rId38" Type="http://schemas.openxmlformats.org/officeDocument/2006/relationships/header" Target="header18.xml" /><Relationship Id="rId39" Type="http://schemas.openxmlformats.org/officeDocument/2006/relationships/footer" Target="footer18.xml" /><Relationship Id="rId4" Type="http://schemas.openxmlformats.org/officeDocument/2006/relationships/header" Target="header1.xml" /><Relationship Id="rId40" Type="http://schemas.openxmlformats.org/officeDocument/2006/relationships/header" Target="header19.xml" /><Relationship Id="rId41" Type="http://schemas.openxmlformats.org/officeDocument/2006/relationships/footer" Target="footer19.xml" /><Relationship Id="rId42" Type="http://schemas.openxmlformats.org/officeDocument/2006/relationships/hyperlink" Target="https://d.book118.com/015041112220011110" TargetMode="External" /><Relationship Id="rId43" Type="http://schemas.openxmlformats.org/officeDocument/2006/relationships/header" Target="header20.xml" /><Relationship Id="rId44" Type="http://schemas.openxmlformats.org/officeDocument/2006/relationships/footer" Target="footer20.xml" /><Relationship Id="rId45" Type="http://schemas.openxmlformats.org/officeDocument/2006/relationships/theme" Target="theme/theme1.xml" /><Relationship Id="rId46"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小丑</dc:creator>
  <cp:lastModifiedBy>小丑</cp:lastModifiedBy>
  <cp:revision>1</cp:revision>
  <dcterms:created xsi:type="dcterms:W3CDTF">2024-02-16T07:35:00Z</dcterms:created>
  <dcterms:modified xsi:type="dcterms:W3CDTF">2024-02-16T07:35:52Z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23021AE7BA9E4AF5ADF79D375CAAB9F9_11</vt:lpwstr>
  </property>
  <property fmtid="{D5CDD505-2E9C-101B-9397-08002B2CF9AE}" pid="3" name="KSOProductBuildVer">
    <vt:lpwstr>2052-12.1.0.16250</vt:lpwstr>
  </property>
</Properties>
</file>