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0" w:line="198" w:lineRule="auto"/>
        <w:ind w:left="83"/>
        <w:rPr>
          <w:rFonts w:ascii="Arial" w:eastAsia="Arial" w:hAnsi="Arial" w:cs="Arial"/>
          <w:sz w:val="20"/>
          <w:szCs w:val="2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882660</wp:posOffset>
            </wp:positionH>
            <wp:positionV relativeFrom="page">
              <wp:posOffset>2781332</wp:posOffset>
            </wp:positionV>
            <wp:extent cx="6159487" cy="635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948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3"/>
          <w:sz w:val="20"/>
          <w:szCs w:val="20"/>
        </w:rPr>
        <w:t>ICS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-3"/>
          <w:sz w:val="20"/>
          <w:szCs w:val="20"/>
        </w:rPr>
        <w:t>35.240.60</w:t>
      </w:r>
    </w:p>
    <w:p>
      <w:pPr>
        <w:spacing w:before="123" w:line="188" w:lineRule="auto"/>
        <w:ind w:left="83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Arial" w:eastAsia="Arial" w:hAnsi="Arial" w:cs="Arial"/>
          <w:spacing w:val="-12"/>
          <w:position w:val="71"/>
          <w:sz w:val="20"/>
          <w:szCs w:val="20"/>
        </w:rPr>
        <w:t>R</w:t>
      </w:r>
      <w:r>
        <w:rPr>
          <w:rFonts w:ascii="Arial" w:eastAsia="Arial" w:hAnsi="Arial" w:cs="Arial"/>
          <w:spacing w:val="46"/>
          <w:w w:val="101"/>
          <w:position w:val="7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2"/>
          <w:position w:val="71"/>
          <w:sz w:val="20"/>
          <w:szCs w:val="20"/>
        </w:rPr>
        <w:t>07</w:t>
      </w:r>
      <w:r>
        <w:rPr>
          <w:rFonts w:ascii="Arial" w:eastAsia="Arial" w:hAnsi="Arial" w:cs="Arial"/>
          <w:position w:val="71"/>
          <w:sz w:val="20"/>
          <w:szCs w:val="20"/>
        </w:rPr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2"/>
          <w:position w:val="-1"/>
          <w:sz w:val="127"/>
          <w:szCs w:val="127"/>
        </w:rPr>
        <w:t>DB65</w:t>
      </w:r>
    </w:p>
    <w:p>
      <w:pPr>
        <w:spacing w:before="241" w:line="221" w:lineRule="auto"/>
        <w:ind w:left="9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新</w:t>
      </w:r>
      <w:r>
        <w:rPr>
          <w:rFonts w:ascii="SimHei" w:eastAsia="SimHei" w:hAnsi="SimHei" w:cs="SimHei"/>
          <w:spacing w:val="8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疆</w:t>
      </w:r>
      <w:r>
        <w:rPr>
          <w:rFonts w:ascii="SimHei" w:eastAsia="SimHei" w:hAnsi="SimHei" w:cs="SimHei"/>
          <w:spacing w:val="7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维</w:t>
      </w:r>
      <w:r>
        <w:rPr>
          <w:rFonts w:ascii="SimHei" w:eastAsia="SimHei" w:hAnsi="SimHei" w:cs="SimHei"/>
          <w:spacing w:val="10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吾</w:t>
      </w:r>
      <w:r>
        <w:rPr>
          <w:rFonts w:ascii="SimHei" w:eastAsia="SimHei" w:hAnsi="SimHei" w:cs="SimHei"/>
          <w:spacing w:val="145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尔</w:t>
      </w:r>
      <w:r>
        <w:rPr>
          <w:rFonts w:ascii="SimHei" w:eastAsia="SimHei" w:hAnsi="SimHei" w:cs="SimHei"/>
          <w:spacing w:val="13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自</w:t>
      </w:r>
      <w:r>
        <w:rPr>
          <w:rFonts w:ascii="SimHei" w:eastAsia="SimHei" w:hAnsi="SimHei" w:cs="SimHei"/>
          <w:spacing w:val="165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治</w:t>
      </w:r>
      <w:r>
        <w:rPr>
          <w:rFonts w:ascii="SimHei" w:eastAsia="SimHei" w:hAnsi="SimHei" w:cs="SimHei"/>
          <w:spacing w:val="13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区</w:t>
      </w:r>
      <w:r>
        <w:rPr>
          <w:rFonts w:ascii="SimHei" w:eastAsia="SimHei" w:hAnsi="SimHei" w:cs="SimHei"/>
          <w:spacing w:val="9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地</w:t>
      </w:r>
      <w:r>
        <w:rPr>
          <w:rFonts w:ascii="SimHei" w:eastAsia="SimHei" w:hAnsi="SimHei" w:cs="SimHei"/>
          <w:spacing w:val="106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方</w:t>
      </w:r>
      <w:r>
        <w:rPr>
          <w:rFonts w:ascii="SimHei" w:eastAsia="SimHei" w:hAnsi="SimHei" w:cs="SimHei"/>
          <w:spacing w:val="8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标</w:t>
      </w:r>
      <w:r>
        <w:rPr>
          <w:rFonts w:ascii="SimHei" w:eastAsia="SimHei" w:hAnsi="SimHei" w:cs="SimHei"/>
          <w:spacing w:val="9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9"/>
          <w:szCs w:val="49"/>
        </w:rPr>
        <w:t>准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81" w:line="192" w:lineRule="auto"/>
        <w:ind w:right="29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66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65/T</w:t>
      </w:r>
      <w:r>
        <w:rPr>
          <w:rFonts w:ascii="Times New Roman" w:eastAsia="Times New Roman" w:hAnsi="Times New Roman" w:cs="Times New Roman"/>
          <w:spacing w:val="65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3873—2016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9" w:line="683" w:lineRule="exact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19"/>
          <w:position w:val="12"/>
          <w:sz w:val="49"/>
          <w:szCs w:val="49"/>
        </w:rPr>
        <w:t>乌鲁木齐市公共停车设施基础地理信息编</w:t>
      </w:r>
    </w:p>
    <w:p>
      <w:pPr>
        <w:spacing w:line="222" w:lineRule="auto"/>
        <w:ind w:left="333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21"/>
          <w:sz w:val="49"/>
          <w:szCs w:val="49"/>
        </w:rPr>
        <w:t>码技术规范</w:t>
      </w:r>
    </w:p>
    <w:p>
      <w:pPr>
        <w:spacing w:before="90" w:line="410" w:lineRule="exact"/>
        <w:ind w:left="145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31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22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Urumqi</w:t>
      </w:r>
      <w:r>
        <w:rPr>
          <w:rFonts w:ascii="Times New Roman" w:eastAsia="Times New Roman" w:hAnsi="Times New Roman" w:cs="Times New Roman"/>
          <w:spacing w:val="10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Parking</w:t>
      </w:r>
      <w:r>
        <w:rPr>
          <w:rFonts w:ascii="Times New Roman" w:eastAsia="Times New Roman" w:hAnsi="Times New Roman" w:cs="Times New Roman"/>
          <w:spacing w:val="11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Lots</w:t>
      </w:r>
      <w:r>
        <w:rPr>
          <w:rFonts w:ascii="Times New Roman" w:eastAsia="Times New Roman" w:hAnsi="Times New Roman" w:cs="Times New Roman"/>
          <w:spacing w:val="16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spacing w:val="11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28"/>
          <w:szCs w:val="28"/>
        </w:rPr>
        <w:t>Infrasturcture</w:t>
      </w:r>
    </w:p>
    <w:p>
      <w:pPr>
        <w:spacing w:before="2" w:line="191" w:lineRule="auto"/>
        <w:ind w:left="307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Spatial</w:t>
      </w:r>
      <w:r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Information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Coding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pgSz w:w="11910" w:h="16840"/>
          <w:pgMar w:top="749" w:right="820" w:bottom="0" w:left="1336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92" w:line="221" w:lineRule="auto"/>
        <w:ind w:left="8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6</w:t>
      </w:r>
      <w:r>
        <w:rPr>
          <w:rFonts w:ascii="SimHei" w:eastAsia="SimHei" w:hAnsi="SimHei" w:cs="SimHei"/>
          <w:spacing w:val="-5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4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5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3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5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5</w:t>
      </w:r>
      <w:r>
        <w:rPr>
          <w:rFonts w:ascii="SimHei" w:eastAsia="SimHei" w:hAnsi="SimHei" w:cs="SimHei"/>
          <w:spacing w:val="-43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发</w:t>
      </w:r>
      <w:r>
        <w:rPr>
          <w:rFonts w:ascii="SimHei" w:eastAsia="SimHei" w:hAnsi="SimHei" w:cs="SimHei"/>
          <w:spacing w:val="-4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  <w:u w:val="single" w:color="auto"/>
        </w:rPr>
        <w:t>布</w:t>
      </w:r>
      <w:r>
        <w:rPr>
          <w:rFonts w:ascii="SimHei" w:eastAsia="SimHei" w:hAnsi="SimHei" w:cs="SimHei"/>
          <w:sz w:val="28"/>
          <w:szCs w:val="28"/>
          <w:u w:val="single" w:color="auto"/>
        </w:rPr>
        <w:t xml:space="preserve">                                        </w:t>
      </w:r>
      <w:r>
        <w:rPr>
          <w:rFonts w:ascii="SimHei" w:eastAsia="SimHei" w:hAnsi="SimHei" w:cs="SimHei"/>
          <w:b/>
          <w:bCs/>
          <w:spacing w:val="-17"/>
          <w:w w:val="85"/>
          <w:sz w:val="28"/>
          <w:szCs w:val="28"/>
        </w:rPr>
        <w:t>2016-04-</w:t>
      </w:r>
      <w:r>
        <w:rPr>
          <w:rFonts w:ascii="SimHei" w:eastAsia="SimHei" w:hAnsi="SimHei" w:cs="SimHei"/>
          <w:b/>
          <w:bCs/>
          <w:spacing w:val="-18"/>
          <w:w w:val="85"/>
          <w:sz w:val="28"/>
          <w:szCs w:val="28"/>
        </w:rPr>
        <w:t>01实施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7" w:line="221" w:lineRule="auto"/>
        <w:ind w:left="918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43"/>
          <w:sz w:val="36"/>
          <w:szCs w:val="36"/>
        </w:rPr>
        <w:t>新疆维吾尔自治区质量技术监督局</w:t>
      </w:r>
      <w:r>
        <w:rPr>
          <w:rFonts w:ascii="SimHei" w:eastAsia="SimHei" w:hAnsi="SimHei" w:cs="SimHei"/>
          <w:spacing w:val="21"/>
          <w:sz w:val="36"/>
          <w:szCs w:val="36"/>
        </w:rPr>
        <w:t xml:space="preserve">   </w:t>
      </w:r>
      <w:r>
        <w:rPr>
          <w:rFonts w:ascii="SimHei" w:eastAsia="SimHei" w:hAnsi="SimHei" w:cs="SimHei"/>
          <w:b/>
          <w:bCs/>
          <w:spacing w:val="43"/>
          <w:sz w:val="36"/>
          <w:szCs w:val="36"/>
        </w:rPr>
        <w:t>发布</w:t>
      </w:r>
    </w:p>
    <w:p>
      <w:pPr>
        <w:sectPr>
          <w:type w:val="nextPage"/>
          <w:pgSz w:w="11910" w:h="16840"/>
          <w:pgMar w:top="749" w:right="820" w:bottom="0" w:left="1336" w:header="0" w:footer="0" w:gutter="0"/>
          <w:pgNumType w:start="2"/>
          <w:cols w:space="708"/>
          <w:titlePg w:val="0"/>
        </w:sectPr>
      </w:pPr>
    </w:p>
    <w:p>
      <w:pPr>
        <w:spacing w:before="170" w:line="224" w:lineRule="auto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DB65/T</w:t>
      </w:r>
      <w:r>
        <w:rPr>
          <w:rFonts w:ascii="SimSun" w:eastAsia="SimSun" w:hAnsi="SimSun" w:cs="SimSun"/>
          <w:spacing w:val="45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3873—2016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98" w:line="222" w:lineRule="auto"/>
        <w:ind w:left="411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28"/>
          <w:sz w:val="30"/>
          <w:szCs w:val="30"/>
        </w:rPr>
        <w:t>目</w:t>
      </w:r>
      <w:r>
        <w:rPr>
          <w:rFonts w:ascii="SimHei" w:eastAsia="SimHei" w:hAnsi="SimHei" w:cs="SimHei"/>
          <w:spacing w:val="23"/>
          <w:sz w:val="30"/>
          <w:szCs w:val="30"/>
        </w:rPr>
        <w:t xml:space="preserve">    </w:t>
      </w:r>
      <w:r>
        <w:rPr>
          <w:rFonts w:ascii="SimHei" w:eastAsia="SimHei" w:hAnsi="SimHei" w:cs="SimHei"/>
          <w:b/>
          <w:bCs/>
          <w:spacing w:val="-28"/>
          <w:sz w:val="30"/>
          <w:szCs w:val="30"/>
        </w:rPr>
        <w:t>次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86572345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0"/>
            </w:tabs>
            <w:spacing w:before="6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230"/>
            </w:tabs>
            <w:spacing w:before="13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0"/>
            </w:tabs>
            <w:spacing w:before="13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4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0"/>
            </w:tabs>
            <w:spacing w:before="14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5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44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6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6"/>
              <w:sz w:val="21"/>
              <w:szCs w:val="21"/>
            </w:rPr>
            <w:t>编码方法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40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3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21"/>
              <w:szCs w:val="21"/>
            </w:rPr>
            <w:t>公共停车设施属性描述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45"/>
            </w:tabs>
            <w:spacing w:before="14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附录A(规范性附录)公共停车设施数据字典</w:t>
          </w:r>
          <w:r>
            <w:rPr>
              <w:rFonts w:ascii="SimSun" w:eastAsia="SimSun" w:hAnsi="SimSun" w:cs="SimSun"/>
              <w:spacing w:val="-3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</w:sdtContent>
    </w:sdt>
    <w:p>
      <w:pPr>
        <w:sectPr>
          <w:footerReference w:type="default" r:id="rId5"/>
          <w:pgSz w:w="11910" w:h="16840"/>
          <w:pgMar w:top="1431" w:right="1092" w:bottom="1114" w:left="1420" w:header="0" w:footer="838" w:gutter="0"/>
          <w:pgNumType w:start="3"/>
          <w:cols w:space="708"/>
        </w:sectPr>
      </w:pPr>
    </w:p>
    <w:p>
      <w:pPr>
        <w:spacing w:before="202" w:line="188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3873—2016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13" w:line="222" w:lineRule="auto"/>
        <w:ind w:left="404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29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50" w:lineRule="auto"/>
        <w:ind w:left="419" w:right="15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本标准按GB/T</w:t>
      </w:r>
      <w:r>
        <w:rPr>
          <w:rFonts w:ascii="SimSun" w:eastAsia="SimSun" w:hAnsi="SimSun" w:cs="SimSun"/>
          <w:spacing w:val="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1.1-2009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《标准化工作导则第1部分：标准的</w:t>
      </w:r>
      <w:r>
        <w:rPr>
          <w:rFonts w:ascii="SimSun" w:eastAsia="SimSun" w:hAnsi="SimSun" w:cs="SimSun"/>
          <w:spacing w:val="-2"/>
          <w:sz w:val="21"/>
          <w:szCs w:val="21"/>
        </w:rPr>
        <w:t>结构和编写》起草。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本标准由乌鲁木齐市城市综合交通项目研究中心提出。</w:t>
      </w:r>
    </w:p>
    <w:p>
      <w:pPr>
        <w:spacing w:before="6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本标准由新疆维吾尔自治区交通厅归口。</w:t>
      </w:r>
    </w:p>
    <w:p>
      <w:pPr>
        <w:spacing w:before="71" w:line="246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本标准起草单位：乌鲁木齐市城市综合交通项目研究中心、乌</w:t>
      </w:r>
      <w:r>
        <w:rPr>
          <w:rFonts w:ascii="SimSun" w:eastAsia="SimSun" w:hAnsi="SimSun" w:cs="SimSun"/>
          <w:spacing w:val="-3"/>
          <w:sz w:val="21"/>
          <w:szCs w:val="21"/>
        </w:rPr>
        <w:t>鲁木齐市交通运输局、上海市城乡建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设和交通发展研究院、新疆维吾尔自治区标准化研究院。</w:t>
      </w:r>
    </w:p>
    <w:p>
      <w:pPr>
        <w:spacing w:before="50" w:line="251" w:lineRule="auto"/>
        <w:ind w:right="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本标准主要起草人：张铭、郭鑫、王亚群、哈丽旦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·艾比布拉、赵禹乔、塞丽滩乃提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·米</w:t>
      </w:r>
      <w:r>
        <w:rPr>
          <w:rFonts w:ascii="SimSun" w:eastAsia="SimSun" w:hAnsi="SimSun" w:cs="SimSun"/>
          <w:spacing w:val="-7"/>
          <w:sz w:val="21"/>
          <w:szCs w:val="21"/>
        </w:rPr>
        <w:t>吉提、程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志华、刘玉东、巨伟、刘湘、朱吴、陶晨亮、吴晟、赵</w:t>
      </w:r>
      <w:r>
        <w:rPr>
          <w:rFonts w:ascii="SimSun" w:eastAsia="SimSun" w:hAnsi="SimSun" w:cs="SimSun"/>
          <w:spacing w:val="-2"/>
          <w:sz w:val="21"/>
          <w:szCs w:val="21"/>
        </w:rPr>
        <w:t>媛媛、马超、文红梅。</w:t>
      </w:r>
    </w:p>
    <w:p>
      <w:pPr>
        <w:sectPr>
          <w:footerReference w:type="default" r:id="rId6"/>
          <w:pgSz w:w="11910" w:h="16840"/>
          <w:pgMar w:top="1431" w:right="1371" w:bottom="1104" w:left="1190" w:header="0" w:footer="979" w:gutter="0"/>
          <w:pgNumType w:start="4"/>
          <w:cols w:space="708"/>
        </w:sectPr>
      </w:pPr>
    </w:p>
    <w:p>
      <w:pPr>
        <w:spacing w:before="239" w:line="188" w:lineRule="auto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3873—2016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4" w:line="221" w:lineRule="auto"/>
        <w:ind w:left="104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乌鲁木齐市公共停车设施基础地理信息编码技</w:t>
      </w: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术规范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71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1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9"/>
          <w:sz w:val="22"/>
          <w:szCs w:val="22"/>
        </w:rPr>
        <w:t>范围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71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本规范规定了乌鲁木齐市内公共停车设施基础地理信息编</w:t>
      </w:r>
      <w:r>
        <w:rPr>
          <w:rFonts w:ascii="SimSun" w:eastAsia="SimSun" w:hAnsi="SimSun" w:cs="SimSun"/>
          <w:spacing w:val="-11"/>
          <w:sz w:val="22"/>
          <w:szCs w:val="22"/>
        </w:rPr>
        <w:t>码的基本原则和方式。</w:t>
      </w:r>
    </w:p>
    <w:p>
      <w:pPr>
        <w:spacing w:before="60" w:line="244" w:lineRule="auto"/>
        <w:ind w:right="32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本规范适用的对象包括乌鲁木齐市公共停车场(库)、配建停车场(库)、专用停车场(库)以及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占道停车场。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2</w:t>
      </w:r>
      <w:r>
        <w:rPr>
          <w:rFonts w:ascii="SimHei" w:eastAsia="SimHei" w:hAnsi="SimHei" w:cs="SimHei"/>
          <w:spacing w:val="10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规范性引用文件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72" w:line="252" w:lineRule="auto"/>
        <w:ind w:right="13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件。凡是不注日期的引用文件，其最新版本(包括所有</w:t>
      </w:r>
      <w:r>
        <w:rPr>
          <w:rFonts w:ascii="SimSun" w:eastAsia="SimSun" w:hAnsi="SimSun" w:cs="SimSun"/>
          <w:spacing w:val="-5"/>
          <w:sz w:val="22"/>
          <w:szCs w:val="22"/>
        </w:rPr>
        <w:t>的修改单)适用于本文件。</w:t>
      </w:r>
    </w:p>
    <w:p>
      <w:pPr>
        <w:spacing w:before="41" w:line="310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position w:val="6"/>
          <w:sz w:val="22"/>
          <w:szCs w:val="22"/>
        </w:rPr>
        <w:t>GB/T</w:t>
      </w:r>
      <w:r>
        <w:rPr>
          <w:rFonts w:ascii="SimSun" w:eastAsia="SimSun" w:hAnsi="SimSun" w:cs="SimSun"/>
          <w:spacing w:val="23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2260-2007</w:t>
      </w:r>
      <w:r>
        <w:rPr>
          <w:rFonts w:ascii="SimSun" w:eastAsia="SimSun" w:hAnsi="SimSun" w:cs="SimSun"/>
          <w:spacing w:val="39"/>
          <w:position w:val="6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中华人民共和国行政区划代码</w:t>
      </w:r>
    </w:p>
    <w:p>
      <w:pPr>
        <w:spacing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GB/T</w:t>
      </w:r>
      <w:r>
        <w:rPr>
          <w:rFonts w:ascii="SimSun" w:eastAsia="SimSun" w:hAnsi="SimSun" w:cs="SimSun"/>
          <w:spacing w:val="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10114-2003</w:t>
      </w:r>
      <w:r>
        <w:rPr>
          <w:rFonts w:ascii="SimSun" w:eastAsia="SimSun" w:hAnsi="SimSun" w:cs="SimSun"/>
          <w:spacing w:val="8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县以下行政区划代码编码规则</w:t>
      </w:r>
    </w:p>
    <w:p>
      <w:pPr>
        <w:spacing w:before="49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DB65/T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3872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6"/>
          <w:sz w:val="22"/>
          <w:szCs w:val="22"/>
        </w:rPr>
        <w:t>乌鲁木齐市道路交通基础</w:t>
      </w:r>
      <w:r>
        <w:rPr>
          <w:rFonts w:ascii="SimSun" w:eastAsia="SimSun" w:hAnsi="SimSun" w:cs="SimSun"/>
          <w:spacing w:val="-7"/>
          <w:sz w:val="22"/>
          <w:szCs w:val="22"/>
        </w:rPr>
        <w:t>地理信息编码技术规范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3</w:t>
      </w:r>
      <w:r>
        <w:rPr>
          <w:rFonts w:ascii="SimHei" w:eastAsia="SimHei" w:hAnsi="SimHei" w:cs="SimHei"/>
          <w:spacing w:val="11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术语和定义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72" w:line="497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1"/>
          <w:sz w:val="22"/>
          <w:szCs w:val="22"/>
        </w:rPr>
        <w:t>下列术语和定义适用于本文件。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</w:t>
      </w:r>
    </w:p>
    <w:p>
      <w:pPr>
        <w:spacing w:before="217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停车场</w:t>
      </w:r>
      <w:r>
        <w:rPr>
          <w:rFonts w:ascii="SimSun" w:eastAsia="SimSun" w:hAnsi="SimSun" w:cs="SimSun"/>
          <w:spacing w:val="9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parking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lots</w:t>
      </w:r>
    </w:p>
    <w:p>
      <w:pPr>
        <w:spacing w:before="222" w:line="498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1"/>
          <w:sz w:val="22"/>
          <w:szCs w:val="22"/>
        </w:rPr>
        <w:t>供停放机动车的露天停车场地。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3.2</w:t>
      </w:r>
    </w:p>
    <w:p>
      <w:pPr>
        <w:spacing w:before="217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停车库</w:t>
      </w:r>
      <w:r>
        <w:rPr>
          <w:rFonts w:ascii="SimSun" w:eastAsia="SimSun" w:hAnsi="SimSun" w:cs="SimSun"/>
          <w:spacing w:val="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parking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garage</w:t>
      </w:r>
    </w:p>
    <w:p>
      <w:pPr>
        <w:spacing w:before="212" w:line="507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2"/>
          <w:sz w:val="22"/>
          <w:szCs w:val="22"/>
        </w:rPr>
        <w:t>停放机动车的建筑物，包括封闭、敞开的单层、多</w:t>
      </w:r>
      <w:r>
        <w:rPr>
          <w:rFonts w:ascii="SimSun" w:eastAsia="SimSun" w:hAnsi="SimSun" w:cs="SimSun"/>
          <w:spacing w:val="-11"/>
          <w:position w:val="22"/>
          <w:sz w:val="22"/>
          <w:szCs w:val="22"/>
        </w:rPr>
        <w:t>层、地面及地下车库。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  <w:sectPr>
          <w:footerReference w:type="default" r:id="rId7"/>
          <w:pgSz w:w="11910" w:h="16840"/>
          <w:pgMar w:top="1431" w:right="1134" w:bottom="1078" w:left="1390" w:header="0" w:footer="939" w:gutter="0"/>
          <w:pgNumType w:start="5"/>
          <w:cols w:space="708"/>
        </w:sectPr>
      </w:pPr>
      <w:r>
        <w:rPr>
          <w:rFonts w:ascii="SimSun" w:eastAsia="SimSun" w:hAnsi="SimSun" w:cs="SimSun"/>
          <w:spacing w:val="-3"/>
          <w:sz w:val="22"/>
          <w:szCs w:val="22"/>
        </w:rPr>
        <w:t>3.3</w:t>
      </w:r>
    </w:p>
    <w:p>
      <w:pPr>
        <w:spacing w:before="208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公共停车场(库</w:t>
      </w:r>
      <w:r>
        <w:rPr>
          <w:rFonts w:ascii="SimSun" w:eastAsia="SimSun" w:hAnsi="SimSun" w:cs="SimSun"/>
          <w:spacing w:val="-3"/>
          <w:sz w:val="22"/>
          <w:szCs w:val="22"/>
        </w:rPr>
        <w:t>)</w:t>
      </w:r>
      <w:r>
        <w:rPr>
          <w:rFonts w:ascii="SimSun" w:eastAsia="SimSun" w:hAnsi="SimSun" w:cs="SimSun"/>
          <w:spacing w:val="2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"/>
          <w:sz w:val="22"/>
          <w:szCs w:val="22"/>
        </w:rPr>
        <w:t>public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car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parking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lots</w:t>
      </w:r>
      <w:r>
        <w:rPr>
          <w:rFonts w:ascii="SimSun" w:eastAsia="SimSun" w:hAnsi="SimSun" w:cs="SimSun"/>
          <w:spacing w:val="-3"/>
          <w:sz w:val="22"/>
          <w:szCs w:val="22"/>
        </w:rPr>
        <w:t>(</w:t>
      </w:r>
      <w:r>
        <w:rPr>
          <w:rFonts w:ascii="SimSun" w:eastAsia="SimSun" w:hAnsi="SimSun" w:cs="SimSun"/>
          <w:spacing w:val="-2"/>
          <w:sz w:val="22"/>
          <w:szCs w:val="22"/>
        </w:rPr>
        <w:t>garages</w:t>
      </w:r>
      <w:r>
        <w:rPr>
          <w:rFonts w:ascii="SimSun" w:eastAsia="SimSun" w:hAnsi="SimSun" w:cs="SimSun"/>
          <w:spacing w:val="-3"/>
          <w:sz w:val="22"/>
          <w:szCs w:val="22"/>
        </w:rPr>
        <w:t>)</w:t>
      </w:r>
    </w:p>
    <w:p>
      <w:pPr>
        <w:spacing w:before="232" w:line="532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position w:val="24"/>
          <w:sz w:val="22"/>
          <w:szCs w:val="22"/>
        </w:rPr>
        <w:t>主要为社会车辆提供服务的、投资和建设相对独立的停车场或停车库。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3"/>
          <w:sz w:val="17"/>
          <w:szCs w:val="17"/>
        </w:rPr>
        <w:t>3.4</w:t>
      </w:r>
    </w:p>
    <w:p>
      <w:pPr>
        <w:spacing w:before="233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配建停车场(库)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"/>
          <w:sz w:val="22"/>
          <w:szCs w:val="22"/>
        </w:rPr>
        <w:t>appertaining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parking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lots(garages)</w:t>
      </w:r>
    </w:p>
    <w:p>
      <w:pPr>
        <w:spacing w:before="221" w:line="498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1"/>
          <w:sz w:val="22"/>
          <w:szCs w:val="22"/>
        </w:rPr>
        <w:t>在各类公共建筑或设施附属建设，为与之相关的出行者提供停车服务的停车场或停车库。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3.5</w:t>
      </w:r>
    </w:p>
    <w:p>
      <w:pPr>
        <w:sectPr>
          <w:footerReference w:type="default" r:id="rId8"/>
          <w:type w:val="nextPage"/>
          <w:pgSz w:w="11910" w:h="16840"/>
          <w:pgMar w:top="1431" w:right="1134" w:bottom="1078" w:left="1390" w:header="0" w:footer="939" w:gutter="0"/>
          <w:pgNumType w:start="6"/>
          <w:cols w:space="708"/>
          <w:titlePg w:val="0"/>
        </w:sectPr>
      </w:pPr>
    </w:p>
    <w:p>
      <w:pPr>
        <w:spacing w:before="188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3873—2016</w:t>
      </w:r>
    </w:p>
    <w:p>
      <w:pPr>
        <w:spacing w:before="300" w:line="218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0"/>
          <w:sz w:val="21"/>
          <w:szCs w:val="21"/>
        </w:rPr>
        <w:t>专用停车场(库)</w:t>
      </w:r>
      <w:r>
        <w:rPr>
          <w:rFonts w:ascii="SimHei" w:eastAsia="SimHei" w:hAnsi="SimHei" w:cs="SimHei"/>
          <w:spacing w:val="16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authorized</w:t>
      </w:r>
      <w:r>
        <w:rPr>
          <w:rFonts w:ascii="SimHei" w:eastAsia="SimHei" w:hAnsi="SimHei" w:cs="SimHei"/>
          <w:spacing w:val="20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car</w:t>
      </w:r>
      <w:r>
        <w:rPr>
          <w:rFonts w:ascii="SimHei" w:eastAsia="SimHei" w:hAnsi="SimHei" w:cs="SimHei"/>
          <w:spacing w:val="23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parking</w:t>
      </w:r>
      <w:r>
        <w:rPr>
          <w:rFonts w:ascii="SimHei" w:eastAsia="SimHei" w:hAnsi="SimHei" w:cs="SimHei"/>
          <w:spacing w:val="57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lots</w:t>
      </w:r>
      <w:r>
        <w:rPr>
          <w:rFonts w:ascii="SimHei" w:eastAsia="SimHei" w:hAnsi="SimHei" w:cs="SimHei"/>
          <w:spacing w:val="10"/>
          <w:sz w:val="21"/>
          <w:szCs w:val="21"/>
        </w:rPr>
        <w:t>(</w:t>
      </w:r>
      <w:r>
        <w:rPr>
          <w:rFonts w:ascii="SimHei" w:eastAsia="SimHei" w:hAnsi="SimHei" w:cs="SimHei"/>
          <w:sz w:val="21"/>
          <w:szCs w:val="21"/>
        </w:rPr>
        <w:t>garages</w:t>
      </w:r>
      <w:r>
        <w:rPr>
          <w:rFonts w:ascii="SimHei" w:eastAsia="SimHei" w:hAnsi="SimHei" w:cs="SimHei"/>
          <w:spacing w:val="10"/>
          <w:sz w:val="21"/>
          <w:szCs w:val="21"/>
        </w:rPr>
        <w:t>)</w:t>
      </w:r>
    </w:p>
    <w:p>
      <w:pPr>
        <w:spacing w:before="185" w:line="265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专用停车场是指建在工厂、行政企事业单位等内部，仅供本单位内部车辆停放的停车场和私人停车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场所。</w:t>
      </w:r>
    </w:p>
    <w:p>
      <w:pPr>
        <w:spacing w:before="222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3.6</w:t>
      </w:r>
    </w:p>
    <w:p>
      <w:pPr>
        <w:spacing w:before="211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占道停车场</w:t>
      </w:r>
      <w:r>
        <w:rPr>
          <w:rFonts w:ascii="SimSun" w:eastAsia="SimSun" w:hAnsi="SimSun" w:cs="SimSun"/>
          <w:spacing w:val="10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roadside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temporary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parking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lots</w:t>
      </w:r>
    </w:p>
    <w:p>
      <w:pPr>
        <w:spacing w:before="232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占道停车场是指依法在城市道路设置的机动车临时停放的场所。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4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编码方法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编码原则</w:t>
      </w:r>
    </w:p>
    <w:p>
      <w:pPr>
        <w:spacing w:before="20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4.1.1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"/>
          <w:sz w:val="21"/>
          <w:szCs w:val="21"/>
        </w:rPr>
        <w:t>科学性和系统性</w:t>
      </w:r>
    </w:p>
    <w:p>
      <w:pPr>
        <w:spacing w:before="200" w:line="259" w:lineRule="auto"/>
        <w:ind w:right="30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对编码要素分类要符合科学性与系统性的基本原则，既要完整地反映基础地理信息的层次结构，又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要反映要素类之间的相关性、继承性。</w:t>
      </w:r>
    </w:p>
    <w:p>
      <w:pPr>
        <w:spacing w:before="20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4.1.2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稳定性和扩展性</w:t>
      </w:r>
    </w:p>
    <w:p>
      <w:pPr>
        <w:spacing w:before="200" w:line="264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编码应保持对象的分类和代码结构在长时间的稳定性和确定性，同时使底层的分类和设施数据要素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在基础编码的基础上具有可扩展性。</w:t>
      </w:r>
    </w:p>
    <w:p>
      <w:pPr>
        <w:spacing w:before="216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4.1.3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准确性和完整性</w:t>
      </w:r>
    </w:p>
    <w:p>
      <w:pPr>
        <w:spacing w:before="182" w:line="267" w:lineRule="auto"/>
        <w:ind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根据概念模型确定要素的具体内容(即标准中所包含或选取的要素对象),要素的选择取决于对现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实世界抽象原则的确定。本标准是从基础地理信息角度去选择要素的，所选择的要素应具备语义上的准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确性与内容上的完整性。</w:t>
      </w:r>
    </w:p>
    <w:p>
      <w:pPr>
        <w:spacing w:before="216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4.2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编码结构</w:t>
      </w:r>
    </w:p>
    <w:p>
      <w:pPr>
        <w:spacing w:before="220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4.2.1</w:t>
      </w:r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代码结构</w:t>
      </w:r>
    </w:p>
    <w:p>
      <w:pPr>
        <w:spacing w:before="219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由五层共25位阿拉伯数字组成，具体结构如图1所示。</w:t>
      </w:r>
    </w:p>
    <w:p>
      <w:pPr>
        <w:spacing w:before="224" w:line="3260" w:lineRule="exact"/>
        <w:ind w:firstLine="259"/>
        <w:textAlignment w:val="center"/>
      </w:pPr>
      <w:r>
        <w:pict>
          <v:group id="_x0000_i1025" style="width:436.5pt;height:163pt;mso-position-horizontal-relative:char;mso-position-vertical-relative:line" coordorigin="0,0" coordsize="8730,32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730;height:326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770;height:334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0" w:line="207" w:lineRule="auto"/>
                      <w:ind w:left="169"/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X₁X₂X₃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4"/>
                        <w:szCs w:val="14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X₄X₅X₆X₇X₈X₉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4"/>
                        <w:szCs w:val="14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Xio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 xml:space="preserve">   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X11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 xml:space="preserve">   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Xi₂X13</w:t>
                    </w:r>
                    <w:r>
                      <w:rPr>
                        <w:rFonts w:ascii="Times New Roman" w:eastAsia="Times New Roman" w:hAnsi="Times New Roman" w:cs="Times New Roman"/>
                        <w:spacing w:val="10"/>
                        <w:w w:val="101"/>
                        <w:sz w:val="14"/>
                        <w:szCs w:val="14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X14X15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4"/>
                        <w:szCs w:val="14"/>
                      </w:rPr>
                      <w:t xml:space="preserve">  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Xi₆X17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4"/>
                        <w:szCs w:val="14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Xi₈X19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4"/>
                        <w:szCs w:val="14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X₂0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  <w:t>X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4"/>
                        <w:szCs w:val="14"/>
                      </w:rPr>
                      <w:t>₂1X₂2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4"/>
                        <w:szCs w:val="14"/>
                      </w:rPr>
                      <w:t>X₂3X₂4X₂5</w:t>
                    </w:r>
                  </w:p>
                  <w:p>
                    <w:pPr>
                      <w:spacing w:line="3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19" w:lineRule="auto"/>
                      <w:ind w:right="190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7"/>
                        <w:sz w:val="21"/>
                        <w:szCs w:val="21"/>
                      </w:rPr>
                      <w:t>车位码</w:t>
                    </w:r>
                  </w:p>
                  <w:p>
                    <w:pPr>
                      <w:spacing w:before="270" w:line="219" w:lineRule="auto"/>
                      <w:ind w:right="190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8"/>
                        <w:sz w:val="21"/>
                        <w:szCs w:val="21"/>
                      </w:rPr>
                      <w:t>类型码</w:t>
                    </w:r>
                  </w:p>
                  <w:p>
                    <w:pPr>
                      <w:spacing w:before="252" w:line="221" w:lineRule="auto"/>
                      <w:ind w:right="190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w w:val="98"/>
                        <w:sz w:val="21"/>
                        <w:szCs w:val="21"/>
                      </w:rPr>
                      <w:t>应用码</w:t>
                    </w:r>
                  </w:p>
                  <w:p>
                    <w:pPr>
                      <w:spacing w:before="238" w:line="220" w:lineRule="auto"/>
                      <w:ind w:right="190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7"/>
                        <w:sz w:val="21"/>
                        <w:szCs w:val="21"/>
                      </w:rPr>
                      <w:t>专业码</w:t>
                    </w:r>
                  </w:p>
                  <w:p>
                    <w:pPr>
                      <w:spacing w:before="243" w:line="223" w:lineRule="auto"/>
                      <w:ind w:right="190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97"/>
                        <w:sz w:val="21"/>
                        <w:szCs w:val="21"/>
                      </w:rPr>
                      <w:t>基础码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15" w:lineRule="auto"/>
        <w:rPr>
          <w:rFonts w:ascii="Arial"/>
          <w:sz w:val="21"/>
        </w:rPr>
        <w:sectPr>
          <w:footerReference w:type="default" r:id="rId10"/>
          <w:pgSz w:w="11910" w:h="16840"/>
          <w:pgMar w:top="1431" w:right="1350" w:bottom="1098" w:left="1180" w:header="0" w:footer="959" w:gutter="0"/>
          <w:pgNumType w:start="7"/>
          <w:cols w:space="708"/>
        </w:sectPr>
      </w:pPr>
    </w:p>
    <w:p>
      <w:pPr>
        <w:spacing w:before="68" w:line="222" w:lineRule="auto"/>
        <w:ind w:left="40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图1</w:t>
      </w:r>
      <w:r>
        <w:rPr>
          <w:rFonts w:ascii="SimHei" w:eastAsia="SimHei" w:hAnsi="SimHei" w:cs="SimHei"/>
          <w:spacing w:val="9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代码结构</w:t>
      </w:r>
    </w:p>
    <w:p>
      <w:pPr>
        <w:sectPr>
          <w:footerReference w:type="default" r:id="rId11"/>
          <w:type w:val="nextPage"/>
          <w:pgSz w:w="11910" w:h="16840"/>
          <w:pgMar w:top="1431" w:right="1350" w:bottom="1098" w:left="1180" w:header="0" w:footer="959" w:gutter="0"/>
          <w:pgNumType w:start="8"/>
          <w:cols w:space="708"/>
          <w:titlePg w:val="0"/>
        </w:sectPr>
      </w:pPr>
    </w:p>
    <w:p>
      <w:pPr>
        <w:spacing w:before="209" w:line="192" w:lineRule="auto"/>
        <w:ind w:right="102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3873—2016</w:t>
      </w:r>
    </w:p>
    <w:p>
      <w:pPr>
        <w:spacing w:before="307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4.2.2</w:t>
      </w:r>
      <w:r>
        <w:rPr>
          <w:rFonts w:ascii="SimHei" w:eastAsia="SimHei" w:hAnsi="SimHei" w:cs="SimHei"/>
          <w:spacing w:val="8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基础码</w:t>
      </w:r>
    </w:p>
    <w:p>
      <w:pPr>
        <w:spacing w:before="182" w:line="252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sz w:val="22"/>
          <w:szCs w:val="22"/>
        </w:rPr>
        <w:t>基础码用于区分编码对象的空间地理位置，根据继承类型码编码，如线、线段、节点、分区、栅格、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方向、对象编号等。</w:t>
      </w:r>
    </w:p>
    <w:p>
      <w:pPr>
        <w:spacing w:before="196" w:line="223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4.2.3</w:t>
      </w:r>
      <w:r>
        <w:rPr>
          <w:rFonts w:ascii="SimHei" w:eastAsia="SimHei" w:hAnsi="SimHei" w:cs="SimHei"/>
          <w:spacing w:val="8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专业码</w:t>
      </w:r>
    </w:p>
    <w:p>
      <w:pPr>
        <w:spacing w:before="216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实现对编码对象具体分类，继承与基础性代码。</w:t>
      </w:r>
    </w:p>
    <w:p>
      <w:pPr>
        <w:spacing w:before="196" w:line="223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4.2.4</w:t>
      </w:r>
      <w:r>
        <w:rPr>
          <w:rFonts w:ascii="SimHei" w:eastAsia="SimHei" w:hAnsi="SimHei" w:cs="SimHei"/>
          <w:spacing w:val="8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应用码</w:t>
      </w:r>
    </w:p>
    <w:p>
      <w:pPr>
        <w:spacing w:before="20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针对编码对象不同应用扩展属性分类，继承与专业性代码。</w:t>
      </w:r>
    </w:p>
    <w:p>
      <w:pPr>
        <w:spacing w:before="214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4.2.5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类型码</w:t>
      </w:r>
    </w:p>
    <w:p>
      <w:pPr>
        <w:spacing w:before="182" w:line="248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实现对公共停车设施的具体分类，根乌鲁木齐市停车场(库)的类型，主要划分为公共停车场(库)、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9"/>
          <w:sz w:val="22"/>
          <w:szCs w:val="22"/>
        </w:rPr>
        <w:t>配建停车场(库)、专用停车场(库)和占道停车场。</w:t>
      </w:r>
    </w:p>
    <w:p>
      <w:pPr>
        <w:spacing w:before="216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4.2.6</w:t>
      </w:r>
      <w:r>
        <w:rPr>
          <w:rFonts w:ascii="SimHei" w:eastAsia="SimHei" w:hAnsi="SimHei" w:cs="SimHei"/>
          <w:spacing w:val="8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车位码</w:t>
      </w:r>
    </w:p>
    <w:p>
      <w:pPr>
        <w:spacing w:before="198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针对公共停车设施根据停车位地理信息分类，继承位置码编码，</w:t>
      </w:r>
      <w:r>
        <w:rPr>
          <w:rFonts w:ascii="SimSun" w:eastAsia="SimSun" w:hAnsi="SimSun" w:cs="SimSun"/>
          <w:spacing w:val="-11"/>
          <w:sz w:val="22"/>
          <w:szCs w:val="22"/>
        </w:rPr>
        <w:t>包括：层、区、车位。</w:t>
      </w:r>
    </w:p>
    <w:p>
      <w:pPr>
        <w:spacing w:before="214" w:line="221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4.3</w:t>
      </w:r>
      <w:r>
        <w:rPr>
          <w:rFonts w:ascii="SimHei" w:eastAsia="SimHei" w:hAnsi="SimHei" w:cs="SimHei"/>
          <w:spacing w:val="10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基础码编码方法</w:t>
      </w:r>
    </w:p>
    <w:p>
      <w:pPr>
        <w:spacing w:before="209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4.3.1</w:t>
      </w:r>
      <w:r>
        <w:rPr>
          <w:rFonts w:ascii="SimHei" w:eastAsia="SimHei" w:hAnsi="SimHei" w:cs="SimHei"/>
          <w:spacing w:val="6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基本要求</w:t>
      </w:r>
    </w:p>
    <w:p>
      <w:pPr>
        <w:spacing w:before="179" w:line="252" w:lineRule="auto"/>
        <w:ind w:right="98" w:firstLine="42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基础码表示被编码公共停车设施处在不同的地域位置。公共停车场(</w:t>
      </w:r>
      <w:r>
        <w:rPr>
          <w:rFonts w:ascii="SimSun" w:eastAsia="SimSun" w:hAnsi="SimSun" w:cs="SimSun"/>
          <w:spacing w:val="-3"/>
          <w:sz w:val="22"/>
          <w:szCs w:val="22"/>
        </w:rPr>
        <w:t>库)、配建停车场(库)、专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用停车场(库)以停车场(库)对主要入口的几何中心</w:t>
      </w:r>
      <w:r>
        <w:rPr>
          <w:rFonts w:ascii="SimSun" w:eastAsia="SimSun" w:hAnsi="SimSun" w:cs="SimSun"/>
          <w:spacing w:val="-3"/>
          <w:sz w:val="22"/>
          <w:szCs w:val="22"/>
        </w:rPr>
        <w:t>点所处的编码格网进行编码。占道停车场以所处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道路的路段位置点所处的编码格网进行编码(道路的路段位置点生成方法见DB65/</w:t>
      </w:r>
      <w:r>
        <w:rPr>
          <w:rFonts w:ascii="SimSun" w:eastAsia="SimSun" w:hAnsi="SimSun" w:cs="SimSun"/>
          <w:spacing w:val="-7"/>
          <w:sz w:val="22"/>
          <w:szCs w:val="22"/>
        </w:rPr>
        <w:t>T</w:t>
      </w:r>
      <w:r>
        <w:rPr>
          <w:rFonts w:ascii="SimSun" w:eastAsia="SimSun" w:hAnsi="SimSun" w:cs="SimSun"/>
          <w:spacing w:val="7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3872)。</w:t>
      </w:r>
    </w:p>
    <w:p>
      <w:pPr>
        <w:spacing w:before="206" w:line="221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4.3.2</w:t>
      </w:r>
      <w:r>
        <w:rPr>
          <w:rFonts w:ascii="SimHei" w:eastAsia="SimHei" w:hAnsi="SimHei" w:cs="SimHei"/>
          <w:spacing w:val="9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基础码结构</w:t>
      </w:r>
    </w:p>
    <w:p>
      <w:pPr>
        <w:spacing w:before="187" w:line="253" w:lineRule="auto"/>
        <w:ind w:right="99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基础码由类别码、分区码、格网码和位置码四个部分组合而成，自左至右</w:t>
      </w:r>
      <w:r>
        <w:rPr>
          <w:rFonts w:ascii="SimSun" w:eastAsia="SimSun" w:hAnsi="SimSun" w:cs="SimSun"/>
          <w:spacing w:val="-13"/>
          <w:sz w:val="22"/>
          <w:szCs w:val="22"/>
        </w:rPr>
        <w:t>10位阿拉伯数字。结构见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图2。基础码结构应符合DB65/T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3872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中4.3的规定。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1650" w:lineRule="exact"/>
        <w:ind w:firstLine="2969"/>
        <w:textAlignment w:val="center"/>
      </w:pPr>
      <w:r>
        <w:drawing>
          <wp:inline distT="0" distB="0" distL="0" distR="0">
            <wp:extent cx="2114497" cy="104773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4497" cy="1047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72" w:line="221" w:lineRule="auto"/>
        <w:ind w:left="370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8"/>
          <w:sz w:val="22"/>
          <w:szCs w:val="22"/>
        </w:rPr>
        <w:t>图2</w:t>
      </w:r>
      <w:r>
        <w:rPr>
          <w:rFonts w:ascii="SimHei" w:eastAsia="SimHei" w:hAnsi="SimHei" w:cs="SimHei"/>
          <w:spacing w:val="10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8"/>
          <w:sz w:val="22"/>
          <w:szCs w:val="22"/>
        </w:rPr>
        <w:t>基础码编码结构</w:t>
      </w:r>
    </w:p>
    <w:p>
      <w:pPr>
        <w:spacing w:before="204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  <w:sectPr>
          <w:footerReference w:type="default" r:id="rId13"/>
          <w:pgSz w:w="11910" w:h="16840"/>
          <w:pgMar w:top="1431" w:right="1040" w:bottom="1095" w:left="1420" w:header="0" w:footer="946" w:gutter="0"/>
          <w:pgNumType w:start="9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4.3.3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类别码</w:t>
      </w:r>
    </w:p>
    <w:p>
      <w:pPr>
        <w:spacing w:before="182" w:line="252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类别码以一位代码来表示，用于区分不同编码要素属性。公共停车场(库)、配建停车场(库)</w:t>
      </w:r>
      <w:r>
        <w:rPr>
          <w:rFonts w:ascii="SimSun" w:eastAsia="SimSun" w:hAnsi="SimSun" w:cs="SimSun"/>
          <w:spacing w:val="-1"/>
          <w:sz w:val="22"/>
          <w:szCs w:val="22"/>
        </w:rPr>
        <w:t>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专用停车场(库)以节点类别对象表示，类别码为3。占道停车场以线段类别对象表示，类别码为2。</w:t>
      </w:r>
    </w:p>
    <w:p>
      <w:pPr>
        <w:spacing w:before="49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编码方式应符合DB65/T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3872中4.3.2的表1规定。</w:t>
      </w:r>
    </w:p>
    <w:p>
      <w:pPr>
        <w:sectPr>
          <w:footerReference w:type="default" r:id="rId14"/>
          <w:type w:val="nextPage"/>
          <w:pgSz w:w="11910" w:h="16840"/>
          <w:pgMar w:top="1431" w:right="1040" w:bottom="1095" w:left="1420" w:header="0" w:footer="946" w:gutter="0"/>
          <w:pgNumType w:start="10"/>
          <w:cols w:space="708"/>
          <w:titlePg w:val="0"/>
        </w:sectPr>
      </w:pPr>
    </w:p>
    <w:p>
      <w:pPr>
        <w:spacing w:before="223" w:line="192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DB65/T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3873—2016</w:t>
      </w:r>
    </w:p>
    <w:p>
      <w:pPr>
        <w:spacing w:before="303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bookmarkStart w:id="1" w:name="_bookmark5"/>
      <w:bookmarkEnd w:id="1"/>
      <w:r>
        <w:rPr>
          <w:rFonts w:ascii="SimHei" w:eastAsia="SimHei" w:hAnsi="SimHei" w:cs="SimHei"/>
          <w:b/>
          <w:bCs/>
          <w:sz w:val="21"/>
          <w:szCs w:val="21"/>
        </w:rPr>
        <w:t>4.3.4</w:t>
      </w:r>
      <w:r>
        <w:rPr>
          <w:rFonts w:ascii="SimHei" w:eastAsia="SimHei" w:hAnsi="SimHei" w:cs="SimHei"/>
          <w:spacing w:val="2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z w:val="21"/>
          <w:szCs w:val="21"/>
        </w:rPr>
        <w:t>分区码</w:t>
      </w:r>
    </w:p>
    <w:p>
      <w:pPr>
        <w:spacing w:before="209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表示公共停车设施处在不同的地理分区。以30</w:t>
      </w:r>
      <w:r>
        <w:rPr>
          <w:rFonts w:ascii="SimSun" w:eastAsia="SimSun" w:hAnsi="SimSun" w:cs="SimSun"/>
          <w:sz w:val="21"/>
          <w:szCs w:val="21"/>
        </w:rPr>
        <w:t>km</w:t>
      </w:r>
      <w:r>
        <w:rPr>
          <w:rFonts w:ascii="SimSun" w:eastAsia="SimSun" w:hAnsi="SimSun" w:cs="SimSun"/>
          <w:spacing w:val="1"/>
          <w:sz w:val="21"/>
          <w:szCs w:val="21"/>
        </w:rPr>
        <w:t>为两线间距，采用</w:t>
      </w:r>
      <w:r>
        <w:rPr>
          <w:rFonts w:ascii="SimSun" w:eastAsia="SimSun" w:hAnsi="SimSun" w:cs="SimSun"/>
          <w:sz w:val="21"/>
          <w:szCs w:val="21"/>
        </w:rPr>
        <w:t>东西向水平、南北向按斜率k的</w:t>
      </w:r>
    </w:p>
    <w:p>
      <w:pPr>
        <w:spacing w:before="82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两线相交方式形成等边平行四边形分区分</w:t>
      </w:r>
      <w:r>
        <w:rPr>
          <w:rFonts w:ascii="SimSun" w:eastAsia="SimSun" w:hAnsi="SimSun" w:cs="SimSun"/>
          <w:spacing w:val="-1"/>
          <w:sz w:val="21"/>
          <w:szCs w:val="21"/>
        </w:rPr>
        <w:t>区，见图3。编码方式应符合</w:t>
      </w: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65/T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3872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中4.3.3的规定。</w:t>
      </w:r>
    </w:p>
    <w:p>
      <w:pPr>
        <w:spacing w:before="32" w:line="3670" w:lineRule="exact"/>
        <w:ind w:firstLine="469"/>
        <w:textAlignment w:val="center"/>
      </w:pPr>
      <w:r>
        <w:drawing>
          <wp:inline distT="0" distB="0" distL="0" distR="0">
            <wp:extent cx="5346708" cy="233041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46708" cy="233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222" w:lineRule="auto"/>
        <w:ind w:left="35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图3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乌鲁木齐市区域划分</w:t>
      </w:r>
    </w:p>
    <w:p>
      <w:pPr>
        <w:spacing w:before="201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3"/>
          <w:sz w:val="21"/>
          <w:szCs w:val="21"/>
        </w:rPr>
        <w:t>4.3.5</w:t>
      </w:r>
      <w:r>
        <w:rPr>
          <w:rFonts w:ascii="SimHei" w:eastAsia="SimHei" w:hAnsi="SimHei" w:cs="SimHei"/>
          <w:spacing w:val="16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3"/>
          <w:sz w:val="21"/>
          <w:szCs w:val="21"/>
        </w:rPr>
        <w:t>格网码</w:t>
      </w:r>
    </w:p>
    <w:p>
      <w:pPr>
        <w:spacing w:before="204" w:line="261" w:lineRule="auto"/>
        <w:ind w:firstLine="43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格网码表示被编码公共停车设施位置点所处格网的六位代码。将每个分</w:t>
      </w:r>
      <w:r>
        <w:rPr>
          <w:rFonts w:ascii="SimSun" w:eastAsia="SimSun" w:hAnsi="SimSun" w:cs="SimSun"/>
          <w:spacing w:val="-2"/>
          <w:sz w:val="21"/>
          <w:szCs w:val="21"/>
        </w:rPr>
        <w:t>区网格按30m×30m划分为多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个正方形格网，形成细分格网(如图4所示)。每一细分格网以六位代码来表示，前三位表示格网所处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东西向位置，后三位表示格网所处南北向位置(如图5所示)。编码方式应符合</w:t>
      </w: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6"/>
          <w:sz w:val="21"/>
          <w:szCs w:val="21"/>
        </w:rPr>
        <w:t>65/T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3872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中4.3.4</w:t>
      </w:r>
    </w:p>
    <w:p>
      <w:pPr>
        <w:spacing w:before="71" w:line="20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的规定。</w:t>
      </w:r>
    </w:p>
    <w:p>
      <w:pPr>
        <w:spacing w:line="2490" w:lineRule="exact"/>
        <w:ind w:left="2639"/>
      </w:pPr>
      <w:r>
        <w:rPr>
          <w:position w:val="-50"/>
        </w:rPr>
        <w:drawing>
          <wp:inline distT="0" distB="0" distL="0" distR="0">
            <wp:extent cx="2940057" cy="158112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40057" cy="15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6" w:line="222" w:lineRule="auto"/>
        <w:ind w:left="38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图4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细分格网划分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47" w:line="185" w:lineRule="auto"/>
        <w:ind w:left="3270"/>
        <w:rPr>
          <w:rFonts w:ascii="Times New Roman" w:eastAsia="Times New Roman" w:hAnsi="Times New Roman" w:cs="Times New Roman"/>
          <w:sz w:val="16"/>
          <w:szCs w:val="1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1943047</wp:posOffset>
            </wp:positionH>
            <wp:positionV relativeFrom="paragraph">
              <wp:posOffset>-54482</wp:posOffset>
            </wp:positionV>
            <wp:extent cx="2254258" cy="889049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54258" cy="889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XXX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 xml:space="preserve">            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XXX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69" w:line="449" w:lineRule="exact"/>
        <w:ind w:left="54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position w:val="18"/>
          <w:sz w:val="21"/>
          <w:szCs w:val="21"/>
        </w:rPr>
        <w:t>南北向位置</w:t>
      </w:r>
    </w:p>
    <w:p>
      <w:pPr>
        <w:spacing w:line="219" w:lineRule="auto"/>
        <w:ind w:left="54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东西向位置</w:t>
      </w:r>
    </w:p>
    <w:p>
      <w:pPr>
        <w:spacing w:line="268" w:lineRule="auto"/>
        <w:rPr>
          <w:rFonts w:ascii="Arial"/>
          <w:sz w:val="21"/>
        </w:rPr>
        <w:sectPr>
          <w:footerReference w:type="default" r:id="rId18"/>
          <w:pgSz w:w="11910" w:h="16840"/>
          <w:pgMar w:top="1431" w:right="1340" w:bottom="1122" w:left="1160" w:header="0" w:footer="963" w:gutter="0"/>
          <w:pgNumType w:start="11"/>
          <w:cols w:space="708"/>
        </w:sectPr>
      </w:pPr>
    </w:p>
    <w:p>
      <w:pPr>
        <w:spacing w:before="68" w:line="222" w:lineRule="auto"/>
        <w:ind w:left="390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图5</w:t>
      </w:r>
      <w:r>
        <w:rPr>
          <w:rFonts w:ascii="SimHei" w:eastAsia="SimHei" w:hAnsi="SimHei" w:cs="SimHei"/>
          <w:spacing w:val="1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格网码结构</w:t>
      </w:r>
    </w:p>
    <w:p>
      <w:pPr>
        <w:spacing w:before="19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4.3.6</w:t>
      </w:r>
      <w:r>
        <w:rPr>
          <w:rFonts w:ascii="SimHei" w:eastAsia="SimHei" w:hAnsi="SimHei" w:cs="SimHei"/>
          <w:spacing w:val="2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位置码</w:t>
      </w:r>
    </w:p>
    <w:p>
      <w:pPr>
        <w:sectPr>
          <w:footerReference w:type="default" r:id="rId19"/>
          <w:type w:val="nextPage"/>
          <w:pgSz w:w="11910" w:h="16840"/>
          <w:pgMar w:top="1431" w:right="1340" w:bottom="1122" w:left="1160" w:header="0" w:footer="963" w:gutter="0"/>
          <w:pgNumType w:start="12"/>
          <w:cols w:space="708"/>
          <w:titlePg w:val="0"/>
        </w:sectPr>
      </w:pPr>
    </w:p>
    <w:p>
      <w:pPr>
        <w:spacing w:before="222" w:line="192" w:lineRule="auto"/>
        <w:ind w:right="107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28" type="#_x0000_t202" style="width:41.5pt;height:41.55pt;margin-top:153.25pt;margin-left:295.7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79"/>
                  </w:tblGrid>
                  <w:tr>
                    <w:tblPrEx>
                      <w:tblW w:w="77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7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3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9" type="#_x0000_t202" style="width:41pt;height:41.55pt;margin-top:153.25pt;margin-left:334.75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6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69"/>
                  </w:tblGrid>
                  <w:tr>
                    <w:tblPrEx>
                      <w:tblW w:w="76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6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2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0" type="#_x0000_t202" style="width:41.5pt;height:41.55pt;margin-top:192.25pt;margin-left:295.75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79"/>
                  </w:tblGrid>
                  <w:tr>
                    <w:tblPrEx>
                      <w:tblW w:w="77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79" w:type="dxa"/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2" w:lineRule="auto"/>
                          <w:ind w:left="33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1" type="#_x0000_t202" style="width:41pt;height:41.55pt;margin-top:192.25pt;margin-left:334.7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6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69"/>
                  </w:tblGrid>
                  <w:tr>
                    <w:tblPrEx>
                      <w:tblW w:w="76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6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2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41.5pt;height:41.55pt;margin-top:231.25pt;margin-left:295.7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79"/>
                  </w:tblGrid>
                  <w:tr>
                    <w:tblPrEx>
                      <w:tblW w:w="77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7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3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8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3" type="#_x0000_t202" style="width:41pt;height:41.55pt;margin-top:231.25pt;margin-left:334.75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6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69"/>
                  </w:tblGrid>
                  <w:tr>
                    <w:tblPrEx>
                      <w:tblW w:w="76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6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2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9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4" type="#_x0000_t202" style="width:41.5pt;height:41.55pt;margin-top:231.25pt;margin-left:256.75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79"/>
                  </w:tblGrid>
                  <w:tr>
                    <w:tblPrEx>
                      <w:tblW w:w="77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79" w:type="dxa"/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2" w:lineRule="auto"/>
                          <w:ind w:left="33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7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5" type="#_x0000_t202" style="width:41.5pt;height:41.55pt;margin-top:192.25pt;margin-left:256.7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9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779"/>
                  </w:tblGrid>
                  <w:tr>
                    <w:tblPrEx>
                      <w:tblW w:w="779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770"/>
                    </w:trPr>
                    <w:tc>
                      <w:tcPr>
                        <w:tcW w:w="779" w:type="dxa"/>
                        <w:vAlign w:val="top"/>
                      </w:tcPr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183" w:lineRule="auto"/>
                          <w:ind w:left="335"/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9"/>
                            <w:szCs w:val="19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DB65/T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3873—2016</w:t>
      </w:r>
    </w:p>
    <w:p>
      <w:pPr>
        <w:spacing w:before="278" w:line="253" w:lineRule="auto"/>
        <w:ind w:left="95" w:right="102" w:firstLine="41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位置码表示公共停车设施位置点在一个格网内的位置。将一个30m×30m格网等分为9份，每一份大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小为10m×10m,每一份代表格网内的一个方位，有效值为1～9,具体见图6。编码方式应符合DB65/T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3872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4.3.5的规定。</w:t>
      </w:r>
    </w:p>
    <w:p>
      <w:pPr>
        <w:spacing w:line="73" w:lineRule="exact"/>
      </w:pPr>
    </w:p>
    <w:tbl>
      <w:tblPr>
        <w:tblStyle w:val="TableNormal0"/>
        <w:tblW w:w="779" w:type="dxa"/>
        <w:tblInd w:w="3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779"/>
      </w:tblGrid>
      <w:tr>
        <w:tblPrEx>
          <w:tblW w:w="779" w:type="dxa"/>
          <w:tblInd w:w="38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770"/>
        </w:trPr>
        <w:tc>
          <w:tcPr>
            <w:tcW w:w="77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2" w:line="184" w:lineRule="auto"/>
              <w:ind w:left="33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2" w:line="222" w:lineRule="auto"/>
        <w:ind w:left="380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图6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位置码分布位置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71" w:line="221" w:lineRule="auto"/>
        <w:ind w:left="98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12"/>
          <w:sz w:val="22"/>
          <w:szCs w:val="22"/>
        </w:rPr>
        <w:t>4.4专业码编码方法</w:t>
      </w:r>
    </w:p>
    <w:p>
      <w:pPr>
        <w:spacing w:before="202"/>
        <w:ind w:left="95" w:right="94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专业性代码用于表示编码对象专业分类。其代码长度为1位。编码方式应符合DB65/T-3872中4.4.1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表2规定。</w:t>
      </w:r>
    </w:p>
    <w:p>
      <w:pPr>
        <w:spacing w:before="202" w:line="221" w:lineRule="auto"/>
        <w:ind w:left="98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4.5</w:t>
      </w:r>
      <w:r>
        <w:rPr>
          <w:rFonts w:ascii="SimHei" w:eastAsia="SimHei" w:hAnsi="SimHei" w:cs="SimHei"/>
          <w:spacing w:val="5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应用码编码方法</w:t>
      </w:r>
    </w:p>
    <w:p>
      <w:pPr>
        <w:spacing w:before="200" w:line="253" w:lineRule="auto"/>
        <w:ind w:left="95" w:right="136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由扩展码和流水码两部分组成，自左至右共4位阿拉伯数字，其中扩展码2位，流水码2位。编</w:t>
      </w:r>
      <w:r>
        <w:rPr>
          <w:rFonts w:ascii="SimSun" w:eastAsia="SimSun" w:hAnsi="SimSun" w:cs="SimSun"/>
          <w:spacing w:val="-11"/>
          <w:sz w:val="22"/>
          <w:szCs w:val="22"/>
        </w:rPr>
        <w:t>码方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式应符合DB65/T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3872中4.5.2表3的规定。</w:t>
      </w:r>
    </w:p>
    <w:p>
      <w:pPr>
        <w:spacing w:before="204" w:line="221" w:lineRule="auto"/>
        <w:ind w:left="98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4.6</w:t>
      </w:r>
      <w:r>
        <w:rPr>
          <w:rFonts w:ascii="SimHei" w:eastAsia="SimHei" w:hAnsi="SimHei" w:cs="SimHei"/>
          <w:spacing w:val="9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类型码编码方法</w:t>
      </w:r>
    </w:p>
    <w:p>
      <w:pPr>
        <w:spacing w:before="187" w:line="221" w:lineRule="auto"/>
        <w:ind w:left="98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4.6.1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类型码结构</w:t>
      </w:r>
    </w:p>
    <w:p>
      <w:pPr>
        <w:spacing w:before="218" w:line="216" w:lineRule="auto"/>
        <w:ind w:left="51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用于区分不同编码对象类型，采用4位十进制数字码，结构见图7,其代码见表1。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56" w:line="185" w:lineRule="auto"/>
        <w:ind w:left="460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2"/>
          <w:w w:val="93"/>
          <w:sz w:val="19"/>
          <w:szCs w:val="19"/>
        </w:rPr>
        <w:t>XX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w w:val="93"/>
          <w:sz w:val="19"/>
          <w:szCs w:val="19"/>
        </w:rPr>
        <w:t>XX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72" w:line="219" w:lineRule="auto"/>
        <w:ind w:left="453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大类</w:t>
      </w:r>
      <w:r>
        <w:rPr>
          <w:rFonts w:ascii="SimSun" w:eastAsia="SimSun" w:hAnsi="SimSun" w:cs="SimSun"/>
          <w:spacing w:val="3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4"/>
          <w:sz w:val="22"/>
          <w:szCs w:val="22"/>
        </w:rPr>
        <w:t>中类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72" w:line="490" w:lineRule="exact"/>
        <w:ind w:left="3895"/>
        <w:rPr>
          <w:rFonts w:ascii="SimHei" w:eastAsia="SimHei" w:hAnsi="SimHei" w:cs="SimHei"/>
          <w:sz w:val="22"/>
          <w:szCs w:val="22"/>
        </w:rPr>
        <w:sectPr>
          <w:footerReference w:type="default" r:id="rId20"/>
          <w:pgSz w:w="11910" w:h="16840"/>
          <w:pgMar w:top="1431" w:right="1034" w:bottom="1067" w:left="1314" w:header="0" w:footer="929" w:gutter="0"/>
          <w:pgNumType w:start="13"/>
          <w:cols w:space="708"/>
        </w:sectPr>
      </w:pPr>
      <w:r>
        <w:rPr>
          <w:rFonts w:ascii="SimHei" w:eastAsia="SimHei" w:hAnsi="SimHei" w:cs="SimHei"/>
          <w:spacing w:val="-8"/>
          <w:position w:val="20"/>
          <w:sz w:val="22"/>
          <w:szCs w:val="22"/>
        </w:rPr>
        <w:t>图7</w:t>
      </w:r>
      <w:r>
        <w:rPr>
          <w:rFonts w:ascii="SimHei" w:eastAsia="SimHei" w:hAnsi="SimHei" w:cs="SimHei"/>
          <w:spacing w:val="103"/>
          <w:position w:val="2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8"/>
          <w:position w:val="20"/>
          <w:sz w:val="22"/>
          <w:szCs w:val="22"/>
        </w:rPr>
        <w:t>类型编码结构</w:t>
      </w:r>
    </w:p>
    <w:p>
      <w:pPr>
        <w:spacing w:before="1" w:line="220" w:lineRule="auto"/>
        <w:ind w:left="3895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表1</w:t>
      </w:r>
      <w:r>
        <w:rPr>
          <w:rFonts w:ascii="SimHei" w:eastAsia="SimHei" w:hAnsi="SimHei" w:cs="SimHei"/>
          <w:spacing w:val="9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类型码代码表</w:t>
      </w:r>
    </w:p>
    <w:p>
      <w:pPr>
        <w:spacing w:line="165" w:lineRule="exact"/>
      </w:pPr>
    </w:p>
    <w:tbl>
      <w:tblPr>
        <w:tblStyle w:val="TableNormal1"/>
        <w:tblW w:w="95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4"/>
        <w:gridCol w:w="2697"/>
        <w:gridCol w:w="1139"/>
        <w:gridCol w:w="1109"/>
        <w:gridCol w:w="3471"/>
      </w:tblGrid>
      <w:tr>
        <w:tblPrEx>
          <w:tblW w:w="95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4"/>
        </w:trPr>
        <w:tc>
          <w:tcPr>
            <w:tcW w:w="1134" w:type="dxa"/>
            <w:vAlign w:val="top"/>
          </w:tcPr>
          <w:p>
            <w:pPr>
              <w:spacing w:before="62" w:line="219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大类代码</w:t>
            </w:r>
          </w:p>
        </w:tc>
        <w:tc>
          <w:tcPr>
            <w:tcW w:w="2697" w:type="dxa"/>
            <w:vAlign w:val="top"/>
          </w:tcPr>
          <w:p>
            <w:pPr>
              <w:spacing w:before="62" w:line="219" w:lineRule="auto"/>
              <w:ind w:left="96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大类名称</w:t>
            </w:r>
          </w:p>
        </w:tc>
        <w:tc>
          <w:tcPr>
            <w:tcW w:w="1139" w:type="dxa"/>
            <w:vAlign w:val="top"/>
          </w:tcPr>
          <w:p>
            <w:pPr>
              <w:spacing w:before="22" w:line="219" w:lineRule="auto"/>
              <w:ind w:left="1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中类代码</w:t>
            </w:r>
          </w:p>
        </w:tc>
        <w:tc>
          <w:tcPr>
            <w:tcW w:w="1109" w:type="dxa"/>
            <w:vAlign w:val="top"/>
          </w:tcPr>
          <w:p>
            <w:pPr>
              <w:spacing w:before="62" w:line="219" w:lineRule="auto"/>
              <w:ind w:left="1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中类名称</w:t>
            </w:r>
          </w:p>
        </w:tc>
        <w:tc>
          <w:tcPr>
            <w:tcW w:w="3471" w:type="dxa"/>
            <w:vAlign w:val="top"/>
          </w:tcPr>
          <w:p>
            <w:pPr>
              <w:spacing w:before="62" w:line="219" w:lineRule="auto"/>
              <w:ind w:left="151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说明</w:t>
            </w:r>
          </w:p>
        </w:tc>
      </w:tr>
      <w:tr>
        <w:tblPrEx>
          <w:tblW w:w="9550" w:type="dxa"/>
          <w:tblInd w:w="5" w:type="dxa"/>
          <w:tblLayout w:type="fixed"/>
        </w:tblPrEx>
        <w:trPr>
          <w:trHeight w:val="358"/>
        </w:trPr>
        <w:tc>
          <w:tcPr>
            <w:tcW w:w="1134" w:type="dxa"/>
            <w:vAlign w:val="top"/>
          </w:tcPr>
          <w:p>
            <w:pPr>
              <w:spacing w:before="136" w:line="184" w:lineRule="auto"/>
              <w:ind w:left="4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01</w:t>
            </w:r>
          </w:p>
        </w:tc>
        <w:tc>
          <w:tcPr>
            <w:tcW w:w="2697" w:type="dxa"/>
            <w:vAlign w:val="top"/>
          </w:tcPr>
          <w:p>
            <w:pPr>
              <w:spacing w:before="88" w:line="219" w:lineRule="auto"/>
              <w:ind w:left="67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公共停车场(库)</w:t>
            </w:r>
          </w:p>
        </w:tc>
        <w:tc>
          <w:tcPr>
            <w:tcW w:w="1139" w:type="dxa"/>
            <w:vAlign w:val="top"/>
          </w:tcPr>
          <w:p>
            <w:pPr>
              <w:spacing w:before="136" w:line="184" w:lineRule="auto"/>
              <w:ind w:left="3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0101</w:t>
            </w: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50" w:type="dxa"/>
          <w:tblInd w:w="5" w:type="dxa"/>
          <w:tblLayout w:type="fixed"/>
        </w:tblPrEx>
        <w:trPr>
          <w:trHeight w:val="358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61" w:line="183" w:lineRule="auto"/>
              <w:ind w:left="3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02</w:t>
            </w:r>
          </w:p>
        </w:tc>
        <w:tc>
          <w:tcPr>
            <w:tcW w:w="2697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2" w:line="219" w:lineRule="auto"/>
              <w:ind w:left="67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配建停车场(库)</w:t>
            </w:r>
          </w:p>
        </w:tc>
        <w:tc>
          <w:tcPr>
            <w:tcW w:w="1139" w:type="dxa"/>
            <w:vAlign w:val="top"/>
          </w:tcPr>
          <w:p>
            <w:pPr>
              <w:spacing w:before="138" w:line="184" w:lineRule="auto"/>
              <w:ind w:left="3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0201</w:t>
            </w:r>
          </w:p>
        </w:tc>
        <w:tc>
          <w:tcPr>
            <w:tcW w:w="1109" w:type="dxa"/>
            <w:vAlign w:val="top"/>
          </w:tcPr>
          <w:p>
            <w:pPr>
              <w:spacing w:before="91" w:line="221" w:lineRule="auto"/>
              <w:ind w:left="3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住宅</w:t>
            </w:r>
          </w:p>
        </w:tc>
        <w:tc>
          <w:tcPr>
            <w:tcW w:w="3471" w:type="dxa"/>
            <w:vAlign w:val="top"/>
          </w:tcPr>
          <w:p>
            <w:pPr>
              <w:spacing w:before="90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宿舍公寓、保障性住宅、普通住宅</w:t>
            </w:r>
          </w:p>
        </w:tc>
      </w:tr>
      <w:tr>
        <w:tblPrEx>
          <w:tblW w:w="9550" w:type="dxa"/>
          <w:tblInd w:w="5" w:type="dxa"/>
          <w:tblLayout w:type="fixed"/>
        </w:tblPrEx>
        <w:trPr>
          <w:trHeight w:val="368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41" w:line="183" w:lineRule="auto"/>
              <w:ind w:left="3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0202</w:t>
            </w:r>
          </w:p>
        </w:tc>
        <w:tc>
          <w:tcPr>
            <w:tcW w:w="1109" w:type="dxa"/>
            <w:vAlign w:val="top"/>
          </w:tcPr>
          <w:p>
            <w:pPr>
              <w:spacing w:before="93" w:line="220" w:lineRule="auto"/>
              <w:ind w:left="3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商业</w:t>
            </w:r>
          </w:p>
        </w:tc>
        <w:tc>
          <w:tcPr>
            <w:tcW w:w="3471" w:type="dxa"/>
            <w:vAlign w:val="top"/>
          </w:tcPr>
          <w:p>
            <w:pPr>
              <w:spacing w:before="92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专卖店、综合型商业、市场</w:t>
            </w:r>
          </w:p>
        </w:tc>
      </w:tr>
      <w:tr>
        <w:tblPrEx>
          <w:tblW w:w="9550" w:type="dxa"/>
          <w:tblInd w:w="5" w:type="dxa"/>
          <w:tblLayout w:type="fixed"/>
        </w:tblPrEx>
        <w:trPr>
          <w:trHeight w:val="318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23" w:line="183" w:lineRule="auto"/>
              <w:ind w:left="3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0203</w:t>
            </w:r>
          </w:p>
        </w:tc>
        <w:tc>
          <w:tcPr>
            <w:tcW w:w="1109" w:type="dxa"/>
            <w:vAlign w:val="top"/>
          </w:tcPr>
          <w:p>
            <w:pPr>
              <w:spacing w:before="74" w:line="219" w:lineRule="auto"/>
              <w:ind w:left="3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服务</w:t>
            </w:r>
          </w:p>
        </w:tc>
        <w:tc>
          <w:tcPr>
            <w:tcW w:w="3471" w:type="dxa"/>
            <w:vAlign w:val="top"/>
          </w:tcPr>
          <w:p>
            <w:pPr>
              <w:spacing w:before="74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娱乐、餐饮、旅馆、服务网点</w:t>
            </w:r>
          </w:p>
        </w:tc>
      </w:tr>
      <w:tr>
        <w:tblPrEx>
          <w:tblW w:w="9550" w:type="dxa"/>
          <w:tblInd w:w="5" w:type="dxa"/>
          <w:tblLayout w:type="fixed"/>
        </w:tblPrEx>
        <w:trPr>
          <w:trHeight w:val="403"/>
        </w:trPr>
        <w:tc>
          <w:tcPr>
            <w:tcW w:w="11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before="165" w:line="183" w:lineRule="auto"/>
              <w:ind w:left="3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0204</w:t>
            </w:r>
          </w:p>
        </w:tc>
        <w:tc>
          <w:tcPr>
            <w:tcW w:w="1109" w:type="dxa"/>
            <w:vAlign w:val="top"/>
          </w:tcPr>
          <w:p>
            <w:pPr>
              <w:spacing w:before="116" w:line="219" w:lineRule="auto"/>
              <w:ind w:left="3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办公</w:t>
            </w:r>
          </w:p>
        </w:tc>
        <w:tc>
          <w:tcPr>
            <w:tcW w:w="3471" w:type="dxa"/>
            <w:vAlign w:val="top"/>
          </w:tcPr>
          <w:p>
            <w:pPr>
              <w:spacing w:before="116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商务写字楼</w:t>
            </w:r>
          </w:p>
        </w:tc>
      </w:tr>
    </w:tbl>
    <w:p>
      <w:pPr>
        <w:spacing w:line="237" w:lineRule="exact"/>
        <w:rPr>
          <w:rFonts w:ascii="Arial"/>
          <w:sz w:val="20"/>
        </w:rPr>
      </w:pPr>
    </w:p>
    <w:p>
      <w:pPr>
        <w:sectPr>
          <w:footerReference w:type="default" r:id="rId21"/>
          <w:type w:val="nextPage"/>
          <w:pgSz w:w="11910" w:h="16840"/>
          <w:pgMar w:top="1431" w:right="1034" w:bottom="1067" w:left="1314" w:header="0" w:footer="929" w:gutter="0"/>
          <w:pgNumType w:start="14"/>
          <w:cols w:space="708"/>
          <w:titlePg w:val="0"/>
        </w:sectPr>
      </w:pPr>
    </w:p>
    <w:p>
      <w:pPr>
        <w:spacing w:before="239" w:line="192" w:lineRule="auto"/>
        <w:ind w:left="105"/>
        <w:rPr>
          <w:rFonts w:ascii="Times New Roman" w:eastAsia="Times New Roman" w:hAnsi="Times New Roman" w:cs="Times New Roman"/>
          <w:sz w:val="18"/>
          <w:szCs w:val="18"/>
        </w:rPr>
      </w:pPr>
      <w:bookmarkStart w:id="2" w:name="_bookmark6"/>
      <w:bookmarkEnd w:id="2"/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3873—2016</w:t>
      </w:r>
    </w:p>
    <w:p>
      <w:pPr>
        <w:spacing w:before="290" w:line="221" w:lineRule="auto"/>
        <w:ind w:left="40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9"/>
          <w:sz w:val="21"/>
          <w:szCs w:val="21"/>
        </w:rPr>
        <w:t>表</w:t>
      </w:r>
      <w:r>
        <w:rPr>
          <w:rFonts w:ascii="SimHei" w:eastAsia="SimHei" w:hAnsi="SimHei" w:cs="SimHei"/>
          <w:spacing w:val="-2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9"/>
          <w:sz w:val="21"/>
          <w:szCs w:val="21"/>
        </w:rPr>
        <w:t>1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9"/>
          <w:sz w:val="21"/>
          <w:szCs w:val="21"/>
        </w:rPr>
        <w:t>类型码代码表(续)</w:t>
      </w:r>
    </w:p>
    <w:p>
      <w:pPr>
        <w:spacing w:line="166" w:lineRule="exact"/>
      </w:pPr>
    </w:p>
    <w:tbl>
      <w:tblPr>
        <w:tblStyle w:val="TableNormal2"/>
        <w:tblW w:w="95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4"/>
        <w:gridCol w:w="2707"/>
        <w:gridCol w:w="1119"/>
        <w:gridCol w:w="1119"/>
        <w:gridCol w:w="3481"/>
      </w:tblGrid>
      <w:tr>
        <w:tblPrEx>
          <w:tblW w:w="95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4"/>
        </w:trPr>
        <w:tc>
          <w:tcPr>
            <w:tcW w:w="1134" w:type="dxa"/>
            <w:vAlign w:val="top"/>
          </w:tcPr>
          <w:p>
            <w:pPr>
              <w:spacing w:before="62" w:line="219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大类代码</w:t>
            </w:r>
          </w:p>
        </w:tc>
        <w:tc>
          <w:tcPr>
            <w:tcW w:w="2707" w:type="dxa"/>
            <w:vAlign w:val="top"/>
          </w:tcPr>
          <w:p>
            <w:pPr>
              <w:spacing w:before="62" w:line="219" w:lineRule="auto"/>
              <w:ind w:left="96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大类名称</w:t>
            </w:r>
          </w:p>
        </w:tc>
        <w:tc>
          <w:tcPr>
            <w:tcW w:w="1119" w:type="dxa"/>
            <w:vAlign w:val="top"/>
          </w:tcPr>
          <w:p>
            <w:pPr>
              <w:spacing w:before="62" w:line="219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中类代码</w:t>
            </w:r>
          </w:p>
        </w:tc>
        <w:tc>
          <w:tcPr>
            <w:tcW w:w="1119" w:type="dxa"/>
            <w:vAlign w:val="top"/>
          </w:tcPr>
          <w:p>
            <w:pPr>
              <w:spacing w:before="62" w:line="219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中类名称</w:t>
            </w:r>
          </w:p>
        </w:tc>
        <w:tc>
          <w:tcPr>
            <w:tcW w:w="3481" w:type="dxa"/>
            <w:vAlign w:val="top"/>
          </w:tcPr>
          <w:p>
            <w:pPr>
              <w:spacing w:before="62" w:line="219" w:lineRule="auto"/>
              <w:ind w:left="15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说</w:t>
            </w:r>
            <w:r>
              <w:rPr>
                <w:rFonts w:ascii="SimSun" w:eastAsia="SimSun" w:hAnsi="SimSun" w:cs="SimSun"/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明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629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3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02</w:t>
            </w:r>
          </w:p>
        </w:tc>
        <w:tc>
          <w:tcPr>
            <w:tcW w:w="2707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2" w:line="219" w:lineRule="auto"/>
              <w:ind w:left="6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配建停车场(库)</w:t>
            </w:r>
          </w:p>
        </w:tc>
        <w:tc>
          <w:tcPr>
            <w:tcW w:w="1119" w:type="dxa"/>
            <w:vAlign w:val="top"/>
          </w:tcPr>
          <w:p>
            <w:pPr>
              <w:spacing w:before="267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0205</w:t>
            </w:r>
          </w:p>
        </w:tc>
        <w:tc>
          <w:tcPr>
            <w:tcW w:w="1119" w:type="dxa"/>
            <w:vAlign w:val="top"/>
          </w:tcPr>
          <w:p>
            <w:pPr>
              <w:spacing w:before="218" w:line="219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场馆园林</w:t>
            </w:r>
          </w:p>
        </w:tc>
        <w:tc>
          <w:tcPr>
            <w:tcW w:w="3481" w:type="dxa"/>
            <w:vAlign w:val="top"/>
          </w:tcPr>
          <w:p>
            <w:pPr>
              <w:spacing w:before="77" w:line="25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影剧院、文化场馆、会展场馆、体育场馆、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园林与广场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59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38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0206</w:t>
            </w:r>
          </w:p>
        </w:tc>
        <w:tc>
          <w:tcPr>
            <w:tcW w:w="1119" w:type="dxa"/>
            <w:vAlign w:val="top"/>
          </w:tcPr>
          <w:p>
            <w:pPr>
              <w:spacing w:before="90" w:line="220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医疗</w:t>
            </w:r>
          </w:p>
        </w:tc>
        <w:tc>
          <w:tcPr>
            <w:tcW w:w="3481" w:type="dxa"/>
            <w:vAlign w:val="top"/>
          </w:tcPr>
          <w:p>
            <w:pPr>
              <w:spacing w:before="89" w:line="23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社区医疗、综合医疗、专业医疗、疗养院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629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269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0207</w:t>
            </w:r>
          </w:p>
        </w:tc>
        <w:tc>
          <w:tcPr>
            <w:tcW w:w="1119" w:type="dxa"/>
            <w:vAlign w:val="top"/>
          </w:tcPr>
          <w:p>
            <w:pPr>
              <w:spacing w:before="221" w:line="220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学校</w:t>
            </w:r>
          </w:p>
        </w:tc>
        <w:tc>
          <w:tcPr>
            <w:tcW w:w="3481" w:type="dxa"/>
            <w:vAlign w:val="top"/>
          </w:tcPr>
          <w:p>
            <w:pPr>
              <w:spacing w:before="61" w:line="28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高等院校、中专及成教学校、中学、幼儿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园和小学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39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30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0208</w:t>
            </w:r>
          </w:p>
        </w:tc>
        <w:tc>
          <w:tcPr>
            <w:tcW w:w="1119" w:type="dxa"/>
            <w:vAlign w:val="top"/>
          </w:tcPr>
          <w:p>
            <w:pPr>
              <w:spacing w:before="82" w:line="221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交通</w:t>
            </w:r>
          </w:p>
        </w:tc>
        <w:tc>
          <w:tcPr>
            <w:tcW w:w="3481" w:type="dxa"/>
            <w:vAlign w:val="top"/>
          </w:tcPr>
          <w:p>
            <w:pPr>
              <w:spacing w:before="80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客运场站、货运场站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59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41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0209</w:t>
            </w:r>
          </w:p>
        </w:tc>
        <w:tc>
          <w:tcPr>
            <w:tcW w:w="1119" w:type="dxa"/>
            <w:vAlign w:val="top"/>
          </w:tcPr>
          <w:p>
            <w:pPr>
              <w:spacing w:before="96" w:line="223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混合</w:t>
            </w:r>
          </w:p>
        </w:tc>
        <w:tc>
          <w:tcPr>
            <w:tcW w:w="3481" w:type="dxa"/>
            <w:vAlign w:val="top"/>
          </w:tcPr>
          <w:p>
            <w:pPr>
              <w:spacing w:before="92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商住楼、混合型建筑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09"/>
        </w:trPr>
        <w:tc>
          <w:tcPr>
            <w:tcW w:w="11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11" w:line="184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0210</w:t>
            </w:r>
          </w:p>
        </w:tc>
        <w:tc>
          <w:tcPr>
            <w:tcW w:w="1119" w:type="dxa"/>
            <w:vAlign w:val="top"/>
          </w:tcPr>
          <w:p>
            <w:pPr>
              <w:spacing w:before="64" w:line="220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3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60" w:type="dxa"/>
          <w:tblInd w:w="5" w:type="dxa"/>
          <w:tblLayout w:type="fixed"/>
        </w:tblPrEx>
        <w:trPr>
          <w:trHeight w:val="309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41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-03</w:t>
            </w:r>
          </w:p>
        </w:tc>
        <w:tc>
          <w:tcPr>
            <w:tcW w:w="270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1" w:line="219" w:lineRule="auto"/>
              <w:ind w:left="68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专用停车场(库)</w:t>
            </w:r>
          </w:p>
        </w:tc>
        <w:tc>
          <w:tcPr>
            <w:tcW w:w="1119" w:type="dxa"/>
            <w:vAlign w:val="top"/>
          </w:tcPr>
          <w:p>
            <w:pPr>
              <w:spacing w:before="112" w:line="184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0301</w:t>
            </w:r>
          </w:p>
        </w:tc>
        <w:tc>
          <w:tcPr>
            <w:tcW w:w="1119" w:type="dxa"/>
            <w:vAlign w:val="top"/>
          </w:tcPr>
          <w:p>
            <w:pPr>
              <w:spacing w:before="64" w:line="219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办公</w:t>
            </w:r>
          </w:p>
        </w:tc>
        <w:tc>
          <w:tcPr>
            <w:tcW w:w="3481" w:type="dxa"/>
            <w:vAlign w:val="top"/>
          </w:tcPr>
          <w:p>
            <w:pPr>
              <w:spacing w:before="63" w:line="219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行政、科研与企事业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19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24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0302</w:t>
            </w:r>
          </w:p>
        </w:tc>
        <w:tc>
          <w:tcPr>
            <w:tcW w:w="1119" w:type="dxa"/>
            <w:vAlign w:val="top"/>
          </w:tcPr>
          <w:p>
            <w:pPr>
              <w:spacing w:before="76" w:line="221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交通</w:t>
            </w:r>
          </w:p>
        </w:tc>
        <w:tc>
          <w:tcPr>
            <w:tcW w:w="3481" w:type="dxa"/>
            <w:vAlign w:val="top"/>
          </w:tcPr>
          <w:p>
            <w:pPr>
              <w:spacing w:before="76" w:line="221" w:lineRule="auto"/>
              <w:ind w:left="11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加油站/加气站</w:t>
            </w:r>
          </w:p>
        </w:tc>
      </w:tr>
      <w:tr>
        <w:tblPrEx>
          <w:tblW w:w="9560" w:type="dxa"/>
          <w:tblInd w:w="5" w:type="dxa"/>
          <w:tblLayout w:type="fixed"/>
        </w:tblPrEx>
        <w:trPr>
          <w:trHeight w:val="300"/>
        </w:trPr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15" w:line="179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0303</w:t>
            </w:r>
          </w:p>
        </w:tc>
        <w:tc>
          <w:tcPr>
            <w:tcW w:w="1119" w:type="dxa"/>
            <w:vAlign w:val="top"/>
          </w:tcPr>
          <w:p>
            <w:pPr>
              <w:spacing w:before="79" w:line="214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工业</w:t>
            </w:r>
          </w:p>
        </w:tc>
        <w:tc>
          <w:tcPr>
            <w:tcW w:w="3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60" w:type="dxa"/>
          <w:tblInd w:w="5" w:type="dxa"/>
          <w:tblLayout w:type="fixed"/>
        </w:tblPrEx>
        <w:trPr>
          <w:trHeight w:val="319"/>
        </w:trPr>
        <w:tc>
          <w:tcPr>
            <w:tcW w:w="11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before="125" w:line="183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0304</w:t>
            </w:r>
          </w:p>
        </w:tc>
        <w:tc>
          <w:tcPr>
            <w:tcW w:w="1119" w:type="dxa"/>
            <w:vAlign w:val="top"/>
          </w:tcPr>
          <w:p>
            <w:pPr>
              <w:spacing w:before="77" w:line="220" w:lineRule="auto"/>
              <w:ind w:left="3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其他</w:t>
            </w:r>
          </w:p>
        </w:tc>
        <w:tc>
          <w:tcPr>
            <w:tcW w:w="3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60" w:type="dxa"/>
          <w:tblInd w:w="5" w:type="dxa"/>
          <w:tblLayout w:type="fixed"/>
        </w:tblPrEx>
        <w:trPr>
          <w:trHeight w:val="314"/>
        </w:trPr>
        <w:tc>
          <w:tcPr>
            <w:tcW w:w="1134" w:type="dxa"/>
            <w:vAlign w:val="top"/>
          </w:tcPr>
          <w:p>
            <w:pPr>
              <w:spacing w:before="116" w:line="183" w:lineRule="auto"/>
              <w:ind w:left="4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04</w:t>
            </w:r>
          </w:p>
        </w:tc>
        <w:tc>
          <w:tcPr>
            <w:tcW w:w="2707" w:type="dxa"/>
            <w:vAlign w:val="top"/>
          </w:tcPr>
          <w:p>
            <w:pPr>
              <w:spacing w:before="67" w:line="219" w:lineRule="auto"/>
              <w:ind w:left="65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占道停车场</w:t>
            </w:r>
          </w:p>
        </w:tc>
        <w:tc>
          <w:tcPr>
            <w:tcW w:w="1119" w:type="dxa"/>
            <w:vAlign w:val="top"/>
          </w:tcPr>
          <w:p>
            <w:pPr>
              <w:spacing w:before="115" w:line="184" w:lineRule="auto"/>
              <w:ind w:left="36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0401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8" w:line="221" w:lineRule="auto"/>
        <w:ind w:left="10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4.6.2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类型码编码原则</w:t>
      </w:r>
    </w:p>
    <w:p>
      <w:pPr>
        <w:spacing w:before="224" w:line="219" w:lineRule="auto"/>
        <w:ind w:left="5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类型编码符合停车场库的规划属性、管理属性和用地属性。</w:t>
      </w:r>
    </w:p>
    <w:p>
      <w:pPr>
        <w:spacing w:before="215" w:line="221" w:lineRule="auto"/>
        <w:ind w:left="10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4.7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车位码编码方法</w:t>
      </w:r>
    </w:p>
    <w:p>
      <w:pPr>
        <w:spacing w:before="221" w:line="222" w:lineRule="auto"/>
        <w:ind w:left="10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4.7.1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车位码结构</w:t>
      </w:r>
    </w:p>
    <w:p>
      <w:pPr>
        <w:spacing w:before="179" w:line="264" w:lineRule="auto"/>
        <w:ind w:left="105" w:right="116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用于区分被编码要素的不同停车位。车位码代码由楼层码、区</w:t>
      </w:r>
      <w:r>
        <w:rPr>
          <w:rFonts w:ascii="SimSun" w:eastAsia="SimSun" w:hAnsi="SimSun" w:cs="SimSun"/>
          <w:spacing w:val="-3"/>
          <w:sz w:val="21"/>
          <w:szCs w:val="21"/>
        </w:rPr>
        <w:t>块码和车位码三个部分组合而成，采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用7位十进制数字码。结构见图8。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61" w:line="185" w:lineRule="auto"/>
        <w:ind w:left="413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>XX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       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>XXX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69" w:line="219" w:lineRule="auto"/>
        <w:ind w:left="39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楼层码区块码车位码</w:t>
      </w:r>
    </w:p>
    <w:p>
      <w:pPr>
        <w:spacing w:line="390" w:lineRule="auto"/>
        <w:rPr>
          <w:rFonts w:ascii="Arial"/>
          <w:sz w:val="21"/>
        </w:rPr>
        <w:sectPr>
          <w:footerReference w:type="default" r:id="rId22"/>
          <w:pgSz w:w="11910" w:h="16840"/>
          <w:pgMar w:top="1431" w:right="1254" w:bottom="1095" w:left="1085" w:header="0" w:footer="946" w:gutter="0"/>
          <w:pgNumType w:start="15"/>
          <w:cols w:space="708"/>
        </w:sectPr>
      </w:pPr>
    </w:p>
    <w:p>
      <w:pPr>
        <w:spacing w:before="69" w:line="222" w:lineRule="auto"/>
        <w:ind w:left="40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图8</w:t>
      </w:r>
      <w:r>
        <w:rPr>
          <w:rFonts w:ascii="SimHei" w:eastAsia="SimHei" w:hAnsi="SimHei" w:cs="SimHei"/>
          <w:spacing w:val="9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车位码结构</w:t>
      </w:r>
    </w:p>
    <w:p>
      <w:pPr>
        <w:spacing w:before="212" w:line="221" w:lineRule="auto"/>
        <w:ind w:left="10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4.7.2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车位码编码原则</w:t>
      </w:r>
    </w:p>
    <w:p>
      <w:pPr>
        <w:spacing w:before="214" w:line="219" w:lineRule="auto"/>
        <w:ind w:left="5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车位码应反映车位信息的层次结构，并与楼层、区</w:t>
      </w:r>
      <w:r>
        <w:rPr>
          <w:rFonts w:ascii="SimSun" w:eastAsia="SimSun" w:hAnsi="SimSun" w:cs="SimSun"/>
          <w:spacing w:val="-2"/>
          <w:sz w:val="21"/>
          <w:szCs w:val="21"/>
        </w:rPr>
        <w:t>块之间建立对关系。</w:t>
      </w:r>
    </w:p>
    <w:p>
      <w:pPr>
        <w:spacing w:before="226" w:line="222" w:lineRule="auto"/>
        <w:ind w:left="10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4.8</w:t>
      </w:r>
      <w:r>
        <w:rPr>
          <w:rFonts w:ascii="SimHei" w:eastAsia="SimHei" w:hAnsi="SimHei" w:cs="SimHei"/>
          <w:spacing w:val="10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停车设施简码</w:t>
      </w:r>
    </w:p>
    <w:p>
      <w:pPr>
        <w:spacing w:before="201" w:line="219" w:lineRule="auto"/>
        <w:ind w:left="5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为了减少无线通信数据量，在公共停车设施基础地理信息编码基础上，可应</w:t>
      </w:r>
      <w:r>
        <w:rPr>
          <w:rFonts w:ascii="SimSun" w:eastAsia="SimSun" w:hAnsi="SimSun" w:cs="SimSun"/>
          <w:spacing w:val="-2"/>
          <w:sz w:val="21"/>
          <w:szCs w:val="21"/>
        </w:rPr>
        <w:t>用简码。</w:t>
      </w:r>
    </w:p>
    <w:p>
      <w:pPr>
        <w:spacing w:before="71" w:line="219" w:lineRule="auto"/>
        <w:ind w:left="5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公共停车场(库)、配建停车场(库)、专用停车场(库)的基础地理信息编码简码参见图9:</w:t>
      </w:r>
    </w:p>
    <w:p>
      <w:pPr>
        <w:sectPr>
          <w:footerReference w:type="default" r:id="rId23"/>
          <w:type w:val="nextPage"/>
          <w:pgSz w:w="11910" w:h="16840"/>
          <w:pgMar w:top="1431" w:right="1254" w:bottom="1095" w:left="1085" w:header="0" w:footer="946" w:gutter="0"/>
          <w:pgNumType w:start="16"/>
          <w:cols w:space="708"/>
          <w:titlePg w:val="0"/>
        </w:sectPr>
      </w:pPr>
    </w:p>
    <w:p>
      <w:pPr>
        <w:spacing w:before="188" w:line="188" w:lineRule="auto"/>
        <w:ind w:right="88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3873—2016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940" w:lineRule="exact"/>
        <w:ind w:firstLine="1395"/>
        <w:textAlignment w:val="center"/>
      </w:pPr>
      <w:r>
        <w:pict>
          <v:group id="_x0000_i1036" style="width:362pt;height:147pt;mso-position-horizontal-relative:char;mso-position-vertical-relative:line" coordorigin="0,0" coordsize="7240,2940" filled="f" stroked="f">
            <v:shape id="_x0000_s1037" type="#_x0000_t75" style="width:7240;height:2940;position:absolute" filled="f" stroked="f">
              <v:imagedata r:id="rId24" o:title=""/>
            </v:shape>
            <v:shape id="_x0000_s1038" type="#_x0000_t202" style="width:7280;height:302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73" w:line="192" w:lineRule="auto"/>
                      <w:ind w:left="179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X₂X₃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X₄X₅X₆X₇X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₈X₉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Xio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6"/>
                        <w:szCs w:val="16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Xi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₄X15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16"/>
                        <w:szCs w:val="16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Xi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₆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Xi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X18X19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6"/>
                        <w:szCs w:val="16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X20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X₂1X₂2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X₂3X₂4X25</w:t>
                    </w:r>
                  </w:p>
                  <w:p>
                    <w:pPr>
                      <w:spacing w:line="4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right="186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0"/>
                        <w:szCs w:val="20"/>
                      </w:rPr>
                      <w:t>车位码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right="186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0"/>
                        <w:szCs w:val="20"/>
                      </w:rPr>
                      <w:t>类型码</w:t>
                    </w:r>
                  </w:p>
                  <w:p>
                    <w:pPr>
                      <w:spacing w:before="293" w:line="221" w:lineRule="auto"/>
                      <w:ind w:right="186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0"/>
                        <w:szCs w:val="20"/>
                      </w:rPr>
                      <w:t>应用码</w:t>
                    </w:r>
                  </w:p>
                  <w:p>
                    <w:pPr>
                      <w:spacing w:before="303" w:line="223" w:lineRule="auto"/>
                      <w:ind w:right="186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0"/>
                        <w:szCs w:val="20"/>
                      </w:rPr>
                      <w:t>基础码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65" w:line="481" w:lineRule="exact"/>
        <w:ind w:left="117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7"/>
          <w:position w:val="21"/>
          <w:sz w:val="20"/>
          <w:szCs w:val="20"/>
        </w:rPr>
        <w:t>图9</w:t>
      </w:r>
      <w:r>
        <w:rPr>
          <w:rFonts w:ascii="SimSun" w:eastAsia="SimSun" w:hAnsi="SimSun" w:cs="SimSun"/>
          <w:spacing w:val="14"/>
          <w:position w:val="2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7"/>
          <w:position w:val="21"/>
          <w:sz w:val="20"/>
          <w:szCs w:val="20"/>
        </w:rPr>
        <w:t>公共停车场(库)、配建停车场(库)、专用停车场(库)的简码示意图</w:t>
      </w:r>
    </w:p>
    <w:p>
      <w:pPr>
        <w:spacing w:line="218" w:lineRule="auto"/>
        <w:ind w:left="56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占道停车场的基础地理信息编码简码参见图10:</w:t>
      </w:r>
    </w:p>
    <w:p>
      <w:pPr>
        <w:spacing w:line="363" w:lineRule="auto"/>
        <w:rPr>
          <w:rFonts w:ascii="Arial"/>
          <w:sz w:val="21"/>
        </w:rPr>
      </w:pPr>
    </w:p>
    <w:p>
      <w:pPr>
        <w:spacing w:line="2400" w:lineRule="exact"/>
        <w:ind w:firstLine="1735"/>
        <w:textAlignment w:val="center"/>
      </w:pPr>
      <w:r>
        <w:pict>
          <v:group id="_x0000_i1039" style="width:327.5pt;height:120.05pt;mso-position-horizontal-relative:char;mso-position-vertical-relative:line" coordorigin="0,0" coordsize="6550,2401" filled="f" stroked="f">
            <v:shape id="_x0000_s1040" type="#_x0000_t75" style="width:6550;height:2401;position:absolute" filled="f" stroked="f">
              <v:imagedata r:id="rId25" o:title=""/>
            </v:shape>
            <v:shape id="_x0000_s1041" type="#_x0000_t202" style="width:6102;height:2000;left:280;position:absolute;top:254" filled="f" stroked="f">
              <o:lock v:ext="edit" aspectratio="f"/>
              <v:textbox inset="0,0,0,0">
                <w:txbxContent>
                  <w:p>
                    <w:pPr>
                      <w:spacing w:before="19" w:line="204" w:lineRule="auto"/>
                      <w:ind w:left="20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X₂X₃</w:t>
                    </w:r>
                    <w:r>
                      <w:rPr>
                        <w:rFonts w:ascii="Times New Roman" w:eastAsia="Times New Roman" w:hAnsi="Times New Roman" w:cs="Times New Roman"/>
                        <w:spacing w:val="11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X₄X₅X₆X₇X₈X₉</w:t>
                    </w:r>
                    <w:r>
                      <w:rPr>
                        <w:rFonts w:ascii="Times New Roman" w:eastAsia="Times New Roman" w:hAnsi="Times New Roman" w:cs="Times New Roman"/>
                        <w:spacing w:val="11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X1o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6"/>
                        <w:szCs w:val="16"/>
                      </w:rPr>
                      <w:t xml:space="preserve">         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X12X₁3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Xi₄X15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6"/>
                        <w:szCs w:val="16"/>
                      </w:rPr>
                      <w:t xml:space="preserve">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6"/>
                        <w:szCs w:val="16"/>
                      </w:rPr>
                      <w:t>X₂3X₂4X₂5</w:t>
                    </w:r>
                  </w:p>
                  <w:p>
                    <w:pPr>
                      <w:spacing w:line="44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right="18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0"/>
                        <w:szCs w:val="20"/>
                      </w:rPr>
                      <w:t>车位码</w:t>
                    </w:r>
                  </w:p>
                  <w:p>
                    <w:pPr>
                      <w:spacing w:before="303" w:line="221" w:lineRule="auto"/>
                      <w:ind w:right="17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应用码</w:t>
                    </w:r>
                  </w:p>
                  <w:p>
                    <w:pPr>
                      <w:spacing w:before="273" w:line="223" w:lineRule="auto"/>
                      <w:ind w:right="17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基础码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66" w:line="222" w:lineRule="auto"/>
        <w:ind w:left="33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图10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占道停车场的简码示意图</w:t>
      </w:r>
    </w:p>
    <w:p>
      <w:pPr>
        <w:spacing w:before="236" w:line="221" w:lineRule="auto"/>
        <w:ind w:left="97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4.9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编码示例</w:t>
      </w:r>
    </w:p>
    <w:p>
      <w:pPr>
        <w:spacing w:before="215" w:line="262" w:lineRule="auto"/>
        <w:ind w:left="95" w:right="84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对某道路路段各类公共停车设施的基础地理信息进行编码，包括公共停车场、配建停车场</w:t>
      </w:r>
      <w:r>
        <w:rPr>
          <w:rFonts w:ascii="SimSun" w:eastAsia="SimSun" w:hAnsi="SimSun" w:cs="SimSun"/>
          <w:spacing w:val="7"/>
          <w:sz w:val="20"/>
          <w:szCs w:val="20"/>
        </w:rPr>
        <w:t>、专用停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车场、占道停车场。结果如表2所示。</w:t>
      </w:r>
    </w:p>
    <w:p>
      <w:pPr>
        <w:spacing w:before="218" w:line="221" w:lineRule="auto"/>
        <w:ind w:left="400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表2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编码示例表</w:t>
      </w:r>
    </w:p>
    <w:tbl>
      <w:tblPr>
        <w:tblStyle w:val="TableNormal3"/>
        <w:tblW w:w="95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4"/>
        <w:gridCol w:w="1179"/>
        <w:gridCol w:w="1139"/>
        <w:gridCol w:w="789"/>
        <w:gridCol w:w="949"/>
        <w:gridCol w:w="789"/>
        <w:gridCol w:w="739"/>
        <w:gridCol w:w="2118"/>
        <w:gridCol w:w="1374"/>
      </w:tblGrid>
      <w:tr>
        <w:tblPrEx>
          <w:tblW w:w="95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3"/>
        </w:trPr>
        <w:tc>
          <w:tcPr>
            <w:tcW w:w="464" w:type="dxa"/>
            <w:textDirection w:val="tbRlV"/>
            <w:vAlign w:val="top"/>
          </w:tcPr>
          <w:p>
            <w:pPr>
              <w:spacing w:before="139" w:line="216" w:lineRule="auto"/>
              <w:ind w:left="1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3"/>
                <w:sz w:val="19"/>
                <w:szCs w:val="19"/>
              </w:rPr>
              <w:t>编号</w:t>
            </w:r>
          </w:p>
        </w:tc>
        <w:tc>
          <w:tcPr>
            <w:tcW w:w="1179" w:type="dxa"/>
            <w:vAlign w:val="top"/>
          </w:tcPr>
          <w:p>
            <w:pPr>
              <w:spacing w:before="213" w:line="219" w:lineRule="auto"/>
              <w:ind w:left="39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说明</w:t>
            </w:r>
          </w:p>
        </w:tc>
        <w:tc>
          <w:tcPr>
            <w:tcW w:w="1139" w:type="dxa"/>
            <w:vAlign w:val="top"/>
          </w:tcPr>
          <w:p>
            <w:pPr>
              <w:spacing w:before="216" w:line="223" w:lineRule="auto"/>
              <w:ind w:left="29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基础码</w:t>
            </w:r>
          </w:p>
        </w:tc>
        <w:tc>
          <w:tcPr>
            <w:tcW w:w="789" w:type="dxa"/>
            <w:vAlign w:val="top"/>
          </w:tcPr>
          <w:p>
            <w:pPr>
              <w:spacing w:before="213" w:line="220" w:lineRule="auto"/>
              <w:ind w:left="1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专业码</w:t>
            </w:r>
          </w:p>
        </w:tc>
        <w:tc>
          <w:tcPr>
            <w:tcW w:w="949" w:type="dxa"/>
            <w:vAlign w:val="top"/>
          </w:tcPr>
          <w:p>
            <w:pPr>
              <w:spacing w:before="214" w:line="221" w:lineRule="auto"/>
              <w:ind w:left="1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应用码</w:t>
            </w:r>
          </w:p>
        </w:tc>
        <w:tc>
          <w:tcPr>
            <w:tcW w:w="789" w:type="dxa"/>
            <w:vAlign w:val="top"/>
          </w:tcPr>
          <w:p>
            <w:pPr>
              <w:spacing w:before="213" w:line="219" w:lineRule="auto"/>
              <w:ind w:left="1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类型码</w:t>
            </w:r>
          </w:p>
        </w:tc>
        <w:tc>
          <w:tcPr>
            <w:tcW w:w="739" w:type="dxa"/>
            <w:vAlign w:val="top"/>
          </w:tcPr>
          <w:p>
            <w:pPr>
              <w:spacing w:before="213" w:line="219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车位码</w:t>
            </w:r>
          </w:p>
        </w:tc>
        <w:tc>
          <w:tcPr>
            <w:tcW w:w="2118" w:type="dxa"/>
            <w:vAlign w:val="top"/>
          </w:tcPr>
          <w:p>
            <w:pPr>
              <w:spacing w:before="211" w:line="219" w:lineRule="auto"/>
              <w:ind w:left="8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简</w:t>
            </w:r>
            <w:r>
              <w:rPr>
                <w:rFonts w:ascii="SimSun" w:eastAsia="SimSun" w:hAnsi="SimSun" w:cs="SimSun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码</w:t>
            </w:r>
          </w:p>
        </w:tc>
        <w:tc>
          <w:tcPr>
            <w:tcW w:w="1374" w:type="dxa"/>
            <w:vAlign w:val="top"/>
          </w:tcPr>
          <w:p>
            <w:pPr>
              <w:spacing w:before="214" w:line="221" w:lineRule="auto"/>
              <w:ind w:left="4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备注</w:t>
            </w:r>
          </w:p>
        </w:tc>
      </w:tr>
      <w:tr>
        <w:tblPrEx>
          <w:tblW w:w="9540" w:type="dxa"/>
          <w:tblInd w:w="5" w:type="dxa"/>
          <w:tblLayout w:type="fixed"/>
        </w:tblPrEx>
        <w:trPr>
          <w:trHeight w:val="518"/>
        </w:trPr>
        <w:tc>
          <w:tcPr>
            <w:tcW w:w="464" w:type="dxa"/>
            <w:vAlign w:val="top"/>
          </w:tcPr>
          <w:p>
            <w:pPr>
              <w:spacing w:before="217" w:line="184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p>
        </w:tc>
        <w:tc>
          <w:tcPr>
            <w:tcW w:w="1179" w:type="dxa"/>
            <w:vAlign w:val="top"/>
          </w:tcPr>
          <w:p>
            <w:pPr>
              <w:spacing w:before="170" w:line="219" w:lineRule="auto"/>
              <w:ind w:left="12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公共停车场</w:t>
            </w:r>
          </w:p>
        </w:tc>
        <w:tc>
          <w:tcPr>
            <w:tcW w:w="1139" w:type="dxa"/>
            <w:vAlign w:val="top"/>
          </w:tcPr>
          <w:p>
            <w:pPr>
              <w:spacing w:before="217" w:line="184" w:lineRule="auto"/>
              <w:ind w:left="1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3081131141</w:t>
            </w:r>
          </w:p>
        </w:tc>
        <w:tc>
          <w:tcPr>
            <w:tcW w:w="789" w:type="dxa"/>
            <w:vAlign w:val="top"/>
          </w:tcPr>
          <w:p>
            <w:pPr>
              <w:spacing w:before="219" w:line="182" w:lineRule="auto"/>
              <w:ind w:left="3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7</w:t>
            </w:r>
          </w:p>
        </w:tc>
        <w:tc>
          <w:tcPr>
            <w:tcW w:w="949" w:type="dxa"/>
            <w:vAlign w:val="top"/>
          </w:tcPr>
          <w:p>
            <w:pPr>
              <w:spacing w:before="217" w:line="184" w:lineRule="auto"/>
              <w:ind w:left="2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0101</w:t>
            </w:r>
          </w:p>
        </w:tc>
        <w:tc>
          <w:tcPr>
            <w:tcW w:w="789" w:type="dxa"/>
            <w:vAlign w:val="top"/>
          </w:tcPr>
          <w:p>
            <w:pPr>
              <w:spacing w:before="217" w:line="184" w:lineRule="auto"/>
              <w:ind w:left="1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0101</w:t>
            </w:r>
          </w:p>
        </w:tc>
        <w:tc>
          <w:tcPr>
            <w:tcW w:w="739" w:type="dxa"/>
            <w:vAlign w:val="top"/>
          </w:tcPr>
          <w:p>
            <w:pPr>
              <w:spacing w:before="217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000001</w:t>
            </w:r>
          </w:p>
        </w:tc>
        <w:tc>
          <w:tcPr>
            <w:tcW w:w="2118" w:type="dxa"/>
            <w:vAlign w:val="top"/>
          </w:tcPr>
          <w:p>
            <w:pPr>
              <w:spacing w:before="217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081131141010101000001</w:t>
            </w:r>
          </w:p>
        </w:tc>
        <w:tc>
          <w:tcPr>
            <w:tcW w:w="13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40" w:type="dxa"/>
          <w:tblInd w:w="5" w:type="dxa"/>
          <w:tblLayout w:type="fixed"/>
        </w:tblPrEx>
        <w:trPr>
          <w:trHeight w:val="508"/>
        </w:trPr>
        <w:tc>
          <w:tcPr>
            <w:tcW w:w="464" w:type="dxa"/>
            <w:vAlign w:val="top"/>
          </w:tcPr>
          <w:p>
            <w:pPr>
              <w:spacing w:before="210" w:line="183" w:lineRule="auto"/>
              <w:ind w:left="12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.2</w:t>
            </w:r>
          </w:p>
        </w:tc>
        <w:tc>
          <w:tcPr>
            <w:tcW w:w="1179" w:type="dxa"/>
            <w:vAlign w:val="top"/>
          </w:tcPr>
          <w:p>
            <w:pPr>
              <w:spacing w:before="162" w:line="219" w:lineRule="auto"/>
              <w:ind w:left="12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配建停车场</w:t>
            </w:r>
          </w:p>
        </w:tc>
        <w:tc>
          <w:tcPr>
            <w:tcW w:w="1139" w:type="dxa"/>
            <w:vAlign w:val="top"/>
          </w:tcPr>
          <w:p>
            <w:pPr>
              <w:spacing w:before="209" w:line="184" w:lineRule="auto"/>
              <w:ind w:left="1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3081131145</w:t>
            </w:r>
          </w:p>
        </w:tc>
        <w:tc>
          <w:tcPr>
            <w:tcW w:w="789" w:type="dxa"/>
            <w:vAlign w:val="top"/>
          </w:tcPr>
          <w:p>
            <w:pPr>
              <w:spacing w:before="211" w:line="182" w:lineRule="auto"/>
              <w:ind w:left="3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7</w:t>
            </w:r>
          </w:p>
        </w:tc>
        <w:tc>
          <w:tcPr>
            <w:tcW w:w="949" w:type="dxa"/>
            <w:vAlign w:val="top"/>
          </w:tcPr>
          <w:p>
            <w:pPr>
              <w:spacing w:before="209" w:line="184" w:lineRule="auto"/>
              <w:ind w:left="2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0101</w:t>
            </w:r>
          </w:p>
        </w:tc>
        <w:tc>
          <w:tcPr>
            <w:tcW w:w="789" w:type="dxa"/>
            <w:vAlign w:val="top"/>
          </w:tcPr>
          <w:p>
            <w:pPr>
              <w:spacing w:before="210" w:line="183" w:lineRule="auto"/>
              <w:ind w:left="1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0203</w:t>
            </w:r>
          </w:p>
        </w:tc>
        <w:tc>
          <w:tcPr>
            <w:tcW w:w="739" w:type="dxa"/>
            <w:vAlign w:val="top"/>
          </w:tcPr>
          <w:p>
            <w:pPr>
              <w:spacing w:before="209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000001</w:t>
            </w:r>
          </w:p>
        </w:tc>
        <w:tc>
          <w:tcPr>
            <w:tcW w:w="2118" w:type="dxa"/>
            <w:vAlign w:val="top"/>
          </w:tcPr>
          <w:p>
            <w:pPr>
              <w:spacing w:before="209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081131145010203000001</w:t>
            </w:r>
          </w:p>
        </w:tc>
        <w:tc>
          <w:tcPr>
            <w:tcW w:w="1374" w:type="dxa"/>
            <w:vAlign w:val="top"/>
          </w:tcPr>
          <w:p>
            <w:pPr>
              <w:spacing w:before="162" w:line="219" w:lineRule="auto"/>
              <w:ind w:left="4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服务</w:t>
            </w:r>
          </w:p>
        </w:tc>
      </w:tr>
    </w:tbl>
    <w:p>
      <w:pPr>
        <w:sectPr>
          <w:footerReference w:type="default" r:id="rId26"/>
          <w:pgSz w:w="11910" w:h="16840"/>
          <w:pgMar w:top="1431" w:right="1034" w:bottom="1110" w:left="1324" w:header="0" w:footer="953" w:gutter="0"/>
          <w:pgNumType w:start="17"/>
          <w:cols w:space="708"/>
        </w:sectPr>
      </w:pPr>
    </w:p>
    <w:tbl>
      <w:tblPr>
        <w:tblStyle w:val="TableNormal4"/>
        <w:tblW w:w="95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4"/>
        <w:gridCol w:w="1179"/>
        <w:gridCol w:w="1139"/>
        <w:gridCol w:w="789"/>
        <w:gridCol w:w="949"/>
        <w:gridCol w:w="789"/>
        <w:gridCol w:w="739"/>
        <w:gridCol w:w="2118"/>
        <w:gridCol w:w="1374"/>
      </w:tblGrid>
      <w:tr>
        <w:tblPrEx>
          <w:tblW w:w="95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8"/>
        </w:trPr>
        <w:tc>
          <w:tcPr>
            <w:tcW w:w="464" w:type="dxa"/>
            <w:vAlign w:val="top"/>
          </w:tcPr>
          <w:p>
            <w:pPr>
              <w:spacing w:before="212" w:line="183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p>
        </w:tc>
        <w:tc>
          <w:tcPr>
            <w:tcW w:w="1179" w:type="dxa"/>
            <w:vAlign w:val="top"/>
          </w:tcPr>
          <w:p>
            <w:pPr>
              <w:spacing w:before="164" w:line="219" w:lineRule="auto"/>
              <w:ind w:left="12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专用停车场</w:t>
            </w:r>
          </w:p>
        </w:tc>
        <w:tc>
          <w:tcPr>
            <w:tcW w:w="1139" w:type="dxa"/>
            <w:vAlign w:val="top"/>
          </w:tcPr>
          <w:p>
            <w:pPr>
              <w:spacing w:before="211" w:line="184" w:lineRule="auto"/>
              <w:ind w:left="1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3081131147</w:t>
            </w:r>
          </w:p>
        </w:tc>
        <w:tc>
          <w:tcPr>
            <w:tcW w:w="789" w:type="dxa"/>
            <w:vAlign w:val="top"/>
          </w:tcPr>
          <w:p>
            <w:pPr>
              <w:spacing w:before="214" w:line="182" w:lineRule="auto"/>
              <w:ind w:left="3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7</w:t>
            </w:r>
          </w:p>
        </w:tc>
        <w:tc>
          <w:tcPr>
            <w:tcW w:w="949" w:type="dxa"/>
            <w:vAlign w:val="top"/>
          </w:tcPr>
          <w:p>
            <w:pPr>
              <w:spacing w:before="211" w:line="184" w:lineRule="auto"/>
              <w:ind w:left="2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0101</w:t>
            </w:r>
          </w:p>
        </w:tc>
        <w:tc>
          <w:tcPr>
            <w:tcW w:w="789" w:type="dxa"/>
            <w:vAlign w:val="top"/>
          </w:tcPr>
          <w:p>
            <w:pPr>
              <w:spacing w:before="212" w:line="183" w:lineRule="auto"/>
              <w:ind w:left="1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0302</w:t>
            </w:r>
          </w:p>
        </w:tc>
        <w:tc>
          <w:tcPr>
            <w:tcW w:w="739" w:type="dxa"/>
            <w:vAlign w:val="top"/>
          </w:tcPr>
          <w:p>
            <w:pPr>
              <w:spacing w:before="211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000001</w:t>
            </w:r>
          </w:p>
        </w:tc>
        <w:tc>
          <w:tcPr>
            <w:tcW w:w="2118" w:type="dxa"/>
            <w:vAlign w:val="top"/>
          </w:tcPr>
          <w:p>
            <w:pPr>
              <w:spacing w:before="211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081131147010302000001</w:t>
            </w:r>
          </w:p>
        </w:tc>
        <w:tc>
          <w:tcPr>
            <w:tcW w:w="1374" w:type="dxa"/>
            <w:vAlign w:val="top"/>
          </w:tcPr>
          <w:p>
            <w:pPr>
              <w:spacing w:before="165" w:line="221" w:lineRule="auto"/>
              <w:ind w:left="4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交通</w:t>
            </w:r>
          </w:p>
        </w:tc>
      </w:tr>
      <w:tr>
        <w:tblPrEx>
          <w:tblW w:w="9540" w:type="dxa"/>
          <w:tblInd w:w="5" w:type="dxa"/>
          <w:tblLayout w:type="fixed"/>
        </w:tblPrEx>
        <w:trPr>
          <w:trHeight w:val="513"/>
        </w:trPr>
        <w:tc>
          <w:tcPr>
            <w:tcW w:w="464" w:type="dxa"/>
            <w:vAlign w:val="top"/>
          </w:tcPr>
          <w:p>
            <w:pPr>
              <w:spacing w:before="214" w:line="183" w:lineRule="auto"/>
              <w:ind w:left="1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p>
        </w:tc>
        <w:tc>
          <w:tcPr>
            <w:tcW w:w="1179" w:type="dxa"/>
            <w:vAlign w:val="top"/>
          </w:tcPr>
          <w:p>
            <w:pPr>
              <w:spacing w:before="166" w:line="219" w:lineRule="auto"/>
              <w:ind w:left="12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占道停车场</w:t>
            </w:r>
          </w:p>
        </w:tc>
        <w:tc>
          <w:tcPr>
            <w:tcW w:w="1139" w:type="dxa"/>
            <w:vAlign w:val="top"/>
          </w:tcPr>
          <w:p>
            <w:pPr>
              <w:spacing w:before="213" w:line="184" w:lineRule="auto"/>
              <w:ind w:left="11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2081131142</w:t>
            </w:r>
          </w:p>
        </w:tc>
        <w:tc>
          <w:tcPr>
            <w:tcW w:w="789" w:type="dxa"/>
            <w:vAlign w:val="top"/>
          </w:tcPr>
          <w:p>
            <w:pPr>
              <w:spacing w:before="214" w:line="183" w:lineRule="auto"/>
              <w:ind w:left="33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2</w:t>
            </w:r>
          </w:p>
        </w:tc>
        <w:tc>
          <w:tcPr>
            <w:tcW w:w="949" w:type="dxa"/>
            <w:vAlign w:val="top"/>
          </w:tcPr>
          <w:p>
            <w:pPr>
              <w:spacing w:before="213" w:line="184" w:lineRule="auto"/>
              <w:ind w:left="27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3201</w:t>
            </w:r>
          </w:p>
        </w:tc>
        <w:tc>
          <w:tcPr>
            <w:tcW w:w="789" w:type="dxa"/>
            <w:vAlign w:val="top"/>
          </w:tcPr>
          <w:p>
            <w:pPr>
              <w:spacing w:before="213" w:line="184" w:lineRule="auto"/>
              <w:ind w:left="19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0401</w:t>
            </w:r>
          </w:p>
        </w:tc>
        <w:tc>
          <w:tcPr>
            <w:tcW w:w="739" w:type="dxa"/>
            <w:vAlign w:val="top"/>
          </w:tcPr>
          <w:p>
            <w:pPr>
              <w:spacing w:before="213" w:line="184" w:lineRule="auto"/>
              <w:ind w:left="1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000001</w:t>
            </w:r>
          </w:p>
        </w:tc>
        <w:tc>
          <w:tcPr>
            <w:tcW w:w="2118" w:type="dxa"/>
            <w:vAlign w:val="top"/>
          </w:tcPr>
          <w:p>
            <w:pPr>
              <w:spacing w:before="213" w:line="184" w:lineRule="auto"/>
              <w:ind w:left="30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0811311423201001</w:t>
            </w:r>
          </w:p>
        </w:tc>
        <w:tc>
          <w:tcPr>
            <w:tcW w:w="13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22" w:lineRule="auto"/>
        <w:rPr>
          <w:rFonts w:ascii="Arial"/>
          <w:sz w:val="21"/>
        </w:rPr>
      </w:pPr>
    </w:p>
    <w:p>
      <w:pPr>
        <w:spacing w:before="65" w:line="222" w:lineRule="auto"/>
        <w:ind w:left="9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5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公共停车设施属性描述</w:t>
      </w:r>
    </w:p>
    <w:p>
      <w:pPr>
        <w:sectPr>
          <w:footerReference w:type="default" r:id="rId27"/>
          <w:type w:val="nextPage"/>
          <w:pgSz w:w="11910" w:h="16840"/>
          <w:pgMar w:top="1431" w:right="1034" w:bottom="1110" w:left="1324" w:header="0" w:footer="953" w:gutter="0"/>
          <w:pgNumType w:start="18"/>
          <w:cols w:space="708"/>
          <w:titlePg w:val="0"/>
        </w:sectPr>
      </w:pPr>
    </w:p>
    <w:p>
      <w:pPr>
        <w:spacing w:before="199" w:line="192" w:lineRule="auto"/>
        <w:ind w:left="11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3873—2016</w:t>
      </w:r>
    </w:p>
    <w:p>
      <w:pPr>
        <w:spacing w:before="273" w:line="252" w:lineRule="auto"/>
        <w:ind w:left="115" w:right="105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公共停车设施属性包括停车场(库)所处的行政区、街道、地址、性质、停车数量等属性，具体参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见表3。</w:t>
      </w:r>
    </w:p>
    <w:p>
      <w:pPr>
        <w:spacing w:before="39" w:line="243" w:lineRule="auto"/>
        <w:ind w:left="115" w:right="105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行政区编号、街道编号、社区编号、性质、营业时间、收费方式、付费方式和出入口数由数据字典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表示，公共停车设施数据字典参见附录A。</w:t>
      </w:r>
    </w:p>
    <w:p>
      <w:pPr>
        <w:spacing w:before="205" w:line="222" w:lineRule="auto"/>
        <w:ind w:left="412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表3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属性列表</w:t>
      </w:r>
    </w:p>
    <w:p>
      <w:pPr>
        <w:spacing w:line="165" w:lineRule="exact"/>
      </w:pPr>
    </w:p>
    <w:tbl>
      <w:tblPr>
        <w:tblStyle w:val="TableNormal5"/>
        <w:tblW w:w="95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22"/>
        <w:gridCol w:w="3017"/>
        <w:gridCol w:w="2517"/>
        <w:gridCol w:w="1524"/>
      </w:tblGrid>
      <w:tr>
        <w:tblPrEx>
          <w:tblW w:w="95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5"/>
        </w:trPr>
        <w:tc>
          <w:tcPr>
            <w:tcW w:w="2522" w:type="dxa"/>
            <w:vAlign w:val="top"/>
          </w:tcPr>
          <w:p>
            <w:pPr>
              <w:spacing w:before="63" w:line="221" w:lineRule="auto"/>
              <w:ind w:left="87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属性序号</w:t>
            </w:r>
          </w:p>
        </w:tc>
        <w:tc>
          <w:tcPr>
            <w:tcW w:w="3017" w:type="dxa"/>
            <w:vAlign w:val="top"/>
          </w:tcPr>
          <w:p>
            <w:pPr>
              <w:spacing w:before="63" w:line="221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属性名称</w:t>
            </w:r>
          </w:p>
        </w:tc>
        <w:tc>
          <w:tcPr>
            <w:tcW w:w="2517" w:type="dxa"/>
            <w:vAlign w:val="top"/>
          </w:tcPr>
          <w:p>
            <w:pPr>
              <w:spacing w:before="63" w:line="219" w:lineRule="auto"/>
              <w:ind w:left="87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字段类型</w:t>
            </w:r>
          </w:p>
        </w:tc>
        <w:tc>
          <w:tcPr>
            <w:tcW w:w="1524" w:type="dxa"/>
            <w:vAlign w:val="top"/>
          </w:tcPr>
          <w:p>
            <w:pPr>
              <w:spacing w:before="63" w:line="221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备注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05" w:line="184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p>
        </w:tc>
        <w:tc>
          <w:tcPr>
            <w:tcW w:w="3017" w:type="dxa"/>
            <w:vAlign w:val="top"/>
          </w:tcPr>
          <w:p>
            <w:pPr>
              <w:spacing w:before="57" w:line="219" w:lineRule="auto"/>
              <w:ind w:left="10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行政区编号</w:t>
            </w:r>
          </w:p>
        </w:tc>
        <w:tc>
          <w:tcPr>
            <w:tcW w:w="2517" w:type="dxa"/>
            <w:vAlign w:val="top"/>
          </w:tcPr>
          <w:p>
            <w:pPr>
              <w:spacing w:before="107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spacing w:before="57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07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2</w:t>
            </w:r>
          </w:p>
        </w:tc>
        <w:tc>
          <w:tcPr>
            <w:tcW w:w="3017" w:type="dxa"/>
            <w:vAlign w:val="top"/>
          </w:tcPr>
          <w:p>
            <w:pPr>
              <w:spacing w:before="58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街道编号</w:t>
            </w:r>
          </w:p>
        </w:tc>
        <w:tc>
          <w:tcPr>
            <w:tcW w:w="2517" w:type="dxa"/>
            <w:vAlign w:val="top"/>
          </w:tcPr>
          <w:p>
            <w:pPr>
              <w:spacing w:before="108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spacing w:before="58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20"/>
        </w:trPr>
        <w:tc>
          <w:tcPr>
            <w:tcW w:w="2522" w:type="dxa"/>
            <w:vAlign w:val="top"/>
          </w:tcPr>
          <w:p>
            <w:pPr>
              <w:spacing w:before="118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p>
        </w:tc>
        <w:tc>
          <w:tcPr>
            <w:tcW w:w="3017" w:type="dxa"/>
            <w:vAlign w:val="top"/>
          </w:tcPr>
          <w:p>
            <w:pPr>
              <w:spacing w:before="70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社区编号</w:t>
            </w:r>
          </w:p>
        </w:tc>
        <w:tc>
          <w:tcPr>
            <w:tcW w:w="2517" w:type="dxa"/>
            <w:vAlign w:val="top"/>
          </w:tcPr>
          <w:p>
            <w:pPr>
              <w:spacing w:before="119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spacing w:before="70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08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p>
        </w:tc>
        <w:tc>
          <w:tcPr>
            <w:tcW w:w="3017" w:type="dxa"/>
            <w:vAlign w:val="top"/>
          </w:tcPr>
          <w:p>
            <w:pPr>
              <w:spacing w:before="69" w:line="229" w:lineRule="auto"/>
              <w:ind w:left="131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地址</w:t>
            </w:r>
          </w:p>
        </w:tc>
        <w:tc>
          <w:tcPr>
            <w:tcW w:w="2517" w:type="dxa"/>
            <w:vAlign w:val="top"/>
          </w:tcPr>
          <w:p>
            <w:pPr>
              <w:spacing w:before="109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10" w:line="182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5</w:t>
            </w:r>
          </w:p>
        </w:tc>
        <w:tc>
          <w:tcPr>
            <w:tcW w:w="3017" w:type="dxa"/>
            <w:vAlign w:val="top"/>
          </w:tcPr>
          <w:p>
            <w:pPr>
              <w:spacing w:before="61" w:line="220" w:lineRule="auto"/>
              <w:ind w:left="131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性质</w:t>
            </w:r>
          </w:p>
        </w:tc>
        <w:tc>
          <w:tcPr>
            <w:tcW w:w="2517" w:type="dxa"/>
            <w:vAlign w:val="top"/>
          </w:tcPr>
          <w:p>
            <w:pPr>
              <w:spacing w:before="79" w:line="223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Number</w:t>
            </w:r>
          </w:p>
        </w:tc>
        <w:tc>
          <w:tcPr>
            <w:tcW w:w="1524" w:type="dxa"/>
            <w:vAlign w:val="top"/>
          </w:tcPr>
          <w:p>
            <w:pPr>
              <w:spacing w:before="60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10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6</w:t>
            </w:r>
          </w:p>
        </w:tc>
        <w:tc>
          <w:tcPr>
            <w:tcW w:w="3017" w:type="dxa"/>
            <w:vAlign w:val="top"/>
          </w:tcPr>
          <w:p>
            <w:pPr>
              <w:spacing w:before="62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停车数量</w:t>
            </w:r>
          </w:p>
        </w:tc>
        <w:tc>
          <w:tcPr>
            <w:tcW w:w="2517" w:type="dxa"/>
            <w:vAlign w:val="top"/>
          </w:tcPr>
          <w:p>
            <w:pPr>
              <w:spacing w:before="80" w:line="222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Double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20"/>
        </w:trPr>
        <w:tc>
          <w:tcPr>
            <w:tcW w:w="2522" w:type="dxa"/>
            <w:vAlign w:val="top"/>
          </w:tcPr>
          <w:p>
            <w:pPr>
              <w:spacing w:before="122" w:line="182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7</w:t>
            </w:r>
          </w:p>
        </w:tc>
        <w:tc>
          <w:tcPr>
            <w:tcW w:w="3017" w:type="dxa"/>
            <w:vAlign w:val="top"/>
          </w:tcPr>
          <w:p>
            <w:pPr>
              <w:spacing w:before="73" w:line="220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营业时间</w:t>
            </w:r>
          </w:p>
        </w:tc>
        <w:tc>
          <w:tcPr>
            <w:tcW w:w="2517" w:type="dxa"/>
            <w:vAlign w:val="top"/>
          </w:tcPr>
          <w:p>
            <w:pPr>
              <w:spacing w:before="91" w:line="222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Number</w:t>
            </w:r>
          </w:p>
        </w:tc>
        <w:tc>
          <w:tcPr>
            <w:tcW w:w="1524" w:type="dxa"/>
            <w:vAlign w:val="top"/>
          </w:tcPr>
          <w:p>
            <w:pPr>
              <w:spacing w:before="72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11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8</w:t>
            </w:r>
          </w:p>
        </w:tc>
        <w:tc>
          <w:tcPr>
            <w:tcW w:w="3017" w:type="dxa"/>
            <w:vAlign w:val="top"/>
          </w:tcPr>
          <w:p>
            <w:pPr>
              <w:spacing w:before="63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收费方式</w:t>
            </w:r>
          </w:p>
        </w:tc>
        <w:tc>
          <w:tcPr>
            <w:tcW w:w="2517" w:type="dxa"/>
            <w:vAlign w:val="top"/>
          </w:tcPr>
          <w:p>
            <w:pPr>
              <w:spacing w:before="81" w:line="221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Number</w:t>
            </w:r>
          </w:p>
        </w:tc>
        <w:tc>
          <w:tcPr>
            <w:tcW w:w="1524" w:type="dxa"/>
            <w:vAlign w:val="top"/>
          </w:tcPr>
          <w:p>
            <w:pPr>
              <w:spacing w:before="63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12" w:line="183" w:lineRule="auto"/>
              <w:ind w:left="12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9</w:t>
            </w:r>
          </w:p>
        </w:tc>
        <w:tc>
          <w:tcPr>
            <w:tcW w:w="3017" w:type="dxa"/>
            <w:vAlign w:val="top"/>
          </w:tcPr>
          <w:p>
            <w:pPr>
              <w:spacing w:before="64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付费方式</w:t>
            </w:r>
          </w:p>
        </w:tc>
        <w:tc>
          <w:tcPr>
            <w:tcW w:w="2517" w:type="dxa"/>
            <w:vAlign w:val="top"/>
          </w:tcPr>
          <w:p>
            <w:pPr>
              <w:spacing w:before="82" w:line="220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Number</w:t>
            </w:r>
          </w:p>
        </w:tc>
        <w:tc>
          <w:tcPr>
            <w:tcW w:w="1524" w:type="dxa"/>
            <w:vAlign w:val="top"/>
          </w:tcPr>
          <w:p>
            <w:pPr>
              <w:spacing w:before="64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10"/>
        </w:trPr>
        <w:tc>
          <w:tcPr>
            <w:tcW w:w="2522" w:type="dxa"/>
            <w:vAlign w:val="top"/>
          </w:tcPr>
          <w:p>
            <w:pPr>
              <w:spacing w:before="112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10</w:t>
            </w:r>
          </w:p>
        </w:tc>
        <w:tc>
          <w:tcPr>
            <w:tcW w:w="3017" w:type="dxa"/>
            <w:vAlign w:val="top"/>
          </w:tcPr>
          <w:p>
            <w:pPr>
              <w:spacing w:before="64" w:line="219" w:lineRule="auto"/>
              <w:ind w:left="112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出入口数</w:t>
            </w:r>
          </w:p>
        </w:tc>
        <w:tc>
          <w:tcPr>
            <w:tcW w:w="2517" w:type="dxa"/>
            <w:vAlign w:val="top"/>
          </w:tcPr>
          <w:p>
            <w:pPr>
              <w:spacing w:before="83" w:line="220" w:lineRule="auto"/>
              <w:ind w:left="9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Number</w:t>
            </w:r>
          </w:p>
        </w:tc>
        <w:tc>
          <w:tcPr>
            <w:tcW w:w="1524" w:type="dxa"/>
            <w:vAlign w:val="top"/>
          </w:tcPr>
          <w:p>
            <w:pPr>
              <w:spacing w:before="64" w:line="219" w:lineRule="auto"/>
              <w:ind w:left="56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字典</w:t>
            </w:r>
          </w:p>
        </w:tc>
      </w:tr>
      <w:tr>
        <w:tblPrEx>
          <w:tblW w:w="9580" w:type="dxa"/>
          <w:tblInd w:w="5" w:type="dxa"/>
          <w:tblLayout w:type="fixed"/>
        </w:tblPrEx>
        <w:trPr>
          <w:trHeight w:val="319"/>
        </w:trPr>
        <w:tc>
          <w:tcPr>
            <w:tcW w:w="2522" w:type="dxa"/>
            <w:vAlign w:val="top"/>
          </w:tcPr>
          <w:p>
            <w:pPr>
              <w:spacing w:before="122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11</w:t>
            </w:r>
          </w:p>
        </w:tc>
        <w:tc>
          <w:tcPr>
            <w:tcW w:w="3017" w:type="dxa"/>
            <w:vAlign w:val="top"/>
          </w:tcPr>
          <w:p>
            <w:pPr>
              <w:spacing w:before="78" w:line="223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出口地址1</w:t>
            </w:r>
          </w:p>
        </w:tc>
        <w:tc>
          <w:tcPr>
            <w:tcW w:w="2517" w:type="dxa"/>
            <w:vAlign w:val="top"/>
          </w:tcPr>
          <w:p>
            <w:pPr>
              <w:spacing w:before="124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10"/>
        </w:trPr>
        <w:tc>
          <w:tcPr>
            <w:tcW w:w="2522" w:type="dxa"/>
            <w:vAlign w:val="top"/>
          </w:tcPr>
          <w:p>
            <w:pPr>
              <w:spacing w:before="113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12</w:t>
            </w:r>
          </w:p>
        </w:tc>
        <w:tc>
          <w:tcPr>
            <w:tcW w:w="3017" w:type="dxa"/>
            <w:vAlign w:val="top"/>
          </w:tcPr>
          <w:p>
            <w:pPr>
              <w:spacing w:before="72" w:line="226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入口地址1</w:t>
            </w:r>
          </w:p>
        </w:tc>
        <w:tc>
          <w:tcPr>
            <w:tcW w:w="2517" w:type="dxa"/>
            <w:vAlign w:val="top"/>
          </w:tcPr>
          <w:p>
            <w:pPr>
              <w:spacing w:before="115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10"/>
        </w:trPr>
        <w:tc>
          <w:tcPr>
            <w:tcW w:w="2522" w:type="dxa"/>
            <w:vAlign w:val="top"/>
          </w:tcPr>
          <w:p>
            <w:pPr>
              <w:spacing w:before="113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13</w:t>
            </w:r>
          </w:p>
        </w:tc>
        <w:tc>
          <w:tcPr>
            <w:tcW w:w="3017" w:type="dxa"/>
            <w:vAlign w:val="top"/>
          </w:tcPr>
          <w:p>
            <w:pPr>
              <w:spacing w:before="69" w:line="223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出口地址2</w:t>
            </w:r>
          </w:p>
        </w:tc>
        <w:tc>
          <w:tcPr>
            <w:tcW w:w="2517" w:type="dxa"/>
            <w:vAlign w:val="top"/>
          </w:tcPr>
          <w:p>
            <w:pPr>
              <w:spacing w:before="115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09"/>
        </w:trPr>
        <w:tc>
          <w:tcPr>
            <w:tcW w:w="2522" w:type="dxa"/>
            <w:vAlign w:val="top"/>
          </w:tcPr>
          <w:p>
            <w:pPr>
              <w:spacing w:before="113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14</w:t>
            </w:r>
          </w:p>
        </w:tc>
        <w:tc>
          <w:tcPr>
            <w:tcW w:w="3017" w:type="dxa"/>
            <w:vAlign w:val="top"/>
          </w:tcPr>
          <w:p>
            <w:pPr>
              <w:spacing w:before="72" w:line="226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入口地址2</w:t>
            </w:r>
          </w:p>
        </w:tc>
        <w:tc>
          <w:tcPr>
            <w:tcW w:w="2517" w:type="dxa"/>
            <w:vAlign w:val="top"/>
          </w:tcPr>
          <w:p>
            <w:pPr>
              <w:spacing w:before="115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20"/>
        </w:trPr>
        <w:tc>
          <w:tcPr>
            <w:tcW w:w="2522" w:type="dxa"/>
            <w:vAlign w:val="top"/>
          </w:tcPr>
          <w:p>
            <w:pPr>
              <w:spacing w:before="124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15</w:t>
            </w:r>
          </w:p>
        </w:tc>
        <w:tc>
          <w:tcPr>
            <w:tcW w:w="3017" w:type="dxa"/>
            <w:vAlign w:val="top"/>
          </w:tcPr>
          <w:p>
            <w:pPr>
              <w:spacing w:before="80" w:line="223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>出口地址3</w:t>
            </w:r>
          </w:p>
        </w:tc>
        <w:tc>
          <w:tcPr>
            <w:tcW w:w="2517" w:type="dxa"/>
            <w:vAlign w:val="top"/>
          </w:tcPr>
          <w:p>
            <w:pPr>
              <w:spacing w:before="126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10"/>
        </w:trPr>
        <w:tc>
          <w:tcPr>
            <w:tcW w:w="2522" w:type="dxa"/>
            <w:vAlign w:val="top"/>
          </w:tcPr>
          <w:p>
            <w:pPr>
              <w:spacing w:before="114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16</w:t>
            </w:r>
          </w:p>
        </w:tc>
        <w:tc>
          <w:tcPr>
            <w:tcW w:w="3017" w:type="dxa"/>
            <w:vAlign w:val="top"/>
          </w:tcPr>
          <w:p>
            <w:pPr>
              <w:spacing w:before="73" w:line="226" w:lineRule="auto"/>
              <w:ind w:left="10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入口地址3</w:t>
            </w:r>
          </w:p>
        </w:tc>
        <w:tc>
          <w:tcPr>
            <w:tcW w:w="2517" w:type="dxa"/>
            <w:vAlign w:val="top"/>
          </w:tcPr>
          <w:p>
            <w:pPr>
              <w:spacing w:before="116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80" w:type="dxa"/>
          <w:tblInd w:w="5" w:type="dxa"/>
          <w:tblLayout w:type="fixed"/>
        </w:tblPrEx>
        <w:trPr>
          <w:trHeight w:val="314"/>
        </w:trPr>
        <w:tc>
          <w:tcPr>
            <w:tcW w:w="2522" w:type="dxa"/>
            <w:vAlign w:val="top"/>
          </w:tcPr>
          <w:p>
            <w:pPr>
              <w:spacing w:before="114" w:line="184" w:lineRule="auto"/>
              <w:ind w:left="11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17</w:t>
            </w:r>
          </w:p>
        </w:tc>
        <w:tc>
          <w:tcPr>
            <w:tcW w:w="3017" w:type="dxa"/>
            <w:vAlign w:val="top"/>
          </w:tcPr>
          <w:p>
            <w:pPr>
              <w:spacing w:before="67" w:line="221" w:lineRule="auto"/>
              <w:ind w:left="131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备注</w:t>
            </w:r>
          </w:p>
        </w:tc>
        <w:tc>
          <w:tcPr>
            <w:tcW w:w="2517" w:type="dxa"/>
            <w:vAlign w:val="top"/>
          </w:tcPr>
          <w:p>
            <w:pPr>
              <w:spacing w:before="116" w:line="182" w:lineRule="auto"/>
              <w:ind w:left="106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Text</w:t>
            </w:r>
          </w:p>
        </w:tc>
        <w:tc>
          <w:tcPr>
            <w:tcW w:w="15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8"/>
          <w:pgSz w:w="11910" w:h="16840"/>
          <w:pgMar w:top="1431" w:right="1264" w:bottom="1125" w:left="1054" w:header="0" w:footer="976" w:gutter="0"/>
          <w:pgNumType w:start="19"/>
          <w:cols w:space="708"/>
        </w:sectPr>
      </w:pPr>
    </w:p>
    <w:p>
      <w:pPr>
        <w:spacing w:before="225" w:line="192" w:lineRule="auto"/>
        <w:ind w:right="66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3873—2016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65" w:line="222" w:lineRule="auto"/>
        <w:ind w:left="435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0"/>
          <w:sz w:val="20"/>
          <w:szCs w:val="20"/>
        </w:rPr>
        <w:t>附</w:t>
      </w:r>
      <w:r>
        <w:rPr>
          <w:rFonts w:ascii="SimHei" w:eastAsia="SimHei" w:hAnsi="SimHei" w:cs="SimHei"/>
          <w:spacing w:val="34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10"/>
          <w:sz w:val="20"/>
          <w:szCs w:val="20"/>
        </w:rPr>
        <w:t>录</w:t>
      </w:r>
      <w:r>
        <w:rPr>
          <w:rFonts w:ascii="SimHei" w:eastAsia="SimHei" w:hAnsi="SimHei" w:cs="SimHei"/>
          <w:spacing w:val="10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0"/>
          <w:sz w:val="20"/>
          <w:szCs w:val="20"/>
        </w:rPr>
        <w:t>A</w:t>
      </w:r>
    </w:p>
    <w:p>
      <w:pPr>
        <w:spacing w:before="76" w:line="222" w:lineRule="auto"/>
        <w:ind w:left="421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1"/>
          <w:sz w:val="20"/>
          <w:szCs w:val="20"/>
        </w:rPr>
        <w:t>(规范性附录)</w:t>
      </w:r>
    </w:p>
    <w:p>
      <w:pPr>
        <w:spacing w:before="79" w:line="222" w:lineRule="auto"/>
        <w:ind w:left="379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公共停车设施数据字典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65" w:line="222" w:lineRule="auto"/>
        <w:ind w:left="137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A.1</w:t>
      </w:r>
      <w:r>
        <w:rPr>
          <w:rFonts w:ascii="SimHei" w:eastAsia="SimHei" w:hAnsi="SimHei" w:cs="SimHei"/>
          <w:spacing w:val="1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行政区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65" w:line="219" w:lineRule="auto"/>
        <w:ind w:left="3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行政区编码采用六位数字代码，表示县及县以上行政区划，应符合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"/>
          <w:sz w:val="20"/>
          <w:szCs w:val="20"/>
        </w:rPr>
        <w:t>/T</w:t>
      </w:r>
      <w:r>
        <w:rPr>
          <w:rFonts w:ascii="SimSun" w:eastAsia="SimSun" w:hAnsi="SimSun" w:cs="SimSun"/>
          <w:spacing w:val="9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226</w:t>
      </w:r>
      <w:r>
        <w:rPr>
          <w:rFonts w:ascii="SimSun" w:eastAsia="SimSun" w:hAnsi="SimSun" w:cs="SimSun"/>
          <w:spacing w:val="6"/>
          <w:sz w:val="20"/>
          <w:szCs w:val="20"/>
        </w:rPr>
        <w:t>0—2007中表32的规定。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66" w:line="222" w:lineRule="auto"/>
        <w:ind w:left="402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表A.1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行政区数据字典</w:t>
      </w:r>
    </w:p>
    <w:p>
      <w:pPr>
        <w:spacing w:line="160" w:lineRule="exact"/>
      </w:pPr>
    </w:p>
    <w:tbl>
      <w:tblPr>
        <w:tblStyle w:val="TableNormal6"/>
        <w:tblW w:w="9560" w:type="dxa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2"/>
        <w:gridCol w:w="7058"/>
      </w:tblGrid>
      <w:tr>
        <w:tblPrEx>
          <w:tblW w:w="9560" w:type="dxa"/>
          <w:tblInd w:w="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4"/>
        </w:trPr>
        <w:tc>
          <w:tcPr>
            <w:tcW w:w="2502" w:type="dxa"/>
            <w:vAlign w:val="top"/>
          </w:tcPr>
          <w:p>
            <w:pPr>
              <w:spacing w:before="63" w:line="219" w:lineRule="auto"/>
              <w:ind w:left="10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编号</w:t>
            </w:r>
          </w:p>
        </w:tc>
        <w:tc>
          <w:tcPr>
            <w:tcW w:w="7058" w:type="dxa"/>
            <w:vAlign w:val="top"/>
          </w:tcPr>
          <w:p>
            <w:pPr>
              <w:spacing w:before="63" w:line="220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行政区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78"/>
        </w:trPr>
        <w:tc>
          <w:tcPr>
            <w:tcW w:w="2502" w:type="dxa"/>
            <w:vAlign w:val="top"/>
          </w:tcPr>
          <w:p>
            <w:pPr>
              <w:spacing w:before="146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650102</w:t>
            </w:r>
          </w:p>
        </w:tc>
        <w:tc>
          <w:tcPr>
            <w:tcW w:w="7058" w:type="dxa"/>
            <w:vAlign w:val="top"/>
          </w:tcPr>
          <w:p>
            <w:pPr>
              <w:spacing w:before="99" w:line="220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天山区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09"/>
        </w:trPr>
        <w:tc>
          <w:tcPr>
            <w:tcW w:w="2502" w:type="dxa"/>
            <w:vAlign w:val="top"/>
          </w:tcPr>
          <w:p>
            <w:pPr>
              <w:spacing w:before="108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650103</w:t>
            </w:r>
          </w:p>
        </w:tc>
        <w:tc>
          <w:tcPr>
            <w:tcW w:w="7058" w:type="dxa"/>
            <w:vAlign w:val="top"/>
          </w:tcPr>
          <w:p>
            <w:pPr>
              <w:spacing w:before="59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沙依巴克区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39"/>
        </w:trPr>
        <w:tc>
          <w:tcPr>
            <w:tcW w:w="2502" w:type="dxa"/>
            <w:vAlign w:val="top"/>
          </w:tcPr>
          <w:p>
            <w:pPr>
              <w:spacing w:before="129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650104</w:t>
            </w:r>
          </w:p>
        </w:tc>
        <w:tc>
          <w:tcPr>
            <w:tcW w:w="7058" w:type="dxa"/>
            <w:vAlign w:val="top"/>
          </w:tcPr>
          <w:p>
            <w:pPr>
              <w:spacing w:before="81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高新区(新市区)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39"/>
        </w:trPr>
        <w:tc>
          <w:tcPr>
            <w:tcW w:w="2502" w:type="dxa"/>
            <w:vAlign w:val="top"/>
          </w:tcPr>
          <w:p>
            <w:pPr>
              <w:spacing w:before="130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650105</w:t>
            </w:r>
          </w:p>
        </w:tc>
        <w:tc>
          <w:tcPr>
            <w:tcW w:w="7058" w:type="dxa"/>
            <w:vAlign w:val="top"/>
          </w:tcPr>
          <w:p>
            <w:pPr>
              <w:spacing w:before="82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水磨沟区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29"/>
        </w:trPr>
        <w:tc>
          <w:tcPr>
            <w:tcW w:w="2502" w:type="dxa"/>
            <w:vAlign w:val="top"/>
          </w:tcPr>
          <w:p>
            <w:pPr>
              <w:spacing w:before="121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650106</w:t>
            </w:r>
          </w:p>
        </w:tc>
        <w:tc>
          <w:tcPr>
            <w:tcW w:w="7058" w:type="dxa"/>
            <w:vAlign w:val="top"/>
          </w:tcPr>
          <w:p>
            <w:pPr>
              <w:spacing w:before="73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经开区(头屯河区)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39"/>
        </w:trPr>
        <w:tc>
          <w:tcPr>
            <w:tcW w:w="2502" w:type="dxa"/>
            <w:vAlign w:val="top"/>
          </w:tcPr>
          <w:p>
            <w:pPr>
              <w:spacing w:before="132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650107</w:t>
            </w:r>
          </w:p>
        </w:tc>
        <w:tc>
          <w:tcPr>
            <w:tcW w:w="7058" w:type="dxa"/>
            <w:vAlign w:val="top"/>
          </w:tcPr>
          <w:p>
            <w:pPr>
              <w:spacing w:before="85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4"/>
                <w:sz w:val="19"/>
                <w:szCs w:val="19"/>
              </w:rPr>
              <w:t>达坂城区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39"/>
        </w:trPr>
        <w:tc>
          <w:tcPr>
            <w:tcW w:w="2502" w:type="dxa"/>
            <w:vAlign w:val="top"/>
          </w:tcPr>
          <w:p>
            <w:pPr>
              <w:spacing w:before="133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650109</w:t>
            </w:r>
          </w:p>
        </w:tc>
        <w:tc>
          <w:tcPr>
            <w:tcW w:w="7058" w:type="dxa"/>
            <w:vAlign w:val="top"/>
          </w:tcPr>
          <w:p>
            <w:pPr>
              <w:spacing w:before="85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米东区</w:t>
            </w:r>
          </w:p>
        </w:tc>
      </w:tr>
      <w:tr>
        <w:tblPrEx>
          <w:tblW w:w="9560" w:type="dxa"/>
          <w:tblInd w:w="25" w:type="dxa"/>
          <w:tblLayout w:type="fixed"/>
        </w:tblPrEx>
        <w:trPr>
          <w:trHeight w:val="344"/>
        </w:trPr>
        <w:tc>
          <w:tcPr>
            <w:tcW w:w="2502" w:type="dxa"/>
            <w:vAlign w:val="top"/>
          </w:tcPr>
          <w:p>
            <w:pPr>
              <w:spacing w:before="134" w:line="184" w:lineRule="auto"/>
              <w:ind w:left="9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650121</w:t>
            </w:r>
          </w:p>
        </w:tc>
        <w:tc>
          <w:tcPr>
            <w:tcW w:w="7058" w:type="dxa"/>
            <w:vAlign w:val="top"/>
          </w:tcPr>
          <w:p>
            <w:pPr>
              <w:spacing w:before="86" w:line="219" w:lineRule="auto"/>
              <w:ind w:left="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乌鲁木齐县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before="66" w:line="222" w:lineRule="auto"/>
        <w:ind w:left="107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A.2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街</w:t>
      </w:r>
      <w:r>
        <w:rPr>
          <w:rFonts w:ascii="SimHei" w:eastAsia="SimHei" w:hAnsi="SimHei" w:cs="SimHei"/>
          <w:spacing w:val="-4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道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65" w:line="257" w:lineRule="auto"/>
        <w:ind w:left="135" w:right="65" w:firstLine="36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遵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守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1"/>
          <w:sz w:val="20"/>
          <w:szCs w:val="20"/>
        </w:rPr>
        <w:t>/T</w:t>
      </w:r>
      <w:r>
        <w:rPr>
          <w:rFonts w:ascii="SimSun" w:eastAsia="SimSun" w:hAnsi="SimSun" w:cs="SimSun"/>
          <w:spacing w:val="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10114-2003中4编码规则的规定，采用九位数字代码，前六位数字代码采用行政区划代码，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后三位数字代码采用顺序码。具体见表A.2。</w:t>
      </w:r>
    </w:p>
    <w:p>
      <w:pPr>
        <w:spacing w:before="240" w:line="222" w:lineRule="auto"/>
        <w:ind w:left="381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表A.2</w:t>
      </w:r>
      <w:r>
        <w:rPr>
          <w:rFonts w:ascii="SimHei" w:eastAsia="SimHei" w:hAnsi="SimHei" w:cs="SimHei"/>
          <w:spacing w:val="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街道数据字典</w:t>
      </w:r>
    </w:p>
    <w:p>
      <w:pPr>
        <w:spacing w:line="171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https://d.book118.com/015212033220011101</w:t>
        </w:r>
      </w:hyperlink>
    </w:p>
    <w:p>
      <w:pPr>
        <w:spacing w:line="171" w:lineRule="exact"/>
      </w:pPr>
    </w:p>
    <w:sectPr>
      <w:footerReference w:type="default" r:id="rId30"/>
      <w:pgSz w:w="11910" w:h="16840"/>
      <w:pgMar w:top="1431" w:right="1044" w:bottom="1075" w:left="1274" w:header="0" w:footer="926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67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1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1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1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1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1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1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5"/>
      <w:jc w:val="right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5"/>
      <w:jc w:val="right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1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5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jpeg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image" Target="media/image4.jpeg" /><Relationship Id="rId16" Type="http://schemas.openxmlformats.org/officeDocument/2006/relationships/image" Target="media/image5.jpeg" /><Relationship Id="rId17" Type="http://schemas.openxmlformats.org/officeDocument/2006/relationships/image" Target="media/image6.jpeg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image" Target="media/image7.jpeg" /><Relationship Id="rId25" Type="http://schemas.openxmlformats.org/officeDocument/2006/relationships/image" Target="media/image8.jpeg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hyperlink" Target="https://d.book118.com/015212033220011101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2023-05-18T13:26:10Z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6465b6dbfa57af001fea1b94</vt:lpwstr>
  </property>
</Properties>
</file>