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46500" w:rsidRPr="00C76FF2">
      <w:pPr>
        <w:pStyle w:val="Normal0"/>
        <w:ind w:firstLine="0" w:firstLineChars="0"/>
        <w:rPr>
          <w:u w:val="single"/>
        </w:rPr>
      </w:pPr>
    </w:p>
    <w:p w:rsidR="002A669C" w:rsidRPr="002A669C" w:rsidP="002A669C">
      <w:pPr>
        <w:pStyle w:val="Normal0"/>
        <w:spacing w:line="240" w:lineRule="auto"/>
        <w:ind w:firstLine="0" w:firstLineChars="0"/>
        <w:jc w:val="center"/>
        <w:rPr>
          <w:rFonts w:ascii="楷体_GB2312" w:eastAsia="楷体_GB2312" w:hAnsi="Times New Roman"/>
          <w:snapToGrid w:val="0"/>
          <w:kern w:val="0"/>
          <w:sz w:val="44"/>
          <w:szCs w:val="44"/>
        </w:rPr>
      </w:pPr>
    </w:p>
    <w:p w:rsidR="002A669C" w:rsidRPr="007E181C" w:rsidP="002A669C">
      <w:pPr>
        <w:pStyle w:val="Normal0"/>
        <w:spacing w:line="240" w:lineRule="auto"/>
        <w:ind w:firstLine="0" w:firstLineChars="0"/>
        <w:jc w:val="center"/>
        <w:rPr>
          <w:rFonts w:ascii="楷体" w:eastAsia="楷体" w:hAnsi="楷体"/>
          <w:snapToGrid w:val="0"/>
          <w:kern w:val="0"/>
          <w:sz w:val="72"/>
          <w:szCs w:val="72"/>
        </w:rPr>
      </w:pPr>
      <w:r w:rsidRPr="007E181C">
        <w:rPr>
          <w:rFonts w:ascii="楷体" w:eastAsia="楷体" w:hAnsi="楷体" w:hint="eastAsia"/>
          <w:snapToGrid w:val="0"/>
          <w:kern w:val="0"/>
          <w:sz w:val="72"/>
          <w:szCs w:val="72"/>
        </w:rPr>
        <w:t>土方开挖施工方案</w:t>
      </w:r>
    </w:p>
    <w:p w:rsidR="00402E3C" w:rsidRPr="007E181C" w:rsidP="00402E3C">
      <w:pPr>
        <w:pStyle w:val="Normal0"/>
        <w:spacing w:line="240" w:lineRule="auto"/>
        <w:ind w:firstLine="0" w:firstLineChars="0"/>
        <w:jc w:val="center"/>
        <w:rPr>
          <w:rFonts w:ascii="楷体" w:eastAsia="楷体" w:hAnsi="楷体"/>
          <w:snapToGrid w:val="0"/>
          <w:kern w:val="0"/>
          <w:sz w:val="72"/>
          <w:szCs w:val="72"/>
        </w:rPr>
      </w:pPr>
      <w:r>
        <w:rPr>
          <w:rFonts w:ascii="楷体" w:eastAsia="楷体" w:hAnsi="楷体" w:hint="eastAsia"/>
          <w:snapToGrid w:val="0"/>
          <w:kern w:val="0"/>
          <w:sz w:val="72"/>
          <w:szCs w:val="72"/>
        </w:rPr>
        <w:t>(</w:t>
      </w:r>
      <w:r w:rsidRPr="007E181C">
        <w:rPr>
          <w:rFonts w:ascii="楷体" w:eastAsia="楷体" w:hAnsi="楷体" w:hint="eastAsia"/>
          <w:snapToGrid w:val="0"/>
          <w:kern w:val="0"/>
          <w:sz w:val="72"/>
          <w:szCs w:val="72"/>
        </w:rPr>
        <w:t>基坑边</w:t>
      </w:r>
      <w:r>
        <w:rPr>
          <w:rFonts w:ascii="楷体" w:eastAsia="楷体" w:hAnsi="楷体" w:hint="eastAsia"/>
          <w:snapToGrid w:val="0"/>
          <w:kern w:val="0"/>
          <w:sz w:val="72"/>
          <w:szCs w:val="72"/>
        </w:rPr>
        <w:t>坡</w:t>
      </w:r>
      <w:r w:rsidRPr="007E181C">
        <w:rPr>
          <w:rFonts w:ascii="楷体" w:eastAsia="楷体" w:hAnsi="楷体" w:hint="eastAsia"/>
          <w:snapToGrid w:val="0"/>
          <w:kern w:val="0"/>
          <w:sz w:val="72"/>
          <w:szCs w:val="72"/>
        </w:rPr>
        <w:t>土钉墙支护</w:t>
      </w:r>
      <w:r>
        <w:rPr>
          <w:rFonts w:ascii="楷体" w:eastAsia="楷体" w:hAnsi="楷体" w:hint="eastAsia"/>
          <w:snapToGrid w:val="0"/>
          <w:kern w:val="0"/>
          <w:sz w:val="72"/>
          <w:szCs w:val="72"/>
        </w:rPr>
        <w:t>)</w:t>
      </w:r>
    </w:p>
    <w:p w:rsidR="002A669C" w:rsidRPr="002A669C" w:rsidP="002A669C">
      <w:pPr>
        <w:pStyle w:val="Normal0"/>
        <w:spacing w:line="240" w:lineRule="auto"/>
        <w:ind w:firstLine="0" w:firstLineChars="0"/>
        <w:rPr>
          <w:rFonts w:ascii="楷体" w:eastAsia="楷体" w:hAnsi="楷体"/>
          <w:snapToGrid w:val="0"/>
          <w:kern w:val="0"/>
          <w:sz w:val="36"/>
          <w:szCs w:val="36"/>
        </w:rPr>
      </w:pPr>
    </w:p>
    <w:p w:rsidR="002A669C" w:rsidRPr="007E181C" w:rsidP="002A669C">
      <w:pPr>
        <w:pStyle w:val="Normal0"/>
        <w:spacing w:line="240" w:lineRule="auto"/>
        <w:ind w:firstLine="482" w:firstLineChars="0"/>
        <w:jc w:val="center"/>
        <w:rPr>
          <w:rFonts w:ascii="楷体" w:eastAsia="楷体" w:hAnsi="楷体"/>
          <w:snapToGrid w:val="0"/>
          <w:color w:val="000000"/>
          <w:kern w:val="0"/>
          <w:sz w:val="44"/>
          <w:szCs w:val="44"/>
        </w:rPr>
      </w:pPr>
      <w:r w:rsidRPr="007E181C">
        <w:rPr>
          <w:rFonts w:ascii="楷体" w:eastAsia="楷体" w:hAnsi="楷体" w:hint="eastAsia"/>
          <w:snapToGrid w:val="0"/>
          <w:color w:val="000000"/>
          <w:kern w:val="0"/>
          <w:sz w:val="44"/>
          <w:szCs w:val="44"/>
        </w:rPr>
        <w:t>武威红星时代广场北区</w:t>
      </w:r>
    </w:p>
    <w:p w:rsidR="002A669C" w:rsidRPr="007E181C" w:rsidP="002A669C">
      <w:pPr>
        <w:pStyle w:val="Normal0"/>
        <w:spacing w:line="240" w:lineRule="auto"/>
        <w:ind w:firstLine="482" w:firstLineChars="0"/>
        <w:jc w:val="center"/>
        <w:rPr>
          <w:rFonts w:ascii="楷体" w:eastAsia="楷体" w:hAnsi="楷体"/>
          <w:snapToGrid w:val="0"/>
          <w:color w:val="000000"/>
          <w:kern w:val="0"/>
          <w:sz w:val="44"/>
          <w:szCs w:val="44"/>
        </w:rPr>
      </w:pPr>
      <w:r w:rsidRPr="007E181C">
        <w:rPr>
          <w:rFonts w:ascii="楷体" w:eastAsia="楷体" w:hAnsi="楷体" w:hint="eastAsia"/>
          <w:b/>
          <w:bCs/>
          <w:snapToGrid w:val="0"/>
          <w:color w:val="000000"/>
          <w:kern w:val="0"/>
          <w:sz w:val="44"/>
          <w:szCs w:val="44"/>
        </w:rPr>
        <w:t>美凯龙</w:t>
      </w:r>
      <w:r w:rsidRPr="007E181C">
        <w:rPr>
          <w:rFonts w:ascii="楷体" w:eastAsia="楷体" w:hAnsi="楷体" w:hint="eastAsia"/>
          <w:snapToGrid w:val="0"/>
          <w:color w:val="000000"/>
          <w:kern w:val="0"/>
          <w:sz w:val="44"/>
          <w:szCs w:val="44"/>
        </w:rPr>
        <w:t>项目工程</w:t>
      </w:r>
    </w:p>
    <w:p w:rsidR="002A669C" w:rsidRPr="002A669C" w:rsidP="002A669C">
      <w:pPr>
        <w:pStyle w:val="Normal0"/>
        <w:spacing w:line="240" w:lineRule="auto"/>
        <w:ind w:firstLine="482" w:firstLineChars="0"/>
        <w:jc w:val="center"/>
        <w:rPr>
          <w:rFonts w:ascii="宋体" w:hAnsi="宋体"/>
          <w:snapToGrid w:val="0"/>
          <w:color w:val="000000"/>
          <w:kern w:val="0"/>
          <w:sz w:val="36"/>
          <w:szCs w:val="36"/>
        </w:rPr>
      </w:pPr>
    </w:p>
    <w:p w:rsidR="002A669C" w:rsidRPr="004602E9" w:rsidP="004602E9">
      <w:pPr>
        <w:pStyle w:val="Normal0"/>
        <w:spacing w:line="240" w:lineRule="auto"/>
        <w:ind w:firstLine="0" w:firstLineChars="0"/>
        <w:rPr>
          <w:rFonts w:ascii="楷体_GB2312" w:eastAsia="楷体_GB2312" w:hAnsi="Times New Roman"/>
          <w:snapToGrid w:val="0"/>
          <w:kern w:val="0"/>
          <w:sz w:val="36"/>
          <w:szCs w:val="36"/>
          <w:u w:val="thick"/>
        </w:rPr>
      </w:pPr>
    </w:p>
    <w:p w:rsidR="002A669C" w:rsidRPr="002A669C" w:rsidP="002A669C">
      <w:pPr>
        <w:pStyle w:val="Normal0"/>
        <w:spacing w:line="240" w:lineRule="auto"/>
        <w:ind w:firstLine="0" w:firstLineChars="0"/>
        <w:rPr>
          <w:rFonts w:ascii="楷体_GB2312" w:eastAsia="楷体_GB2312" w:hAnsi="Times New Roman"/>
          <w:snapToGrid w:val="0"/>
          <w:kern w:val="0"/>
          <w:sz w:val="44"/>
          <w:szCs w:val="44"/>
          <w:u w:val="single"/>
        </w:rPr>
      </w:pPr>
    </w:p>
    <w:p w:rsidR="002A669C" w:rsidRPr="009863CD" w:rsidP="002A669C">
      <w:pPr>
        <w:pStyle w:val="Normal0"/>
        <w:spacing w:line="240" w:lineRule="auto"/>
        <w:ind w:firstLine="0" w:firstLineChars="0"/>
        <w:rPr>
          <w:rFonts w:ascii="楷体" w:eastAsia="楷体" w:hAnsi="楷体"/>
          <w:snapToGrid w:val="0"/>
          <w:kern w:val="0"/>
          <w:sz w:val="36"/>
          <w:szCs w:val="36"/>
          <w:u w:val="single"/>
        </w:rPr>
      </w:pPr>
      <w:r w:rsidRPr="002A669C">
        <w:rPr>
          <w:rFonts w:ascii="新宋体" w:eastAsia="新宋体" w:hAnsi="新宋体" w:hint="eastAsia"/>
          <w:snapToGrid w:val="0"/>
          <w:kern w:val="0"/>
          <w:sz w:val="44"/>
          <w:szCs w:val="44"/>
        </w:rPr>
        <w:t xml:space="preserve">       </w:t>
      </w:r>
      <w:r w:rsidRPr="002A669C">
        <w:rPr>
          <w:rFonts w:ascii="新宋体" w:eastAsia="新宋体" w:hAnsi="新宋体" w:hint="eastAsia"/>
          <w:snapToGrid w:val="0"/>
          <w:kern w:val="0"/>
          <w:sz w:val="36"/>
          <w:szCs w:val="36"/>
        </w:rPr>
        <w:t xml:space="preserve">    </w:t>
      </w:r>
      <w:r w:rsidRPr="007E181C">
        <w:rPr>
          <w:rFonts w:ascii="楷体" w:eastAsia="楷体" w:hAnsi="楷体" w:hint="eastAsia"/>
          <w:snapToGrid w:val="0"/>
          <w:kern w:val="0"/>
          <w:sz w:val="36"/>
          <w:szCs w:val="36"/>
        </w:rPr>
        <w:t>编制人</w:t>
      </w:r>
      <w:r w:rsidR="009863CD">
        <w:rPr>
          <w:rFonts w:ascii="楷体" w:eastAsia="楷体" w:hAnsi="楷体" w:hint="eastAsia"/>
          <w:snapToGrid w:val="0"/>
          <w:kern w:val="0"/>
          <w:sz w:val="36"/>
          <w:szCs w:val="36"/>
          <w:u w:val="single"/>
        </w:rPr>
        <w:t xml:space="preserve">               </w:t>
      </w:r>
    </w:p>
    <w:p w:rsidR="009863CD" w:rsidRPr="009863CD" w:rsidP="002A669C">
      <w:pPr>
        <w:pStyle w:val="Normal0"/>
        <w:spacing w:line="240" w:lineRule="auto"/>
        <w:ind w:firstLine="0" w:firstLineChars="0"/>
        <w:rPr>
          <w:rFonts w:ascii="楷体" w:eastAsia="楷体" w:hAnsi="楷体"/>
          <w:snapToGrid w:val="0"/>
          <w:kern w:val="0"/>
        </w:rPr>
      </w:pPr>
      <w:r w:rsidRPr="007E181C">
        <w:rPr>
          <w:rFonts w:ascii="楷体" w:eastAsia="楷体" w:hAnsi="楷体" w:hint="eastAsia"/>
          <w:snapToGrid w:val="0"/>
          <w:kern w:val="0"/>
          <w:sz w:val="36"/>
          <w:szCs w:val="36"/>
        </w:rPr>
        <w:t xml:space="preserve">             </w:t>
      </w:r>
    </w:p>
    <w:p w:rsidR="002A669C" w:rsidRPr="007E181C" w:rsidP="009863CD">
      <w:pPr>
        <w:pStyle w:val="Normal0"/>
        <w:spacing w:line="240" w:lineRule="auto"/>
        <w:ind w:firstLine="2340" w:firstLineChars="650"/>
        <w:rPr>
          <w:rFonts w:ascii="楷体" w:eastAsia="楷体" w:hAnsi="楷体"/>
          <w:snapToGrid w:val="0"/>
          <w:kern w:val="0"/>
          <w:sz w:val="36"/>
          <w:szCs w:val="36"/>
          <w:u w:val="single"/>
        </w:rPr>
      </w:pPr>
      <w:r w:rsidRPr="007E181C">
        <w:rPr>
          <w:rFonts w:ascii="楷体" w:eastAsia="楷体" w:hAnsi="楷体" w:hint="eastAsia"/>
          <w:snapToGrid w:val="0"/>
          <w:kern w:val="0"/>
          <w:sz w:val="36"/>
          <w:szCs w:val="36"/>
        </w:rPr>
        <w:t>审核人</w:t>
      </w:r>
      <w:r w:rsidRPr="007E181C">
        <w:rPr>
          <w:rFonts w:ascii="楷体" w:eastAsia="楷体" w:hAnsi="楷体" w:hint="eastAsia"/>
          <w:snapToGrid w:val="0"/>
          <w:kern w:val="0"/>
          <w:sz w:val="36"/>
          <w:szCs w:val="36"/>
        </w:rPr>
        <w:t xml:space="preserve">     </w:t>
      </w:r>
      <w:r w:rsidRPr="007E181C">
        <w:rPr>
          <w:rFonts w:ascii="楷体" w:eastAsia="楷体" w:hAnsi="楷体" w:hint="eastAsia"/>
          <w:snapToGrid w:val="0"/>
          <w:kern w:val="0"/>
          <w:sz w:val="36"/>
          <w:szCs w:val="36"/>
          <w:u w:val="single"/>
        </w:rPr>
        <w:t xml:space="preserve">          </w:t>
      </w:r>
    </w:p>
    <w:p w:rsidR="002A669C" w:rsidRPr="009863CD" w:rsidP="002A669C">
      <w:pPr>
        <w:pStyle w:val="Normal0"/>
        <w:spacing w:line="240" w:lineRule="auto"/>
        <w:ind w:firstLine="0" w:firstLineChars="0"/>
        <w:rPr>
          <w:rFonts w:ascii="楷体" w:eastAsia="楷体" w:hAnsi="楷体"/>
          <w:snapToGrid w:val="0"/>
          <w:kern w:val="0"/>
          <w:u w:val="single"/>
        </w:rPr>
      </w:pPr>
    </w:p>
    <w:p w:rsidR="002A669C" w:rsidRPr="002A669C" w:rsidP="002A669C">
      <w:pPr>
        <w:pStyle w:val="Normal0"/>
        <w:spacing w:line="240" w:lineRule="auto"/>
        <w:ind w:firstLine="0" w:firstLineChars="0"/>
        <w:rPr>
          <w:rFonts w:ascii="Times New Roman" w:hAnsi="Times New Roman"/>
          <w:snapToGrid w:val="0"/>
          <w:kern w:val="0"/>
          <w:sz w:val="36"/>
          <w:szCs w:val="36"/>
        </w:rPr>
      </w:pPr>
      <w:r w:rsidRPr="007E181C">
        <w:rPr>
          <w:rFonts w:ascii="楷体" w:eastAsia="楷体" w:hAnsi="楷体" w:hint="eastAsia"/>
          <w:snapToGrid w:val="0"/>
          <w:kern w:val="0"/>
          <w:sz w:val="36"/>
          <w:szCs w:val="36"/>
        </w:rPr>
        <w:t xml:space="preserve">             </w:t>
      </w:r>
      <w:r w:rsidRPr="007E181C">
        <w:rPr>
          <w:rFonts w:ascii="楷体" w:eastAsia="楷体" w:hAnsi="楷体" w:hint="eastAsia"/>
          <w:snapToGrid w:val="0"/>
          <w:kern w:val="0"/>
          <w:sz w:val="36"/>
          <w:szCs w:val="36"/>
        </w:rPr>
        <w:t>审批人</w:t>
      </w:r>
      <w:r w:rsidRPr="002A669C">
        <w:rPr>
          <w:rFonts w:ascii="新宋体" w:eastAsia="新宋体" w:hAnsi="新宋体" w:hint="eastAsia"/>
          <w:snapToGrid w:val="0"/>
          <w:kern w:val="0"/>
          <w:sz w:val="36"/>
          <w:szCs w:val="36"/>
        </w:rPr>
        <w:t xml:space="preserve">     </w:t>
      </w:r>
      <w:r w:rsidRPr="002A669C">
        <w:rPr>
          <w:rFonts w:ascii="楷体_GB2312" w:eastAsia="楷体_GB2312" w:hAnsi="Times New Roman" w:hint="eastAsia"/>
          <w:snapToGrid w:val="0"/>
          <w:kern w:val="0"/>
          <w:sz w:val="36"/>
          <w:szCs w:val="36"/>
          <w:u w:val="single"/>
        </w:rPr>
        <w:t xml:space="preserve">          </w:t>
      </w:r>
    </w:p>
    <w:p w:rsidR="002A669C" w:rsidRPr="002A669C" w:rsidP="002A669C">
      <w:pPr>
        <w:pStyle w:val="Normal0"/>
        <w:spacing w:line="240" w:lineRule="auto"/>
        <w:ind w:firstLine="0" w:firstLineChars="0"/>
        <w:rPr>
          <w:rFonts w:ascii="Times New Roman" w:hAnsi="Times New Roman"/>
          <w:snapToGrid w:val="0"/>
          <w:kern w:val="0"/>
          <w:sz w:val="32"/>
          <w:szCs w:val="32"/>
        </w:rPr>
      </w:pPr>
    </w:p>
    <w:p w:rsidR="002A669C" w:rsidRPr="002A669C" w:rsidP="002A669C">
      <w:pPr>
        <w:pStyle w:val="Normal0"/>
        <w:spacing w:line="240" w:lineRule="auto"/>
        <w:ind w:firstLine="0" w:firstLineChars="0"/>
        <w:rPr>
          <w:rFonts w:ascii="Times New Roman" w:hAnsi="Times New Roman"/>
          <w:snapToGrid w:val="0"/>
          <w:kern w:val="0"/>
          <w:sz w:val="32"/>
          <w:szCs w:val="32"/>
        </w:rPr>
      </w:pPr>
    </w:p>
    <w:p w:rsidR="00246500" w:rsidP="002A669C">
      <w:pPr>
        <w:pStyle w:val="Normal0"/>
        <w:ind w:firstLine="0" w:firstLineChars="0"/>
      </w:pPr>
    </w:p>
    <w:p w:rsidR="00246500" w:rsidP="002A669C">
      <w:pPr>
        <w:pStyle w:val="Normal0"/>
        <w:ind w:firstLine="480"/>
      </w:pPr>
    </w:p>
    <w:p w:rsidR="00246500" w:rsidRPr="002A669C">
      <w:pPr>
        <w:pStyle w:val="Normal0"/>
        <w:ind w:firstLine="0" w:firstLineChars="0"/>
        <w:jc w:val="center"/>
        <w:rPr>
          <w:rFonts w:ascii="楷体" w:eastAsia="楷体" w:hAnsi="楷体"/>
          <w:sz w:val="30"/>
          <w:szCs w:val="30"/>
        </w:rPr>
      </w:pPr>
      <w:r w:rsidRPr="002A669C">
        <w:rPr>
          <w:rFonts w:ascii="楷体" w:eastAsia="楷体" w:hAnsi="楷体" w:hint="eastAsia"/>
          <w:sz w:val="30"/>
          <w:szCs w:val="30"/>
        </w:rPr>
        <w:t>华太建设集团</w:t>
      </w:r>
      <w:r w:rsidRPr="002A669C" w:rsidR="00485269">
        <w:rPr>
          <w:rFonts w:ascii="楷体" w:eastAsia="楷体" w:hAnsi="楷体" w:hint="eastAsia"/>
          <w:sz w:val="30"/>
          <w:szCs w:val="30"/>
        </w:rPr>
        <w:t>有限公司</w:t>
      </w:r>
    </w:p>
    <w:p w:rsidR="00246500" w:rsidRPr="002A669C">
      <w:pPr>
        <w:pStyle w:val="Normal0"/>
        <w:ind w:firstLine="0" w:firstLineChars="0"/>
        <w:jc w:val="center"/>
        <w:rPr>
          <w:rFonts w:ascii="楷体" w:eastAsia="楷体" w:hAnsi="楷体"/>
          <w:sz w:val="30"/>
          <w:szCs w:val="30"/>
        </w:rPr>
      </w:pPr>
      <w:r w:rsidRPr="002A669C">
        <w:rPr>
          <w:rFonts w:ascii="楷体" w:eastAsia="楷体" w:hAnsi="楷体" w:hint="eastAsia"/>
          <w:sz w:val="30"/>
          <w:szCs w:val="30"/>
        </w:rPr>
        <w:t>201</w:t>
      </w:r>
      <w:r w:rsidRPr="002A669C" w:rsidR="002A669C">
        <w:rPr>
          <w:rFonts w:ascii="楷体" w:eastAsia="楷体" w:hAnsi="楷体" w:hint="eastAsia"/>
          <w:sz w:val="30"/>
          <w:szCs w:val="30"/>
        </w:rPr>
        <w:t>7</w:t>
      </w:r>
      <w:r w:rsidRPr="002A669C">
        <w:rPr>
          <w:rFonts w:ascii="楷体" w:eastAsia="楷体" w:hAnsi="楷体" w:hint="eastAsia"/>
          <w:sz w:val="30"/>
          <w:szCs w:val="30"/>
        </w:rPr>
        <w:t>年</w:t>
      </w:r>
      <w:r w:rsidRPr="002A669C">
        <w:rPr>
          <w:rFonts w:ascii="楷体" w:eastAsia="楷体" w:hAnsi="楷体" w:hint="eastAsia"/>
          <w:sz w:val="30"/>
          <w:szCs w:val="30"/>
        </w:rPr>
        <w:t>4</w:t>
      </w:r>
      <w:r w:rsidRPr="002A669C">
        <w:rPr>
          <w:rFonts w:ascii="楷体" w:eastAsia="楷体" w:hAnsi="楷体" w:hint="eastAsia"/>
          <w:sz w:val="30"/>
          <w:szCs w:val="30"/>
        </w:rPr>
        <w:t>月</w:t>
      </w:r>
    </w:p>
    <w:p w:rsidR="00246500">
      <w:pPr>
        <w:pStyle w:val="Normal0"/>
        <w:ind w:firstLine="0" w:firstLineChars="0"/>
        <w:jc w:val="center"/>
        <w:rPr>
          <w:sz w:val="28"/>
          <w:szCs w:val="28"/>
        </w:rPr>
        <w:sectPr>
          <w:pgSz w:w="11906" w:h="16838"/>
          <w:pgMar w:top="1247" w:right="1418" w:bottom="1020" w:left="1418" w:header="851" w:footer="992" w:gutter="0"/>
          <w:cols w:space="720"/>
          <w:docGrid w:type="lines" w:linePitch="312"/>
        </w:sectPr>
      </w:pPr>
    </w:p>
    <w:p w:rsidR="00246500" w:rsidRPr="004A4E62">
      <w:pPr>
        <w:pStyle w:val="Normal0"/>
        <w:ind w:firstLine="0" w:firstLineChars="0"/>
        <w:jc w:val="center"/>
        <w:rPr>
          <w:rStyle w:val="Strong"/>
          <w:sz w:val="32"/>
          <w:szCs w:val="32"/>
        </w:rPr>
      </w:pPr>
      <w:r w:rsidRPr="004A4E62">
        <w:rPr>
          <w:rStyle w:val="Strong"/>
          <w:rFonts w:hint="eastAsia"/>
          <w:sz w:val="32"/>
          <w:szCs w:val="32"/>
        </w:rPr>
        <w:t>目</w:t>
      </w:r>
      <w:r w:rsidR="004A4E62">
        <w:rPr>
          <w:rStyle w:val="Strong"/>
          <w:rFonts w:hint="eastAsia"/>
          <w:sz w:val="32"/>
          <w:szCs w:val="32"/>
        </w:rPr>
        <w:t xml:space="preserve"> </w:t>
      </w:r>
      <w:r w:rsidRPr="004A4E62">
        <w:rPr>
          <w:rStyle w:val="Strong"/>
          <w:rFonts w:hint="eastAsia"/>
          <w:sz w:val="32"/>
          <w:szCs w:val="32"/>
        </w:rPr>
        <w:t xml:space="preserve">  </w:t>
      </w:r>
      <w:r w:rsidRPr="004A4E62">
        <w:rPr>
          <w:rStyle w:val="Strong"/>
          <w:rFonts w:hint="eastAsia"/>
          <w:sz w:val="32"/>
          <w:szCs w:val="32"/>
        </w:rPr>
        <w:t>录</w:t>
      </w:r>
    </w:p>
    <w:p w:rsidR="00246500" w:rsidP="002A669C">
      <w:pPr>
        <w:pStyle w:val="TOC1"/>
        <w:tabs>
          <w:tab w:val="right" w:leader="dot" w:pos="9070"/>
        </w:tabs>
        <w:ind w:firstLine="480"/>
      </w:pPr>
      <w:r>
        <w:rPr>
          <w:rFonts w:ascii="仿宋" w:eastAsia="仿宋" w:hAnsi="仿宋" w:cs="仿宋" w:hint="eastAsia"/>
        </w:rPr>
        <w:fldChar w:fldCharType="begin"/>
      </w:r>
      <w:r>
        <w:rPr>
          <w:rFonts w:ascii="仿宋" w:eastAsia="仿宋" w:hAnsi="仿宋" w:cs="仿宋" w:hint="eastAsia"/>
        </w:rPr>
        <w:instrText xml:space="preserve">TOC \o "1-3" \h \u </w:instrText>
      </w:r>
      <w:r>
        <w:rPr>
          <w:rFonts w:ascii="仿宋" w:eastAsia="仿宋" w:hAnsi="仿宋" w:cs="仿宋" w:hint="eastAsia"/>
        </w:rPr>
        <w:fldChar w:fldCharType="separate"/>
      </w:r>
      <w:hyperlink w:anchor="_Toc13227" w:history="1">
        <w:r w:rsidR="004602E9">
          <w:rPr>
            <w:rFonts w:hint="eastAsia"/>
          </w:rPr>
          <w:t>一、</w:t>
        </w:r>
        <w:r>
          <w:rPr>
            <w:rFonts w:ascii="宋体" w:hAnsi="宋体" w:cs="宋体"/>
            <w:kern w:val="44"/>
          </w:rPr>
          <w:t xml:space="preserve"> </w:t>
        </w:r>
        <w:r>
          <w:rPr>
            <w:rFonts w:hint="eastAsia"/>
          </w:rPr>
          <w:t>编制依据</w:t>
        </w:r>
        <w:r>
          <w:tab/>
        </w:r>
        <w:r>
          <w:fldChar w:fldCharType="begin"/>
        </w:r>
        <w:r>
          <w:instrText xml:space="preserve"> PAGEREF _Toc13227 </w:instrText>
        </w:r>
        <w:r>
          <w:fldChar w:fldCharType="separate"/>
        </w:r>
        <w:r>
          <w:t>1</w:t>
        </w:r>
        <w:r>
          <w:fldChar w:fldCharType="end"/>
        </w:r>
      </w:hyperlink>
    </w:p>
    <w:p w:rsidR="00246500" w:rsidP="002A669C">
      <w:pPr>
        <w:pStyle w:val="TOC2"/>
        <w:tabs>
          <w:tab w:val="right" w:leader="dot" w:pos="9070"/>
        </w:tabs>
        <w:ind w:firstLine="480"/>
      </w:pPr>
      <w:hyperlink w:anchor="_Toc11423" w:history="1">
        <w:r>
          <w:t>1</w:t>
        </w:r>
        <w:r>
          <w:rPr>
            <w:rFonts w:ascii="宋体" w:hAnsi="宋体" w:cs="宋体"/>
          </w:rPr>
          <w:t xml:space="preserve">.1 </w:t>
        </w:r>
        <w:r>
          <w:rPr>
            <w:rFonts w:hint="eastAsia"/>
          </w:rPr>
          <w:t>相关图纸资料</w:t>
        </w:r>
        <w:r>
          <w:tab/>
        </w:r>
        <w:r>
          <w:fldChar w:fldCharType="begin"/>
        </w:r>
        <w:r>
          <w:instrText xml:space="preserve"> PAGEREF _Toc11423 </w:instrText>
        </w:r>
        <w:r>
          <w:fldChar w:fldCharType="separate"/>
        </w:r>
        <w:r>
          <w:t>1</w:t>
        </w:r>
        <w:r>
          <w:fldChar w:fldCharType="end"/>
        </w:r>
      </w:hyperlink>
    </w:p>
    <w:p w:rsidR="00246500" w:rsidP="002A669C">
      <w:pPr>
        <w:pStyle w:val="TOC2"/>
        <w:tabs>
          <w:tab w:val="right" w:leader="dot" w:pos="9070"/>
        </w:tabs>
        <w:ind w:firstLine="480"/>
      </w:pPr>
      <w:hyperlink w:anchor="_Toc128" w:history="1">
        <w:r>
          <w:t>1</w:t>
        </w:r>
        <w:r>
          <w:rPr>
            <w:rFonts w:ascii="宋体" w:hAnsi="宋体" w:cs="宋体"/>
          </w:rPr>
          <w:t xml:space="preserve">.2 </w:t>
        </w:r>
        <w:r>
          <w:rPr>
            <w:rFonts w:hint="eastAsia"/>
          </w:rPr>
          <w:t>相关技术标准</w:t>
        </w:r>
        <w:r>
          <w:tab/>
        </w:r>
        <w:r>
          <w:fldChar w:fldCharType="begin"/>
        </w:r>
        <w:r>
          <w:instrText xml:space="preserve"> PAGEREF _Toc128 </w:instrText>
        </w:r>
        <w:r>
          <w:fldChar w:fldCharType="separate"/>
        </w:r>
        <w:r>
          <w:t>1</w:t>
        </w:r>
        <w:r>
          <w:fldChar w:fldCharType="end"/>
        </w:r>
      </w:hyperlink>
    </w:p>
    <w:p w:rsidR="00246500" w:rsidP="002A669C">
      <w:pPr>
        <w:pStyle w:val="TOC1"/>
        <w:tabs>
          <w:tab w:val="right" w:leader="dot" w:pos="9070"/>
        </w:tabs>
        <w:ind w:firstLine="480"/>
      </w:pPr>
      <w:hyperlink w:anchor="_Toc22886" w:history="1">
        <w:r w:rsidR="004602E9">
          <w:rPr>
            <w:rFonts w:hint="eastAsia"/>
          </w:rPr>
          <w:t>二、</w:t>
        </w:r>
        <w:r>
          <w:rPr>
            <w:rFonts w:ascii="宋体" w:hAnsi="宋体" w:cs="宋体"/>
            <w:kern w:val="44"/>
          </w:rPr>
          <w:t xml:space="preserve"> </w:t>
        </w:r>
        <w:r>
          <w:rPr>
            <w:rFonts w:hint="eastAsia"/>
          </w:rPr>
          <w:t>工程概况</w:t>
        </w:r>
        <w:r>
          <w:tab/>
        </w:r>
        <w:r w:rsidR="00647336">
          <w:rPr>
            <w:rFonts w:hint="eastAsia"/>
          </w:rPr>
          <w:t>1</w:t>
        </w:r>
      </w:hyperlink>
    </w:p>
    <w:p w:rsidR="00246500" w:rsidP="002A669C">
      <w:pPr>
        <w:pStyle w:val="TOC1"/>
        <w:tabs>
          <w:tab w:val="right" w:leader="dot" w:pos="9070"/>
        </w:tabs>
        <w:ind w:firstLine="480"/>
      </w:pPr>
      <w:hyperlink w:anchor="_Toc8174" w:history="1">
        <w:r w:rsidR="004602E9">
          <w:rPr>
            <w:rFonts w:hint="eastAsia"/>
          </w:rPr>
          <w:t>三、</w:t>
        </w:r>
        <w:r>
          <w:rPr>
            <w:rFonts w:ascii="宋体" w:hAnsi="宋体" w:cs="宋体"/>
            <w:kern w:val="44"/>
          </w:rPr>
          <w:t xml:space="preserve"> </w:t>
        </w:r>
        <w:r>
          <w:rPr>
            <w:rFonts w:hint="eastAsia"/>
          </w:rPr>
          <w:t>工程周</w:t>
        </w:r>
        <w:r>
          <w:rPr>
            <w:rFonts w:hint="eastAsia"/>
          </w:rPr>
          <w:t>边情况</w:t>
        </w:r>
        <w:r>
          <w:tab/>
        </w:r>
        <w:r w:rsidR="00647336">
          <w:rPr>
            <w:rFonts w:hint="eastAsia"/>
          </w:rPr>
          <w:t>2</w:t>
        </w:r>
      </w:hyperlink>
    </w:p>
    <w:p w:rsidR="00246500" w:rsidP="002A669C">
      <w:pPr>
        <w:pStyle w:val="TOC2"/>
        <w:tabs>
          <w:tab w:val="right" w:leader="dot" w:pos="9070"/>
        </w:tabs>
        <w:ind w:firstLine="480"/>
      </w:pPr>
      <w:hyperlink w:anchor="_Toc16808" w:history="1">
        <w:r>
          <w:t>3</w:t>
        </w:r>
        <w:r>
          <w:rPr>
            <w:rFonts w:ascii="宋体" w:hAnsi="宋体" w:cs="宋体"/>
          </w:rPr>
          <w:t xml:space="preserve">.1 </w:t>
        </w:r>
        <w:r>
          <w:rPr>
            <w:rFonts w:hint="eastAsia"/>
          </w:rPr>
          <w:t>基坑周边环境条件</w:t>
        </w:r>
        <w:r>
          <w:tab/>
        </w:r>
        <w:r w:rsidR="00647336">
          <w:rPr>
            <w:rFonts w:hint="eastAsia"/>
          </w:rPr>
          <w:t>2</w:t>
        </w:r>
      </w:hyperlink>
    </w:p>
    <w:p w:rsidR="00246500" w:rsidP="002A669C">
      <w:pPr>
        <w:pStyle w:val="TOC2"/>
        <w:tabs>
          <w:tab w:val="right" w:leader="dot" w:pos="9070"/>
        </w:tabs>
        <w:ind w:firstLine="480"/>
      </w:pPr>
      <w:hyperlink w:anchor="_Toc5687" w:history="1">
        <w:r>
          <w:t>3</w:t>
        </w:r>
        <w:r>
          <w:rPr>
            <w:rFonts w:ascii="宋体" w:hAnsi="宋体" w:cs="宋体"/>
          </w:rPr>
          <w:t xml:space="preserve">.2 </w:t>
        </w:r>
        <w:r>
          <w:rPr>
            <w:rFonts w:hint="eastAsia"/>
          </w:rPr>
          <w:t>基坑使用条件</w:t>
        </w:r>
        <w:r>
          <w:tab/>
        </w:r>
        <w:r w:rsidR="00647336">
          <w:rPr>
            <w:rFonts w:hint="eastAsia"/>
          </w:rPr>
          <w:t>2</w:t>
        </w:r>
      </w:hyperlink>
    </w:p>
    <w:p w:rsidR="00246500" w:rsidP="002A669C">
      <w:pPr>
        <w:pStyle w:val="TOC1"/>
        <w:tabs>
          <w:tab w:val="right" w:leader="dot" w:pos="9070"/>
        </w:tabs>
        <w:ind w:firstLine="480"/>
      </w:pPr>
      <w:hyperlink w:anchor="_Toc29209" w:history="1">
        <w:r w:rsidR="004602E9">
          <w:rPr>
            <w:rFonts w:hint="eastAsia"/>
          </w:rPr>
          <w:t>四、</w:t>
        </w:r>
        <w:r>
          <w:rPr>
            <w:rFonts w:ascii="宋体" w:hAnsi="宋体" w:cs="宋体"/>
            <w:kern w:val="44"/>
          </w:rPr>
          <w:t xml:space="preserve"> </w:t>
        </w:r>
        <w:r>
          <w:rPr>
            <w:rFonts w:hint="eastAsia"/>
          </w:rPr>
          <w:t>工程地质条件</w:t>
        </w:r>
        <w:r>
          <w:tab/>
        </w:r>
        <w:r w:rsidR="00647336">
          <w:rPr>
            <w:rFonts w:hint="eastAsia"/>
          </w:rPr>
          <w:t>4</w:t>
        </w:r>
      </w:hyperlink>
    </w:p>
    <w:p w:rsidR="00246500" w:rsidP="002A669C">
      <w:pPr>
        <w:pStyle w:val="TOC2"/>
        <w:tabs>
          <w:tab w:val="right" w:leader="dot" w:pos="9070"/>
        </w:tabs>
        <w:ind w:firstLine="480"/>
      </w:pPr>
      <w:hyperlink w:anchor="_Toc15506" w:history="1">
        <w:r>
          <w:t>4</w:t>
        </w:r>
        <w:r>
          <w:rPr>
            <w:rFonts w:ascii="宋体" w:hAnsi="宋体" w:cs="宋体"/>
          </w:rPr>
          <w:t xml:space="preserve">.1 </w:t>
        </w:r>
        <w:r>
          <w:rPr>
            <w:rFonts w:hint="eastAsia"/>
          </w:rPr>
          <w:t>工程地层条件</w:t>
        </w:r>
        <w:r>
          <w:tab/>
        </w:r>
        <w:r w:rsidR="00647336">
          <w:rPr>
            <w:rFonts w:hint="eastAsia"/>
          </w:rPr>
          <w:t>4</w:t>
        </w:r>
      </w:hyperlink>
    </w:p>
    <w:p w:rsidR="00246500" w:rsidP="002A669C">
      <w:pPr>
        <w:pStyle w:val="TOC2"/>
        <w:tabs>
          <w:tab w:val="right" w:leader="dot" w:pos="9070"/>
        </w:tabs>
        <w:ind w:firstLine="480"/>
      </w:pPr>
      <w:hyperlink w:anchor="_Toc11643" w:history="1">
        <w:r>
          <w:t>4</w:t>
        </w:r>
        <w:r>
          <w:rPr>
            <w:rFonts w:ascii="宋体" w:hAnsi="宋体" w:cs="宋体"/>
          </w:rPr>
          <w:t>.2</w:t>
        </w:r>
        <w:r w:rsidR="00647336">
          <w:rPr>
            <w:rFonts w:hint="eastAsia"/>
          </w:rPr>
          <w:t>气象</w:t>
        </w:r>
        <w:r>
          <w:tab/>
        </w:r>
        <w:r w:rsidR="00647336">
          <w:rPr>
            <w:rFonts w:hint="eastAsia"/>
          </w:rPr>
          <w:t>6</w:t>
        </w:r>
      </w:hyperlink>
    </w:p>
    <w:p w:rsidR="00246500" w:rsidP="002A669C">
      <w:pPr>
        <w:pStyle w:val="TOC3"/>
        <w:tabs>
          <w:tab w:val="right" w:leader="dot" w:pos="9070"/>
        </w:tabs>
        <w:ind w:firstLine="480"/>
      </w:pPr>
      <w:hyperlink w:anchor="_Toc24820" w:history="1">
        <w:r>
          <w:t>4</w:t>
        </w:r>
        <w:r>
          <w:rPr>
            <w:rFonts w:ascii="宋体" w:hAnsi="宋体" w:cs="宋体"/>
          </w:rPr>
          <w:t>.</w:t>
        </w:r>
        <w:r w:rsidR="00647336">
          <w:rPr>
            <w:rFonts w:ascii="宋体" w:hAnsi="宋体" w:cs="宋体" w:hint="eastAsia"/>
          </w:rPr>
          <w:t>3</w:t>
        </w:r>
        <w:r>
          <w:rPr>
            <w:rFonts w:ascii="宋体" w:hAnsi="宋体" w:cs="宋体"/>
          </w:rPr>
          <w:t xml:space="preserve"> </w:t>
        </w:r>
        <w:r w:rsidRPr="00647336" w:rsidR="00647336">
          <w:rPr>
            <w:rFonts w:ascii="宋体" w:hAnsi="宋体" w:cs="宋体" w:hint="eastAsia"/>
          </w:rPr>
          <w:t>水文</w:t>
        </w:r>
        <w:r>
          <w:tab/>
        </w:r>
        <w:r w:rsidR="00647336">
          <w:rPr>
            <w:rFonts w:hint="eastAsia"/>
          </w:rPr>
          <w:t>6</w:t>
        </w:r>
      </w:hyperlink>
    </w:p>
    <w:p w:rsidR="00246500" w:rsidP="002A669C">
      <w:pPr>
        <w:pStyle w:val="TOC1"/>
        <w:tabs>
          <w:tab w:val="right" w:leader="dot" w:pos="9070"/>
        </w:tabs>
        <w:ind w:firstLine="480"/>
      </w:pPr>
      <w:hyperlink w:anchor="_Toc3780" w:history="1">
        <w:r w:rsidR="006D5019">
          <w:rPr>
            <w:rFonts w:hint="eastAsia"/>
          </w:rPr>
          <w:t>五、</w:t>
        </w:r>
        <w:r>
          <w:rPr>
            <w:rFonts w:ascii="宋体" w:hAnsi="宋体" w:cs="宋体"/>
            <w:kern w:val="44"/>
          </w:rPr>
          <w:t xml:space="preserve"> </w:t>
        </w:r>
        <w:r>
          <w:rPr>
            <w:rFonts w:hint="eastAsia"/>
          </w:rPr>
          <w:t>支护结构、土方开挖及地下水控制施工要点</w:t>
        </w:r>
        <w:r>
          <w:tab/>
        </w:r>
        <w:r w:rsidR="00647336">
          <w:rPr>
            <w:rFonts w:hint="eastAsia"/>
          </w:rPr>
          <w:t>6</w:t>
        </w:r>
      </w:hyperlink>
    </w:p>
    <w:p w:rsidR="00246500" w:rsidP="002A669C">
      <w:pPr>
        <w:pStyle w:val="TOC2"/>
        <w:tabs>
          <w:tab w:val="right" w:leader="dot" w:pos="9070"/>
        </w:tabs>
        <w:ind w:firstLine="480"/>
      </w:pPr>
      <w:hyperlink w:anchor="_Toc20384" w:history="1">
        <w:r>
          <w:t>5</w:t>
        </w:r>
        <w:r>
          <w:rPr>
            <w:rFonts w:ascii="宋体" w:hAnsi="宋体" w:cs="宋体"/>
          </w:rPr>
          <w:t xml:space="preserve">.1 </w:t>
        </w:r>
        <w:r>
          <w:rPr>
            <w:rFonts w:hint="eastAsia"/>
          </w:rPr>
          <w:t>支护结构施工要点</w:t>
        </w:r>
        <w:r>
          <w:tab/>
        </w:r>
        <w:r w:rsidR="00647336">
          <w:rPr>
            <w:rFonts w:hint="eastAsia"/>
          </w:rPr>
          <w:t>6</w:t>
        </w:r>
      </w:hyperlink>
    </w:p>
    <w:p w:rsidR="00246500" w:rsidP="002A669C">
      <w:pPr>
        <w:pStyle w:val="TOC3"/>
        <w:tabs>
          <w:tab w:val="right" w:leader="dot" w:pos="9070"/>
        </w:tabs>
        <w:ind w:firstLine="480"/>
      </w:pPr>
      <w:hyperlink w:anchor="_Toc15620" w:history="1">
        <w:r>
          <w:t>5</w:t>
        </w:r>
        <w:r>
          <w:rPr>
            <w:rFonts w:ascii="宋体" w:hAnsi="宋体" w:cs="宋体"/>
          </w:rPr>
          <w:t xml:space="preserve">.1.1 </w:t>
        </w:r>
        <w:r>
          <w:rPr>
            <w:rFonts w:hint="eastAsia"/>
          </w:rPr>
          <w:t>土钉墙施工工艺</w:t>
        </w:r>
        <w:r>
          <w:tab/>
        </w:r>
        <w:r w:rsidR="00647336">
          <w:rPr>
            <w:rFonts w:hint="eastAsia"/>
          </w:rPr>
          <w:t>6</w:t>
        </w:r>
      </w:hyperlink>
    </w:p>
    <w:p w:rsidR="00246500" w:rsidP="002A669C">
      <w:pPr>
        <w:pStyle w:val="TOC3"/>
        <w:tabs>
          <w:tab w:val="right" w:leader="dot" w:pos="9070"/>
        </w:tabs>
        <w:ind w:firstLine="480"/>
      </w:pPr>
      <w:hyperlink w:anchor="_Toc8010" w:history="1">
        <w:r>
          <w:t>5</w:t>
        </w:r>
        <w:r>
          <w:rPr>
            <w:rFonts w:ascii="宋体" w:hAnsi="宋体" w:cs="宋体"/>
          </w:rPr>
          <w:t>.1.</w:t>
        </w:r>
        <w:r w:rsidR="00647336">
          <w:rPr>
            <w:rFonts w:ascii="宋体" w:hAnsi="宋体" w:cs="宋体" w:hint="eastAsia"/>
          </w:rPr>
          <w:t>2</w:t>
        </w:r>
        <w:r>
          <w:rPr>
            <w:rFonts w:hint="eastAsia"/>
          </w:rPr>
          <w:t>施工控制要点</w:t>
        </w:r>
        <w:r>
          <w:tab/>
        </w:r>
        <w:r w:rsidR="00647336">
          <w:rPr>
            <w:rFonts w:hint="eastAsia"/>
          </w:rPr>
          <w:t>8</w:t>
        </w:r>
      </w:hyperlink>
    </w:p>
    <w:p w:rsidR="00246500" w:rsidP="002A669C">
      <w:pPr>
        <w:pStyle w:val="TOC2"/>
        <w:tabs>
          <w:tab w:val="right" w:leader="dot" w:pos="9070"/>
        </w:tabs>
        <w:ind w:firstLine="480"/>
      </w:pPr>
      <w:hyperlink w:anchor="_Toc18419" w:history="1">
        <w:r>
          <w:t>5</w:t>
        </w:r>
        <w:r>
          <w:rPr>
            <w:rFonts w:ascii="宋体" w:hAnsi="宋体" w:cs="宋体"/>
          </w:rPr>
          <w:t>.</w:t>
        </w:r>
        <w:r w:rsidR="006D5019">
          <w:rPr>
            <w:rFonts w:ascii="宋体" w:hAnsi="宋体" w:cs="宋体" w:hint="eastAsia"/>
          </w:rPr>
          <w:t>1.3</w:t>
        </w:r>
        <w:r>
          <w:rPr>
            <w:rFonts w:hint="eastAsia"/>
          </w:rPr>
          <w:t>土方开挖施工要点</w:t>
        </w:r>
        <w:r>
          <w:tab/>
        </w:r>
        <w:r w:rsidR="00647336">
          <w:rPr>
            <w:rFonts w:hint="eastAsia"/>
          </w:rPr>
          <w:t>11</w:t>
        </w:r>
      </w:hyperlink>
    </w:p>
    <w:p w:rsidR="00246500" w:rsidP="002A669C">
      <w:pPr>
        <w:pStyle w:val="TOC2"/>
        <w:tabs>
          <w:tab w:val="right" w:leader="dot" w:pos="9070"/>
        </w:tabs>
        <w:ind w:firstLine="480"/>
      </w:pPr>
      <w:hyperlink w:anchor="_Toc15514" w:history="1">
        <w:r>
          <w:t>5</w:t>
        </w:r>
        <w:r>
          <w:rPr>
            <w:rFonts w:ascii="宋体" w:hAnsi="宋体" w:cs="宋体"/>
          </w:rPr>
          <w:t>.</w:t>
        </w:r>
        <w:r w:rsidR="006D5019">
          <w:rPr>
            <w:rFonts w:ascii="宋体" w:hAnsi="宋体" w:cs="宋体" w:hint="eastAsia"/>
          </w:rPr>
          <w:t>1.4</w:t>
        </w:r>
        <w:r>
          <w:rPr>
            <w:rFonts w:ascii="宋体" w:hAnsi="宋体" w:cs="宋体"/>
          </w:rPr>
          <w:t xml:space="preserve"> </w:t>
        </w:r>
        <w:r>
          <w:rPr>
            <w:rFonts w:hint="eastAsia"/>
          </w:rPr>
          <w:t>地下水控制措施与施工要点</w:t>
        </w:r>
        <w:r>
          <w:tab/>
        </w:r>
        <w:r w:rsidR="00647336">
          <w:rPr>
            <w:rFonts w:hint="eastAsia"/>
          </w:rPr>
          <w:t>11</w:t>
        </w:r>
      </w:hyperlink>
    </w:p>
    <w:p w:rsidR="00246500" w:rsidP="002A669C">
      <w:pPr>
        <w:pStyle w:val="TOC3"/>
        <w:tabs>
          <w:tab w:val="right" w:leader="dot" w:pos="9070"/>
        </w:tabs>
        <w:ind w:firstLine="480"/>
      </w:pPr>
      <w:hyperlink w:anchor="_Toc24938" w:history="1">
        <w:r w:rsidR="006D5019">
          <w:rPr>
            <w:rFonts w:hint="eastAsia"/>
          </w:rPr>
          <w:t>a</w:t>
        </w:r>
        <w:r w:rsidR="006D5019">
          <w:rPr>
            <w:rFonts w:hint="eastAsia"/>
          </w:rPr>
          <w:t>、</w:t>
        </w:r>
        <w:r>
          <w:rPr>
            <w:rFonts w:hint="eastAsia"/>
          </w:rPr>
          <w:t>地下水控制措施</w:t>
        </w:r>
        <w:r>
          <w:tab/>
        </w:r>
        <w:r>
          <w:fldChar w:fldCharType="begin"/>
        </w:r>
        <w:r>
          <w:instrText xml:space="preserve"> PAGEREF _Toc24938 </w:instrText>
        </w:r>
        <w:r>
          <w:fldChar w:fldCharType="separate"/>
        </w:r>
        <w:r>
          <w:t>1</w:t>
        </w:r>
        <w:r w:rsidR="00647336">
          <w:rPr>
            <w:rFonts w:hint="eastAsia"/>
          </w:rPr>
          <w:t>1</w:t>
        </w:r>
        <w:r>
          <w:fldChar w:fldCharType="end"/>
        </w:r>
      </w:hyperlink>
    </w:p>
    <w:p w:rsidR="00246500" w:rsidP="002A669C">
      <w:pPr>
        <w:pStyle w:val="TOC3"/>
        <w:tabs>
          <w:tab w:val="right" w:leader="dot" w:pos="9070"/>
        </w:tabs>
        <w:ind w:firstLine="480"/>
      </w:pPr>
      <w:hyperlink w:anchor="_Toc16032" w:history="1">
        <w:r w:rsidR="006D5019">
          <w:rPr>
            <w:rFonts w:hint="eastAsia"/>
          </w:rPr>
          <w:t>b</w:t>
        </w:r>
        <w:r w:rsidR="006D5019">
          <w:rPr>
            <w:rFonts w:hint="eastAsia"/>
          </w:rPr>
          <w:t>、</w:t>
        </w:r>
        <w:r>
          <w:rPr>
            <w:rFonts w:ascii="宋体" w:hAnsi="宋体" w:cs="宋体"/>
          </w:rPr>
          <w:t xml:space="preserve"> </w:t>
        </w:r>
        <w:r>
          <w:rPr>
            <w:rFonts w:hint="eastAsia"/>
          </w:rPr>
          <w:t>施工要点</w:t>
        </w:r>
        <w:r>
          <w:tab/>
        </w:r>
        <w:r>
          <w:fldChar w:fldCharType="begin"/>
        </w:r>
        <w:r>
          <w:instrText xml:space="preserve"> PAGEREF _Toc16032 </w:instrText>
        </w:r>
        <w:r>
          <w:fldChar w:fldCharType="separate"/>
        </w:r>
        <w:r>
          <w:t>1</w:t>
        </w:r>
        <w:r w:rsidR="00647336">
          <w:rPr>
            <w:rFonts w:hint="eastAsia"/>
          </w:rPr>
          <w:t>1</w:t>
        </w:r>
        <w:r>
          <w:fldChar w:fldCharType="end"/>
        </w:r>
      </w:hyperlink>
    </w:p>
    <w:p w:rsidR="00246500" w:rsidP="002A669C">
      <w:pPr>
        <w:pStyle w:val="TOC1"/>
        <w:tabs>
          <w:tab w:val="right" w:leader="dot" w:pos="9070"/>
        </w:tabs>
        <w:ind w:firstLine="480"/>
      </w:pPr>
      <w:hyperlink w:anchor="_Toc2116" w:history="1">
        <w:r w:rsidR="006D5019">
          <w:rPr>
            <w:rFonts w:hint="eastAsia"/>
          </w:rPr>
          <w:t>六、土方开挖方案</w:t>
        </w:r>
        <w:r>
          <w:tab/>
        </w:r>
        <w:r w:rsidR="00647336">
          <w:rPr>
            <w:rFonts w:hint="eastAsia"/>
          </w:rPr>
          <w:t>12</w:t>
        </w:r>
      </w:hyperlink>
    </w:p>
    <w:p w:rsidR="00246500" w:rsidP="002A669C">
      <w:pPr>
        <w:pStyle w:val="TOC2"/>
        <w:tabs>
          <w:tab w:val="right" w:leader="dot" w:pos="9070"/>
        </w:tabs>
        <w:ind w:firstLine="480"/>
      </w:pPr>
      <w:hyperlink w:anchor="_Toc31477" w:history="1">
        <w:r w:rsidR="006D5019">
          <w:rPr>
            <w:rFonts w:hint="eastAsia"/>
          </w:rPr>
          <w:t>a</w:t>
        </w:r>
        <w:r w:rsidR="006D5019">
          <w:rPr>
            <w:rFonts w:hint="eastAsia"/>
          </w:rPr>
          <w:t>、</w:t>
        </w:r>
        <w:r>
          <w:rPr>
            <w:rFonts w:ascii="宋体" w:hAnsi="宋体" w:cs="宋体"/>
          </w:rPr>
          <w:t xml:space="preserve"> </w:t>
        </w:r>
        <w:r>
          <w:rPr>
            <w:rFonts w:hint="eastAsia"/>
          </w:rPr>
          <w:t>总体总体部署</w:t>
        </w:r>
        <w:r>
          <w:tab/>
        </w:r>
        <w:r w:rsidR="00647336">
          <w:rPr>
            <w:rFonts w:hint="eastAsia"/>
          </w:rPr>
          <w:t>12</w:t>
        </w:r>
      </w:hyperlink>
    </w:p>
    <w:p w:rsidR="00246500" w:rsidP="002A669C">
      <w:pPr>
        <w:pStyle w:val="TOC2"/>
        <w:tabs>
          <w:tab w:val="right" w:leader="dot" w:pos="9070"/>
        </w:tabs>
        <w:ind w:firstLine="480"/>
      </w:pPr>
      <w:hyperlink w:anchor="_Toc6584" w:history="1">
        <w:r w:rsidR="006D5019">
          <w:rPr>
            <w:rFonts w:hint="eastAsia"/>
          </w:rPr>
          <w:t>b</w:t>
        </w:r>
        <w:r w:rsidR="006D5019">
          <w:rPr>
            <w:rFonts w:hint="eastAsia"/>
          </w:rPr>
          <w:t>、</w:t>
        </w:r>
        <w:r>
          <w:rPr>
            <w:rFonts w:hint="eastAsia"/>
          </w:rPr>
          <w:t>施工进度计划</w:t>
        </w:r>
        <w:r>
          <w:tab/>
        </w:r>
        <w:r w:rsidR="00647336">
          <w:rPr>
            <w:rFonts w:hint="eastAsia"/>
          </w:rPr>
          <w:t>13</w:t>
        </w:r>
      </w:hyperlink>
    </w:p>
    <w:p w:rsidR="00246500" w:rsidP="002A669C">
      <w:pPr>
        <w:pStyle w:val="TOC3"/>
        <w:tabs>
          <w:tab w:val="right" w:leader="dot" w:pos="9070"/>
        </w:tabs>
        <w:ind w:firstLine="480"/>
      </w:pPr>
      <w:hyperlink w:anchor="_Toc26587" w:history="1">
        <w:r>
          <w:rPr>
            <w:rFonts w:ascii="宋体" w:hAnsi="宋体" w:cs="宋体"/>
          </w:rPr>
          <w:t xml:space="preserve">1 </w:t>
        </w:r>
        <w:r>
          <w:rPr>
            <w:rFonts w:hint="eastAsia"/>
          </w:rPr>
          <w:t>工期要求</w:t>
        </w:r>
        <w:r>
          <w:tab/>
        </w:r>
        <w:r w:rsidR="00647336">
          <w:rPr>
            <w:rFonts w:hint="eastAsia"/>
          </w:rPr>
          <w:t>13</w:t>
        </w:r>
      </w:hyperlink>
    </w:p>
    <w:p w:rsidR="00246500" w:rsidP="002A669C">
      <w:pPr>
        <w:pStyle w:val="TOC3"/>
        <w:tabs>
          <w:tab w:val="right" w:leader="dot" w:pos="9070"/>
        </w:tabs>
        <w:ind w:firstLine="480"/>
      </w:pPr>
      <w:hyperlink w:anchor="_Toc4448" w:history="1">
        <w:r>
          <w:rPr>
            <w:rFonts w:ascii="宋体" w:hAnsi="宋体" w:cs="宋体"/>
          </w:rPr>
          <w:t xml:space="preserve">2 </w:t>
        </w:r>
        <w:r>
          <w:rPr>
            <w:rFonts w:hint="eastAsia"/>
          </w:rPr>
          <w:t>工程开工竣工日期</w:t>
        </w:r>
        <w:r>
          <w:tab/>
        </w:r>
        <w:r w:rsidR="00647336">
          <w:rPr>
            <w:rFonts w:hint="eastAsia"/>
          </w:rPr>
          <w:t>13</w:t>
        </w:r>
      </w:hyperlink>
    </w:p>
    <w:p w:rsidR="00246500" w:rsidP="002A669C">
      <w:pPr>
        <w:pStyle w:val="TOC3"/>
        <w:tabs>
          <w:tab w:val="right" w:leader="dot" w:pos="9070"/>
        </w:tabs>
        <w:ind w:firstLine="480"/>
      </w:pPr>
      <w:hyperlink w:anchor="_Toc24435" w:history="1">
        <w:r>
          <w:rPr>
            <w:rFonts w:ascii="宋体" w:hAnsi="宋体" w:cs="宋体"/>
          </w:rPr>
          <w:t xml:space="preserve">3 </w:t>
        </w:r>
        <w:r>
          <w:rPr>
            <w:rFonts w:hint="eastAsia"/>
          </w:rPr>
          <w:t>工期保证措施</w:t>
        </w:r>
        <w:r>
          <w:tab/>
        </w:r>
        <w:r w:rsidR="00647336">
          <w:rPr>
            <w:rFonts w:hint="eastAsia"/>
          </w:rPr>
          <w:t>13</w:t>
        </w:r>
      </w:hyperlink>
    </w:p>
    <w:p w:rsidR="00246500" w:rsidP="002A669C">
      <w:pPr>
        <w:pStyle w:val="TOC2"/>
        <w:tabs>
          <w:tab w:val="right" w:leader="dot" w:pos="9070"/>
        </w:tabs>
        <w:ind w:firstLine="480"/>
      </w:pPr>
      <w:hyperlink w:anchor="_Toc16897" w:history="1">
        <w:r w:rsidR="006D5019">
          <w:rPr>
            <w:rFonts w:hint="eastAsia"/>
          </w:rPr>
          <w:t>4</w:t>
        </w:r>
        <w:r>
          <w:rPr>
            <w:rFonts w:hint="eastAsia"/>
          </w:rPr>
          <w:t>施工平面布置</w:t>
        </w:r>
        <w:r>
          <w:tab/>
        </w:r>
        <w:r w:rsidR="00647336">
          <w:rPr>
            <w:rFonts w:hint="eastAsia"/>
          </w:rPr>
          <w:t>13</w:t>
        </w:r>
      </w:hyperlink>
    </w:p>
    <w:p w:rsidR="00246500" w:rsidP="002A669C">
      <w:pPr>
        <w:pStyle w:val="TOC2"/>
        <w:tabs>
          <w:tab w:val="right" w:leader="dot" w:pos="9070"/>
        </w:tabs>
        <w:ind w:firstLine="480"/>
      </w:pPr>
      <w:hyperlink w:anchor="_Toc28150" w:history="1">
        <w:r w:rsidR="006D5019">
          <w:rPr>
            <w:rFonts w:hint="eastAsia"/>
          </w:rPr>
          <w:t>5</w:t>
        </w:r>
        <w:r>
          <w:rPr>
            <w:rFonts w:hint="eastAsia"/>
          </w:rPr>
          <w:t>施工准备</w:t>
        </w:r>
        <w:r>
          <w:tab/>
        </w:r>
        <w:r w:rsidR="00647336">
          <w:rPr>
            <w:rFonts w:hint="eastAsia"/>
          </w:rPr>
          <w:t>13</w:t>
        </w:r>
      </w:hyperlink>
    </w:p>
    <w:p w:rsidR="00246500" w:rsidP="002A669C">
      <w:pPr>
        <w:pStyle w:val="TOC2"/>
        <w:tabs>
          <w:tab w:val="right" w:leader="dot" w:pos="9070"/>
        </w:tabs>
        <w:ind w:firstLine="480"/>
      </w:pPr>
      <w:hyperlink w:anchor="_Toc362" w:history="1">
        <w:r w:rsidR="006D5019">
          <w:rPr>
            <w:rFonts w:hint="eastAsia"/>
          </w:rPr>
          <w:t>c</w:t>
        </w:r>
        <w:r w:rsidR="006D5019">
          <w:rPr>
            <w:rFonts w:hint="eastAsia"/>
          </w:rPr>
          <w:t>、</w:t>
        </w:r>
        <w:r>
          <w:rPr>
            <w:rFonts w:hint="eastAsia"/>
          </w:rPr>
          <w:t>土方施工</w:t>
        </w:r>
        <w:r>
          <w:tab/>
        </w:r>
        <w:r w:rsidR="00647336">
          <w:rPr>
            <w:rFonts w:hint="eastAsia"/>
          </w:rPr>
          <w:t>14</w:t>
        </w:r>
      </w:hyperlink>
    </w:p>
    <w:p w:rsidR="00246500" w:rsidP="002A669C">
      <w:pPr>
        <w:pStyle w:val="TOC3"/>
        <w:tabs>
          <w:tab w:val="right" w:leader="dot" w:pos="9070"/>
        </w:tabs>
        <w:ind w:firstLine="480"/>
        <w:sectPr>
          <w:pgSz w:w="11906" w:h="16838"/>
          <w:pgMar w:top="1247" w:right="1418" w:bottom="1020" w:left="1418" w:header="851" w:footer="992" w:gutter="0"/>
          <w:pgNumType w:start="2"/>
          <w:cols w:space="720"/>
          <w:docGrid w:type="lines" w:linePitch="312"/>
        </w:sectPr>
      </w:pPr>
      <w:hyperlink w:anchor="_Toc2691" w:history="1">
        <w:r>
          <w:rPr>
            <w:rFonts w:ascii="宋体" w:hAnsi="宋体" w:cs="宋体"/>
          </w:rPr>
          <w:t xml:space="preserve">1 </w:t>
        </w:r>
        <w:r>
          <w:rPr>
            <w:rFonts w:hint="eastAsia"/>
          </w:rPr>
          <w:t>土方施工注意事项</w:t>
        </w:r>
        <w:r>
          <w:tab/>
        </w:r>
        <w:r w:rsidR="00647336">
          <w:rPr>
            <w:rFonts w:hint="eastAsia"/>
          </w:rPr>
          <w:t>14</w:t>
        </w:r>
      </w:hyperlink>
    </w:p>
    <w:p w:rsidR="00246500" w:rsidP="002A669C">
      <w:pPr>
        <w:pStyle w:val="TOC3"/>
        <w:tabs>
          <w:tab w:val="right" w:leader="dot" w:pos="9070"/>
        </w:tabs>
        <w:ind w:firstLine="480"/>
      </w:pPr>
      <w:hyperlink w:anchor="_Toc18569" w:history="1">
        <w:r>
          <w:rPr>
            <w:rFonts w:ascii="宋体" w:hAnsi="宋体" w:cs="宋体"/>
          </w:rPr>
          <w:t xml:space="preserve">2 </w:t>
        </w:r>
        <w:r>
          <w:rPr>
            <w:rFonts w:hint="eastAsia"/>
          </w:rPr>
          <w:t>土方出土计划</w:t>
        </w:r>
        <w:r>
          <w:tab/>
        </w:r>
        <w:r w:rsidR="00647336">
          <w:rPr>
            <w:rFonts w:hint="eastAsia"/>
          </w:rPr>
          <w:t>14</w:t>
        </w:r>
      </w:hyperlink>
    </w:p>
    <w:p w:rsidR="00246500" w:rsidP="002A669C">
      <w:pPr>
        <w:pStyle w:val="TOC2"/>
        <w:tabs>
          <w:tab w:val="right" w:leader="dot" w:pos="9070"/>
        </w:tabs>
        <w:ind w:firstLine="480"/>
      </w:pPr>
      <w:hyperlink w:anchor="_Toc22389" w:history="1">
        <w:r w:rsidR="006D5019">
          <w:rPr>
            <w:rFonts w:hint="eastAsia"/>
          </w:rPr>
          <w:t>d</w:t>
        </w:r>
        <w:r w:rsidR="006D5019">
          <w:rPr>
            <w:rFonts w:hint="eastAsia"/>
          </w:rPr>
          <w:t>、</w:t>
        </w:r>
        <w:r>
          <w:rPr>
            <w:rFonts w:hint="eastAsia"/>
          </w:rPr>
          <w:t>主要资源配置计划</w:t>
        </w:r>
        <w:r>
          <w:tab/>
        </w:r>
        <w:r w:rsidR="00647336">
          <w:rPr>
            <w:rFonts w:hint="eastAsia"/>
          </w:rPr>
          <w:t>15</w:t>
        </w:r>
      </w:hyperlink>
    </w:p>
    <w:p w:rsidR="00246500" w:rsidP="002A669C">
      <w:pPr>
        <w:pStyle w:val="TOC3"/>
        <w:tabs>
          <w:tab w:val="right" w:leader="dot" w:pos="9070"/>
        </w:tabs>
        <w:ind w:firstLine="480"/>
      </w:pPr>
      <w:hyperlink w:anchor="_Toc4326" w:history="1">
        <w:r w:rsidR="006D5019">
          <w:rPr>
            <w:rFonts w:hint="eastAsia"/>
          </w:rPr>
          <w:t>i</w:t>
        </w:r>
        <w:r>
          <w:rPr>
            <w:rFonts w:ascii="宋体" w:hAnsi="宋体" w:cs="宋体"/>
          </w:rPr>
          <w:t xml:space="preserve"> </w:t>
        </w:r>
        <w:r>
          <w:rPr>
            <w:rFonts w:hint="eastAsia"/>
          </w:rPr>
          <w:t>劳动力配置计划</w:t>
        </w:r>
        <w:r>
          <w:tab/>
        </w:r>
        <w:r w:rsidR="00647336">
          <w:rPr>
            <w:rFonts w:hint="eastAsia"/>
          </w:rPr>
          <w:t>15</w:t>
        </w:r>
      </w:hyperlink>
    </w:p>
    <w:p w:rsidR="00246500" w:rsidP="002A669C">
      <w:pPr>
        <w:pStyle w:val="TOC3"/>
        <w:tabs>
          <w:tab w:val="right" w:leader="dot" w:pos="9070"/>
        </w:tabs>
        <w:ind w:firstLine="480"/>
      </w:pPr>
      <w:hyperlink w:anchor="_Toc11879" w:history="1">
        <w:r w:rsidR="006D5019">
          <w:rPr>
            <w:rFonts w:hint="eastAsia"/>
          </w:rPr>
          <w:t>ii</w:t>
        </w:r>
        <w:r>
          <w:rPr>
            <w:rFonts w:ascii="宋体" w:hAnsi="宋体" w:cs="宋体"/>
          </w:rPr>
          <w:t xml:space="preserve"> </w:t>
        </w:r>
        <w:r>
          <w:rPr>
            <w:rFonts w:hint="eastAsia"/>
          </w:rPr>
          <w:t>施工机械配置计划</w:t>
        </w:r>
        <w:r>
          <w:tab/>
        </w:r>
        <w:r w:rsidR="00647336">
          <w:rPr>
            <w:rFonts w:hint="eastAsia"/>
          </w:rPr>
          <w:t>15</w:t>
        </w:r>
      </w:hyperlink>
    </w:p>
    <w:p w:rsidR="00246500" w:rsidP="002A669C">
      <w:pPr>
        <w:pStyle w:val="TOC3"/>
        <w:tabs>
          <w:tab w:val="right" w:leader="dot" w:pos="9070"/>
        </w:tabs>
        <w:ind w:firstLine="480"/>
      </w:pPr>
      <w:hyperlink w:anchor="_Toc17179" w:history="1">
        <w:r w:rsidR="006D5019">
          <w:rPr>
            <w:rFonts w:hint="eastAsia"/>
          </w:rPr>
          <w:t>iii</w:t>
        </w:r>
        <w:r>
          <w:rPr>
            <w:rFonts w:ascii="宋体" w:hAnsi="宋体" w:cs="宋体"/>
          </w:rPr>
          <w:t xml:space="preserve"> </w:t>
        </w:r>
        <w:r>
          <w:rPr>
            <w:rFonts w:hint="eastAsia"/>
          </w:rPr>
          <w:t>施工机械管理</w:t>
        </w:r>
        <w:r>
          <w:tab/>
        </w:r>
        <w:r w:rsidR="00647336">
          <w:rPr>
            <w:rFonts w:hint="eastAsia"/>
          </w:rPr>
          <w:t>15</w:t>
        </w:r>
      </w:hyperlink>
    </w:p>
    <w:p w:rsidR="00246500" w:rsidP="002A669C">
      <w:pPr>
        <w:pStyle w:val="TOC3"/>
        <w:tabs>
          <w:tab w:val="right" w:leader="dot" w:pos="9070"/>
        </w:tabs>
        <w:ind w:firstLine="480"/>
      </w:pPr>
      <w:hyperlink w:anchor="_Toc7497" w:history="1">
        <w:r w:rsidR="006D5019">
          <w:rPr>
            <w:rFonts w:hint="eastAsia"/>
          </w:rPr>
          <w:t>iv</w:t>
        </w:r>
        <w:r>
          <w:rPr>
            <w:rFonts w:hint="eastAsia"/>
          </w:rPr>
          <w:t>施工原材料配置计划</w:t>
        </w:r>
        <w:r>
          <w:tab/>
        </w:r>
        <w:r w:rsidR="00647336">
          <w:rPr>
            <w:rFonts w:hint="eastAsia"/>
          </w:rPr>
          <w:t>16</w:t>
        </w:r>
      </w:hyperlink>
    </w:p>
    <w:p w:rsidR="00246500" w:rsidP="002A669C">
      <w:pPr>
        <w:pStyle w:val="TOC2"/>
        <w:tabs>
          <w:tab w:val="right" w:leader="dot" w:pos="9070"/>
        </w:tabs>
        <w:ind w:firstLine="480"/>
      </w:pPr>
      <w:hyperlink w:anchor="_Toc26128" w:history="1">
        <w:r w:rsidR="009D7AE7">
          <w:rPr>
            <w:rFonts w:hint="eastAsia"/>
          </w:rPr>
          <w:t>e</w:t>
        </w:r>
        <w:r w:rsidR="009D7AE7">
          <w:rPr>
            <w:rFonts w:hint="eastAsia"/>
          </w:rPr>
          <w:t>、</w:t>
        </w:r>
        <w:r>
          <w:rPr>
            <w:rFonts w:ascii="宋体" w:hAnsi="宋体" w:cs="宋体"/>
          </w:rPr>
          <w:t xml:space="preserve"> </w:t>
        </w:r>
        <w:r>
          <w:rPr>
            <w:rFonts w:hint="eastAsia"/>
          </w:rPr>
          <w:t>施工质量计划</w:t>
        </w:r>
        <w:r>
          <w:tab/>
        </w:r>
        <w:r w:rsidR="00647336">
          <w:rPr>
            <w:rFonts w:hint="eastAsia"/>
          </w:rPr>
          <w:t>16</w:t>
        </w:r>
      </w:hyperlink>
    </w:p>
    <w:p w:rsidR="00246500" w:rsidP="002A669C">
      <w:pPr>
        <w:pStyle w:val="TOC3"/>
        <w:tabs>
          <w:tab w:val="right" w:leader="dot" w:pos="9070"/>
        </w:tabs>
        <w:ind w:firstLine="480"/>
      </w:pPr>
      <w:hyperlink w:anchor="_Toc25912" w:history="1">
        <w:r w:rsidR="009D7AE7">
          <w:rPr>
            <w:rFonts w:hint="eastAsia"/>
          </w:rPr>
          <w:t>v</w:t>
        </w:r>
        <w:r w:rsidR="009D7AE7">
          <w:rPr>
            <w:rFonts w:hint="eastAsia"/>
          </w:rPr>
          <w:t>、</w:t>
        </w:r>
        <w:r>
          <w:rPr>
            <w:rFonts w:ascii="宋体" w:hAnsi="宋体" w:cs="宋体"/>
          </w:rPr>
          <w:t xml:space="preserve"> </w:t>
        </w:r>
        <w:r>
          <w:rPr>
            <w:rFonts w:hint="eastAsia"/>
          </w:rPr>
          <w:t>质量管理目标</w:t>
        </w:r>
        <w:r>
          <w:tab/>
        </w:r>
        <w:r w:rsidR="00647336">
          <w:rPr>
            <w:rFonts w:hint="eastAsia"/>
          </w:rPr>
          <w:t>16</w:t>
        </w:r>
      </w:hyperlink>
    </w:p>
    <w:p w:rsidR="00246500" w:rsidP="002A669C">
      <w:pPr>
        <w:pStyle w:val="TOC3"/>
        <w:tabs>
          <w:tab w:val="right" w:leader="dot" w:pos="9070"/>
        </w:tabs>
        <w:ind w:firstLine="480"/>
      </w:pPr>
      <w:hyperlink w:anchor="_Toc31995" w:history="1">
        <w:r w:rsidR="009D7AE7">
          <w:rPr>
            <w:rFonts w:hint="eastAsia"/>
          </w:rPr>
          <w:t>vi</w:t>
        </w:r>
        <w:r w:rsidR="009D7AE7">
          <w:rPr>
            <w:rFonts w:hint="eastAsia"/>
          </w:rPr>
          <w:t>、</w:t>
        </w:r>
        <w:r>
          <w:rPr>
            <w:rFonts w:hint="eastAsia"/>
          </w:rPr>
          <w:t>施工试验</w:t>
        </w:r>
        <w:r>
          <w:tab/>
        </w:r>
        <w:r w:rsidR="00647336">
          <w:rPr>
            <w:rFonts w:hint="eastAsia"/>
          </w:rPr>
          <w:t>17</w:t>
        </w:r>
      </w:hyperlink>
    </w:p>
    <w:p w:rsidR="00246500" w:rsidP="002A669C">
      <w:pPr>
        <w:pStyle w:val="TOC3"/>
        <w:tabs>
          <w:tab w:val="right" w:leader="dot" w:pos="9070"/>
        </w:tabs>
        <w:ind w:firstLine="480"/>
      </w:pPr>
      <w:hyperlink w:anchor="_Toc20724" w:history="1">
        <w:r w:rsidR="009D7AE7">
          <w:rPr>
            <w:rFonts w:hint="eastAsia"/>
          </w:rPr>
          <w:t>vii</w:t>
        </w:r>
        <w:r w:rsidR="009D7AE7">
          <w:rPr>
            <w:rFonts w:hint="eastAsia"/>
          </w:rPr>
          <w:t>、</w:t>
        </w:r>
        <w:r>
          <w:rPr>
            <w:rFonts w:ascii="宋体" w:hAnsi="宋体" w:cs="宋体"/>
          </w:rPr>
          <w:t xml:space="preserve"> </w:t>
        </w:r>
        <w:r>
          <w:rPr>
            <w:rFonts w:hint="eastAsia"/>
          </w:rPr>
          <w:t>施工质量检验</w:t>
        </w:r>
        <w:r>
          <w:tab/>
        </w:r>
        <w:r w:rsidR="00647336">
          <w:rPr>
            <w:rFonts w:hint="eastAsia"/>
          </w:rPr>
          <w:t>17</w:t>
        </w:r>
      </w:hyperlink>
    </w:p>
    <w:p w:rsidR="00246500" w:rsidP="002A669C">
      <w:pPr>
        <w:pStyle w:val="TOC3"/>
        <w:tabs>
          <w:tab w:val="right" w:leader="dot" w:pos="9070"/>
        </w:tabs>
        <w:ind w:firstLine="480"/>
      </w:pPr>
      <w:hyperlink w:anchor="_Toc12914" w:history="1">
        <w:r w:rsidR="009D7AE7">
          <w:rPr>
            <w:rFonts w:hint="eastAsia"/>
          </w:rPr>
          <w:t>viii</w:t>
        </w:r>
        <w:r w:rsidR="009D7AE7">
          <w:rPr>
            <w:rFonts w:hint="eastAsia"/>
          </w:rPr>
          <w:t>、</w:t>
        </w:r>
        <w:r>
          <w:rPr>
            <w:rFonts w:hint="eastAsia"/>
          </w:rPr>
          <w:t>质量管理组织体系</w:t>
        </w:r>
        <w:r>
          <w:tab/>
        </w:r>
        <w:r w:rsidR="00647336">
          <w:rPr>
            <w:rFonts w:hint="eastAsia"/>
          </w:rPr>
          <w:t>17</w:t>
        </w:r>
      </w:hyperlink>
    </w:p>
    <w:p w:rsidR="00246500" w:rsidP="002A669C">
      <w:pPr>
        <w:pStyle w:val="TOC3"/>
        <w:tabs>
          <w:tab w:val="right" w:leader="dot" w:pos="9070"/>
        </w:tabs>
        <w:ind w:firstLine="480"/>
      </w:pPr>
      <w:hyperlink w:anchor="_Toc10282" w:history="1">
        <w:r w:rsidR="009D7AE7">
          <w:rPr>
            <w:rFonts w:hint="eastAsia"/>
          </w:rPr>
          <w:t>ix</w:t>
        </w:r>
        <w:r>
          <w:rPr>
            <w:rFonts w:ascii="宋体" w:hAnsi="宋体" w:cs="宋体"/>
          </w:rPr>
          <w:t xml:space="preserve"> </w:t>
        </w:r>
        <w:r>
          <w:rPr>
            <w:rFonts w:hint="eastAsia"/>
          </w:rPr>
          <w:t>质量保证措施</w:t>
        </w:r>
        <w:r>
          <w:tab/>
        </w:r>
        <w:r w:rsidR="00647336">
          <w:rPr>
            <w:rFonts w:hint="eastAsia"/>
          </w:rPr>
          <w:t>17</w:t>
        </w:r>
      </w:hyperlink>
    </w:p>
    <w:p w:rsidR="00246500" w:rsidP="002A669C">
      <w:pPr>
        <w:pStyle w:val="TOC3"/>
        <w:tabs>
          <w:tab w:val="right" w:leader="dot" w:pos="9070"/>
        </w:tabs>
        <w:ind w:firstLine="480"/>
      </w:pPr>
      <w:hyperlink w:anchor="_Toc8475" w:history="1">
        <w:r w:rsidR="009D7AE7">
          <w:rPr>
            <w:rFonts w:hint="eastAsia"/>
          </w:rPr>
          <w:t>x</w:t>
        </w:r>
        <w:r w:rsidR="009D7AE7">
          <w:rPr>
            <w:rFonts w:hint="eastAsia"/>
          </w:rPr>
          <w:t>、</w:t>
        </w:r>
        <w:r>
          <w:rPr>
            <w:rFonts w:ascii="宋体" w:hAnsi="宋体" w:cs="宋体"/>
          </w:rPr>
          <w:t xml:space="preserve"> </w:t>
        </w:r>
        <w:r>
          <w:rPr>
            <w:rFonts w:hint="eastAsia"/>
          </w:rPr>
          <w:t>雨季施工</w:t>
        </w:r>
        <w:r>
          <w:tab/>
        </w:r>
        <w:r w:rsidR="00647336">
          <w:rPr>
            <w:rFonts w:hint="eastAsia"/>
          </w:rPr>
          <w:t>19</w:t>
        </w:r>
      </w:hyperlink>
    </w:p>
    <w:p w:rsidR="00246500" w:rsidP="002A669C">
      <w:pPr>
        <w:pStyle w:val="TOC3"/>
        <w:tabs>
          <w:tab w:val="right" w:leader="dot" w:pos="9070"/>
        </w:tabs>
        <w:ind w:firstLine="480"/>
      </w:pPr>
      <w:hyperlink w:anchor="_Toc28141" w:history="1">
        <w:r w:rsidR="009D7AE7">
          <w:rPr>
            <w:rFonts w:hint="eastAsia"/>
          </w:rPr>
          <w:t>xi</w:t>
        </w:r>
        <w:r w:rsidR="009D7AE7">
          <w:rPr>
            <w:rFonts w:hint="eastAsia"/>
          </w:rPr>
          <w:t>、</w:t>
        </w:r>
        <w:r>
          <w:rPr>
            <w:rFonts w:ascii="宋体" w:hAnsi="宋体" w:cs="宋体"/>
          </w:rPr>
          <w:t xml:space="preserve"> </w:t>
        </w:r>
        <w:r>
          <w:rPr>
            <w:rFonts w:hint="eastAsia"/>
          </w:rPr>
          <w:t>夜间施工</w:t>
        </w:r>
        <w:r>
          <w:tab/>
        </w:r>
        <w:r w:rsidR="00647336">
          <w:rPr>
            <w:rFonts w:hint="eastAsia"/>
          </w:rPr>
          <w:t>19</w:t>
        </w:r>
      </w:hyperlink>
    </w:p>
    <w:p w:rsidR="00246500" w:rsidP="002A669C">
      <w:pPr>
        <w:pStyle w:val="TOC1"/>
        <w:tabs>
          <w:tab w:val="right" w:leader="dot" w:pos="9070"/>
        </w:tabs>
        <w:ind w:firstLine="480"/>
      </w:pPr>
      <w:hyperlink w:anchor="_Toc20149" w:history="1">
        <w:r w:rsidR="009D7AE7">
          <w:rPr>
            <w:rFonts w:hint="eastAsia"/>
          </w:rPr>
          <w:t>F</w:t>
        </w:r>
        <w:r w:rsidR="009D7AE7">
          <w:rPr>
            <w:rFonts w:hint="eastAsia"/>
          </w:rPr>
          <w:t>、</w:t>
        </w:r>
        <w:r>
          <w:rPr>
            <w:rFonts w:ascii="宋体" w:hAnsi="宋体" w:cs="宋体"/>
            <w:kern w:val="44"/>
          </w:rPr>
          <w:t xml:space="preserve"> </w:t>
        </w:r>
        <w:r>
          <w:rPr>
            <w:rFonts w:hint="eastAsia"/>
          </w:rPr>
          <w:t>安全生产</w:t>
        </w:r>
        <w:r>
          <w:tab/>
        </w:r>
        <w:r>
          <w:fldChar w:fldCharType="begin"/>
        </w:r>
        <w:r>
          <w:instrText xml:space="preserve"> PAGEREF _Toc20149 </w:instrText>
        </w:r>
        <w:r>
          <w:fldChar w:fldCharType="separate"/>
        </w:r>
        <w:r>
          <w:t>2</w:t>
        </w:r>
        <w:r w:rsidR="00647336">
          <w:rPr>
            <w:rFonts w:hint="eastAsia"/>
          </w:rPr>
          <w:t>0</w:t>
        </w:r>
        <w:r>
          <w:fldChar w:fldCharType="end"/>
        </w:r>
      </w:hyperlink>
    </w:p>
    <w:p w:rsidR="00246500" w:rsidP="002A669C">
      <w:pPr>
        <w:pStyle w:val="TOC2"/>
        <w:tabs>
          <w:tab w:val="right" w:leader="dot" w:pos="9070"/>
        </w:tabs>
        <w:ind w:firstLine="480"/>
      </w:pPr>
      <w:hyperlink w:anchor="_Toc19473" w:history="1">
        <w:r w:rsidR="009D7AE7">
          <w:rPr>
            <w:rFonts w:hint="eastAsia"/>
          </w:rPr>
          <w:t>b)</w:t>
        </w:r>
        <w:r>
          <w:rPr>
            <w:rFonts w:ascii="宋体" w:hAnsi="宋体" w:cs="宋体"/>
          </w:rPr>
          <w:t xml:space="preserve"> </w:t>
        </w:r>
        <w:r>
          <w:rPr>
            <w:rFonts w:hint="eastAsia"/>
          </w:rPr>
          <w:t>安全生产管理目标</w:t>
        </w:r>
        <w:r>
          <w:tab/>
        </w:r>
        <w:r>
          <w:fldChar w:fldCharType="begin"/>
        </w:r>
        <w:r>
          <w:instrText xml:space="preserve"> PAGEREF _Toc19473 </w:instrText>
        </w:r>
        <w:r>
          <w:fldChar w:fldCharType="separate"/>
        </w:r>
        <w:r>
          <w:t>2</w:t>
        </w:r>
        <w:r w:rsidR="00647336">
          <w:rPr>
            <w:rFonts w:hint="eastAsia"/>
          </w:rPr>
          <w:t>0</w:t>
        </w:r>
        <w:r>
          <w:fldChar w:fldCharType="end"/>
        </w:r>
      </w:hyperlink>
    </w:p>
    <w:p w:rsidR="00246500" w:rsidP="002A669C">
      <w:pPr>
        <w:pStyle w:val="TOC2"/>
        <w:tabs>
          <w:tab w:val="right" w:leader="dot" w:pos="9070"/>
        </w:tabs>
        <w:ind w:firstLine="480"/>
      </w:pPr>
      <w:hyperlink w:anchor="_Toc21649" w:history="1">
        <w:r w:rsidR="009D7AE7">
          <w:rPr>
            <w:rFonts w:hint="eastAsia"/>
          </w:rPr>
          <w:t>c)</w:t>
        </w:r>
        <w:r>
          <w:rPr>
            <w:rFonts w:hint="eastAsia"/>
          </w:rPr>
          <w:t>安全生产及保证措施</w:t>
        </w:r>
        <w:r>
          <w:tab/>
        </w:r>
        <w:r>
          <w:fldChar w:fldCharType="begin"/>
        </w:r>
        <w:r>
          <w:instrText xml:space="preserve"> PAGEREF _Toc21649 </w:instrText>
        </w:r>
        <w:r>
          <w:fldChar w:fldCharType="separate"/>
        </w:r>
        <w:r>
          <w:t>2</w:t>
        </w:r>
        <w:r w:rsidR="00647336">
          <w:rPr>
            <w:rFonts w:hint="eastAsia"/>
          </w:rPr>
          <w:t>0</w:t>
        </w:r>
        <w:r>
          <w:fldChar w:fldCharType="end"/>
        </w:r>
      </w:hyperlink>
    </w:p>
    <w:p w:rsidR="00246500" w:rsidP="002A669C">
      <w:pPr>
        <w:pStyle w:val="TOC2"/>
        <w:tabs>
          <w:tab w:val="right" w:leader="dot" w:pos="9070"/>
        </w:tabs>
        <w:ind w:firstLine="480"/>
      </w:pPr>
      <w:hyperlink w:anchor="_Toc23110" w:history="1">
        <w:r w:rsidR="009D7AE7">
          <w:rPr>
            <w:rFonts w:hint="eastAsia"/>
          </w:rPr>
          <w:t>d)</w:t>
        </w:r>
        <w:r>
          <w:rPr>
            <w:rFonts w:ascii="宋体" w:hAnsi="宋体" w:cs="宋体"/>
          </w:rPr>
          <w:t xml:space="preserve"> </w:t>
        </w:r>
        <w:r>
          <w:rPr>
            <w:rFonts w:hint="eastAsia"/>
          </w:rPr>
          <w:t>基坑施工安全保证措施</w:t>
        </w:r>
        <w:r>
          <w:tab/>
        </w:r>
        <w:r>
          <w:fldChar w:fldCharType="begin"/>
        </w:r>
        <w:r>
          <w:instrText xml:space="preserve"> PAGEREF _Toc23110 </w:instrText>
        </w:r>
        <w:r>
          <w:fldChar w:fldCharType="separate"/>
        </w:r>
        <w:r>
          <w:t>2</w:t>
        </w:r>
        <w:r w:rsidR="00647336">
          <w:rPr>
            <w:rFonts w:hint="eastAsia"/>
          </w:rPr>
          <w:t>0</w:t>
        </w:r>
        <w:r>
          <w:fldChar w:fldCharType="end"/>
        </w:r>
      </w:hyperlink>
    </w:p>
    <w:p w:rsidR="00246500" w:rsidP="002A669C">
      <w:pPr>
        <w:pStyle w:val="TOC2"/>
        <w:tabs>
          <w:tab w:val="right" w:leader="dot" w:pos="9070"/>
        </w:tabs>
        <w:ind w:firstLine="480"/>
      </w:pPr>
      <w:hyperlink w:anchor="_Toc18616" w:history="1">
        <w:r w:rsidR="009D7AE7">
          <w:rPr>
            <w:rFonts w:hint="eastAsia"/>
          </w:rPr>
          <w:t>e)</w:t>
        </w:r>
        <w:r>
          <w:rPr>
            <w:rFonts w:ascii="宋体" w:hAnsi="宋体" w:cs="宋体"/>
          </w:rPr>
          <w:t xml:space="preserve"> </w:t>
        </w:r>
        <w:r>
          <w:rPr>
            <w:rFonts w:hint="eastAsia"/>
          </w:rPr>
          <w:t>施工机械安全管理</w:t>
        </w:r>
        <w:r>
          <w:tab/>
        </w:r>
        <w:r>
          <w:fldChar w:fldCharType="begin"/>
        </w:r>
        <w:r>
          <w:instrText xml:space="preserve"> PAGEREF _Toc18616 </w:instrText>
        </w:r>
        <w:r>
          <w:fldChar w:fldCharType="separate"/>
        </w:r>
        <w:r>
          <w:t>2</w:t>
        </w:r>
        <w:r w:rsidR="00647336">
          <w:rPr>
            <w:rFonts w:hint="eastAsia"/>
          </w:rPr>
          <w:t>1</w:t>
        </w:r>
        <w:r>
          <w:fldChar w:fldCharType="end"/>
        </w:r>
      </w:hyperlink>
    </w:p>
    <w:p w:rsidR="00246500" w:rsidP="002A669C">
      <w:pPr>
        <w:pStyle w:val="TOC2"/>
        <w:tabs>
          <w:tab w:val="right" w:leader="dot" w:pos="9070"/>
        </w:tabs>
        <w:ind w:firstLine="480"/>
      </w:pPr>
      <w:hyperlink w:anchor="_Toc10020" w:history="1">
        <w:r w:rsidR="009D7AE7">
          <w:rPr>
            <w:rFonts w:hint="eastAsia"/>
          </w:rPr>
          <w:t>f)</w:t>
        </w:r>
        <w:r>
          <w:rPr>
            <w:rFonts w:ascii="宋体" w:hAnsi="宋体" w:cs="宋体"/>
          </w:rPr>
          <w:t xml:space="preserve"> </w:t>
        </w:r>
        <w:r>
          <w:rPr>
            <w:rFonts w:hint="eastAsia"/>
          </w:rPr>
          <w:t>施工用电安全管理</w:t>
        </w:r>
        <w:r>
          <w:tab/>
        </w:r>
        <w:r>
          <w:fldChar w:fldCharType="begin"/>
        </w:r>
        <w:r>
          <w:instrText xml:space="preserve"> PAGEREF _Toc10020 </w:instrText>
        </w:r>
        <w:r>
          <w:fldChar w:fldCharType="separate"/>
        </w:r>
        <w:r>
          <w:t>2</w:t>
        </w:r>
        <w:r w:rsidR="00647336">
          <w:rPr>
            <w:rFonts w:hint="eastAsia"/>
          </w:rPr>
          <w:t>1</w:t>
        </w:r>
        <w:r>
          <w:fldChar w:fldCharType="end"/>
        </w:r>
      </w:hyperlink>
    </w:p>
    <w:p w:rsidR="00246500" w:rsidP="002A669C">
      <w:pPr>
        <w:pStyle w:val="TOC1"/>
        <w:tabs>
          <w:tab w:val="right" w:leader="dot" w:pos="9070"/>
        </w:tabs>
        <w:ind w:firstLine="480"/>
      </w:pPr>
      <w:hyperlink w:anchor="_Toc21833" w:history="1">
        <w:r w:rsidR="009D7AE7">
          <w:rPr>
            <w:rFonts w:hint="eastAsia"/>
          </w:rPr>
          <w:t>f</w:t>
        </w:r>
        <w:r w:rsidR="009D7AE7">
          <w:rPr>
            <w:rFonts w:hint="eastAsia"/>
          </w:rPr>
          <w:t>、</w:t>
        </w:r>
        <w:r>
          <w:rPr>
            <w:rFonts w:ascii="宋体" w:hAnsi="宋体" w:cs="宋体"/>
            <w:kern w:val="44"/>
          </w:rPr>
          <w:t xml:space="preserve"> </w:t>
        </w:r>
        <w:r>
          <w:rPr>
            <w:rFonts w:hint="eastAsia"/>
          </w:rPr>
          <w:t>基坑监测</w:t>
        </w:r>
        <w:r>
          <w:tab/>
        </w:r>
        <w:r>
          <w:fldChar w:fldCharType="begin"/>
        </w:r>
        <w:r>
          <w:instrText xml:space="preserve"> PAGEREF _Toc21833 </w:instrText>
        </w:r>
        <w:r>
          <w:fldChar w:fldCharType="separate"/>
        </w:r>
        <w:r w:rsidR="00647336">
          <w:rPr>
            <w:rFonts w:hint="eastAsia"/>
          </w:rPr>
          <w:t>2</w:t>
        </w:r>
        <w:r w:rsidR="00995BAE">
          <w:rPr>
            <w:rFonts w:hint="eastAsia"/>
          </w:rPr>
          <w:t>3</w:t>
        </w:r>
        <w:r>
          <w:fldChar w:fldCharType="end"/>
        </w:r>
      </w:hyperlink>
    </w:p>
    <w:p w:rsidR="00246500" w:rsidP="002A669C">
      <w:pPr>
        <w:pStyle w:val="TOC2"/>
        <w:tabs>
          <w:tab w:val="right" w:leader="dot" w:pos="9070"/>
        </w:tabs>
        <w:ind w:firstLine="480"/>
      </w:pPr>
      <w:hyperlink w:anchor="_Toc23180" w:history="1">
        <w:r w:rsidR="009D7AE7">
          <w:rPr>
            <w:rFonts w:hint="eastAsia"/>
          </w:rPr>
          <w:t>g</w:t>
        </w:r>
        <w:r w:rsidR="009D7AE7">
          <w:rPr>
            <w:rFonts w:hint="eastAsia"/>
          </w:rPr>
          <w:t>）</w:t>
        </w:r>
        <w:r>
          <w:rPr>
            <w:rFonts w:hint="eastAsia"/>
          </w:rPr>
          <w:t>监测目的</w:t>
        </w:r>
        <w:r>
          <w:tab/>
        </w:r>
        <w:r w:rsidR="00995BAE">
          <w:rPr>
            <w:rFonts w:hint="eastAsia"/>
          </w:rPr>
          <w:t>23</w:t>
        </w:r>
      </w:hyperlink>
    </w:p>
    <w:p w:rsidR="00246500" w:rsidP="002A669C">
      <w:pPr>
        <w:pStyle w:val="TOC2"/>
        <w:tabs>
          <w:tab w:val="right" w:leader="dot" w:pos="9070"/>
        </w:tabs>
        <w:ind w:firstLine="480"/>
      </w:pPr>
      <w:hyperlink w:anchor="_Toc6111" w:history="1">
        <w:r w:rsidR="009D7AE7">
          <w:rPr>
            <w:rFonts w:hint="eastAsia"/>
          </w:rPr>
          <w:t>h</w:t>
        </w:r>
        <w:r w:rsidR="009D7AE7">
          <w:rPr>
            <w:rFonts w:hint="eastAsia"/>
          </w:rPr>
          <w:t>）</w:t>
        </w:r>
        <w:r>
          <w:rPr>
            <w:rFonts w:hint="eastAsia"/>
          </w:rPr>
          <w:t>监测项目</w:t>
        </w:r>
        <w:r>
          <w:tab/>
        </w:r>
        <w:r w:rsidR="00995BAE">
          <w:rPr>
            <w:rFonts w:hint="eastAsia"/>
          </w:rPr>
          <w:t>23</w:t>
        </w:r>
      </w:hyperlink>
    </w:p>
    <w:p w:rsidR="00246500" w:rsidP="002A669C">
      <w:pPr>
        <w:pStyle w:val="TOC2"/>
        <w:tabs>
          <w:tab w:val="right" w:leader="dot" w:pos="9070"/>
        </w:tabs>
        <w:ind w:firstLine="480"/>
      </w:pPr>
      <w:hyperlink w:anchor="_Toc17409" w:history="1">
        <w:r w:rsidR="009D7AE7">
          <w:rPr>
            <w:rFonts w:hint="eastAsia"/>
          </w:rPr>
          <w:t>i</w:t>
        </w:r>
        <w:r w:rsidR="009D7AE7">
          <w:rPr>
            <w:rFonts w:hint="eastAsia"/>
          </w:rPr>
          <w:t>）</w:t>
        </w:r>
        <w:r>
          <w:rPr>
            <w:rFonts w:hint="eastAsia"/>
          </w:rPr>
          <w:t>测点布置</w:t>
        </w:r>
        <w:r>
          <w:tab/>
        </w:r>
        <w:r w:rsidR="00995BAE">
          <w:rPr>
            <w:rFonts w:hint="eastAsia"/>
          </w:rPr>
          <w:t>23</w:t>
        </w:r>
      </w:hyperlink>
    </w:p>
    <w:p w:rsidR="00246500" w:rsidP="002A669C">
      <w:pPr>
        <w:pStyle w:val="TOC2"/>
        <w:tabs>
          <w:tab w:val="right" w:leader="dot" w:pos="9070"/>
        </w:tabs>
        <w:ind w:firstLine="480"/>
      </w:pPr>
      <w:hyperlink w:anchor="_Toc28919" w:history="1">
        <w:r w:rsidR="009D7AE7">
          <w:rPr>
            <w:rFonts w:hint="eastAsia"/>
          </w:rPr>
          <w:t>j</w:t>
        </w:r>
        <w:r w:rsidR="009D7AE7">
          <w:rPr>
            <w:rFonts w:hint="eastAsia"/>
          </w:rPr>
          <w:t>）</w:t>
        </w:r>
        <w:r>
          <w:rPr>
            <w:rFonts w:hint="eastAsia"/>
          </w:rPr>
          <w:t>监测方法和监测精度</w:t>
        </w:r>
        <w:r>
          <w:tab/>
        </w:r>
        <w:r w:rsidR="00995BAE">
          <w:rPr>
            <w:rFonts w:hint="eastAsia"/>
          </w:rPr>
          <w:t>23</w:t>
        </w:r>
      </w:hyperlink>
    </w:p>
    <w:p w:rsidR="00246500" w:rsidP="002A669C">
      <w:pPr>
        <w:pStyle w:val="TOC3"/>
        <w:tabs>
          <w:tab w:val="right" w:leader="dot" w:pos="9070"/>
        </w:tabs>
        <w:ind w:firstLine="480"/>
      </w:pPr>
      <w:hyperlink w:anchor="_Toc31983" w:history="1">
        <w:r w:rsidR="009D7AE7">
          <w:rPr>
            <w:rFonts w:ascii="宋体" w:hAnsi="宋体" w:cs="宋体" w:hint="eastAsia"/>
          </w:rPr>
          <w:t>i</w:t>
        </w:r>
        <w:r>
          <w:rPr>
            <w:rFonts w:hint="eastAsia"/>
          </w:rPr>
          <w:t>监测方法及精度要求：</w:t>
        </w:r>
        <w:r>
          <w:tab/>
        </w:r>
        <w:r w:rsidR="00995BAE">
          <w:rPr>
            <w:rFonts w:hint="eastAsia"/>
          </w:rPr>
          <w:t>23</w:t>
        </w:r>
      </w:hyperlink>
    </w:p>
    <w:p w:rsidR="00246500" w:rsidP="002A669C">
      <w:pPr>
        <w:pStyle w:val="TOC3"/>
        <w:tabs>
          <w:tab w:val="right" w:leader="dot" w:pos="9070"/>
        </w:tabs>
        <w:ind w:firstLine="480"/>
      </w:pPr>
      <w:hyperlink w:anchor="_Toc27566" w:history="1">
        <w:r w:rsidR="009D7AE7">
          <w:rPr>
            <w:rFonts w:hint="eastAsia"/>
          </w:rPr>
          <w:t>ii</w:t>
        </w:r>
        <w:r>
          <w:rPr>
            <w:rFonts w:hint="eastAsia"/>
          </w:rPr>
          <w:t>观测要求</w:t>
        </w:r>
        <w:r>
          <w:tab/>
        </w:r>
        <w:r w:rsidR="00995BAE">
          <w:rPr>
            <w:rFonts w:hint="eastAsia"/>
          </w:rPr>
          <w:t>24</w:t>
        </w:r>
      </w:hyperlink>
    </w:p>
    <w:p w:rsidR="00246500" w:rsidP="002A669C">
      <w:pPr>
        <w:pStyle w:val="TOC3"/>
        <w:tabs>
          <w:tab w:val="right" w:leader="dot" w:pos="9070"/>
        </w:tabs>
        <w:ind w:firstLine="480"/>
      </w:pPr>
      <w:hyperlink w:anchor="_Toc17906" w:history="1">
        <w:r w:rsidR="009D7AE7">
          <w:rPr>
            <w:rFonts w:hint="eastAsia"/>
          </w:rPr>
          <w:t>iii</w:t>
        </w:r>
        <w:r>
          <w:rPr>
            <w:rFonts w:ascii="宋体" w:hAnsi="宋体" w:cs="宋体"/>
          </w:rPr>
          <w:t xml:space="preserve"> </w:t>
        </w:r>
        <w:r>
          <w:rPr>
            <w:rFonts w:hint="eastAsia"/>
          </w:rPr>
          <w:t>巡视检查</w:t>
        </w:r>
        <w:r>
          <w:tab/>
        </w:r>
        <w:r w:rsidR="00995BAE">
          <w:rPr>
            <w:rFonts w:hint="eastAsia"/>
          </w:rPr>
          <w:t>24</w:t>
        </w:r>
      </w:hyperlink>
    </w:p>
    <w:p w:rsidR="00246500" w:rsidP="002A669C">
      <w:pPr>
        <w:pStyle w:val="TOC2"/>
        <w:tabs>
          <w:tab w:val="right" w:leader="dot" w:pos="9070"/>
        </w:tabs>
        <w:ind w:firstLine="480"/>
      </w:pPr>
      <w:hyperlink w:anchor="_Toc26704" w:history="1">
        <w:r w:rsidR="009D7AE7">
          <w:rPr>
            <w:rFonts w:hint="eastAsia"/>
          </w:rPr>
          <w:t>k</w:t>
        </w:r>
        <w:r w:rsidR="009D7AE7">
          <w:rPr>
            <w:rFonts w:hint="eastAsia"/>
          </w:rPr>
          <w:t>）</w:t>
        </w:r>
        <w:r>
          <w:rPr>
            <w:rFonts w:ascii="宋体" w:hAnsi="宋体" w:cs="宋体"/>
          </w:rPr>
          <w:t xml:space="preserve"> </w:t>
        </w:r>
        <w:r>
          <w:rPr>
            <w:rFonts w:hint="eastAsia"/>
          </w:rPr>
          <w:t>监测频度</w:t>
        </w:r>
        <w:r>
          <w:tab/>
        </w:r>
        <w:r w:rsidR="00995BAE">
          <w:rPr>
            <w:rFonts w:hint="eastAsia"/>
          </w:rPr>
          <w:t>24</w:t>
        </w:r>
      </w:hyperlink>
    </w:p>
    <w:p w:rsidR="00246500" w:rsidP="002A669C">
      <w:pPr>
        <w:pStyle w:val="TOC2"/>
        <w:tabs>
          <w:tab w:val="right" w:leader="dot" w:pos="9070"/>
        </w:tabs>
        <w:ind w:firstLine="480"/>
      </w:pPr>
      <w:hyperlink w:anchor="_Toc16290" w:history="1">
        <w:r w:rsidR="009D7AE7">
          <w:rPr>
            <w:rFonts w:hint="eastAsia"/>
          </w:rPr>
          <w:t>i</w:t>
        </w:r>
        <w:r w:rsidR="009D7AE7">
          <w:rPr>
            <w:rFonts w:hint="eastAsia"/>
          </w:rPr>
          <w:t>）</w:t>
        </w:r>
        <w:r>
          <w:rPr>
            <w:rFonts w:ascii="宋体" w:hAnsi="宋体" w:cs="宋体"/>
          </w:rPr>
          <w:t xml:space="preserve"> </w:t>
        </w:r>
        <w:r>
          <w:rPr>
            <w:rFonts w:hint="eastAsia"/>
          </w:rPr>
          <w:t>监测报警</w:t>
        </w:r>
        <w:r>
          <w:tab/>
        </w:r>
        <w:r w:rsidR="00995BAE">
          <w:rPr>
            <w:rFonts w:hint="eastAsia"/>
          </w:rPr>
          <w:t>25</w:t>
        </w:r>
      </w:hyperlink>
    </w:p>
    <w:p w:rsidR="00246500" w:rsidP="002A669C">
      <w:pPr>
        <w:pStyle w:val="TOC2"/>
        <w:tabs>
          <w:tab w:val="right" w:leader="dot" w:pos="9070"/>
        </w:tabs>
        <w:ind w:firstLine="480"/>
        <w:sectPr>
          <w:type w:val="nextPage"/>
          <w:pgSz w:w="11906" w:h="16838"/>
          <w:pgMar w:top="1247" w:right="1418" w:bottom="1020" w:left="1418" w:header="851" w:footer="992" w:gutter="0"/>
          <w:pgNumType w:start="3"/>
          <w:cols w:space="720"/>
          <w:titlePg w:val="0"/>
          <w:docGrid w:type="lines" w:linePitch="312"/>
        </w:sectPr>
      </w:pPr>
      <w:hyperlink w:anchor="_Toc18582" w:history="1">
        <w:r w:rsidR="009D7AE7">
          <w:rPr>
            <w:rFonts w:hint="eastAsia"/>
          </w:rPr>
          <w:t>m</w:t>
        </w:r>
        <w:r w:rsidR="009D7AE7">
          <w:rPr>
            <w:rFonts w:hint="eastAsia"/>
          </w:rPr>
          <w:t>）</w:t>
        </w:r>
        <w:r>
          <w:rPr>
            <w:rFonts w:ascii="宋体" w:hAnsi="宋体" w:cs="宋体"/>
          </w:rPr>
          <w:t xml:space="preserve"> </w:t>
        </w:r>
        <w:r>
          <w:rPr>
            <w:rFonts w:hint="eastAsia"/>
          </w:rPr>
          <w:t>数据记录、处理及监测成果</w:t>
        </w:r>
        <w:r>
          <w:tab/>
        </w:r>
        <w:r w:rsidR="00995BAE">
          <w:rPr>
            <w:rFonts w:hint="eastAsia"/>
          </w:rPr>
          <w:t>25</w:t>
        </w:r>
      </w:hyperlink>
    </w:p>
    <w:p w:rsidR="00246500" w:rsidP="002A669C">
      <w:pPr>
        <w:pStyle w:val="TOC1"/>
        <w:tabs>
          <w:tab w:val="right" w:leader="dot" w:pos="9070"/>
        </w:tabs>
        <w:ind w:firstLine="480"/>
      </w:pPr>
      <w:hyperlink w:anchor="_Toc25199" w:history="1">
        <w:r w:rsidR="00E62208">
          <w:rPr>
            <w:rFonts w:hint="eastAsia"/>
          </w:rPr>
          <w:t>七、</w:t>
        </w:r>
        <w:r>
          <w:rPr>
            <w:rFonts w:ascii="宋体" w:hAnsi="宋体" w:cs="宋体"/>
            <w:kern w:val="44"/>
          </w:rPr>
          <w:t xml:space="preserve"> </w:t>
        </w:r>
        <w:r>
          <w:rPr>
            <w:rFonts w:hint="eastAsia"/>
          </w:rPr>
          <w:t>应急预案</w:t>
        </w:r>
        <w:r>
          <w:tab/>
        </w:r>
        <w:r w:rsidR="0065203B">
          <w:rPr>
            <w:rFonts w:hint="eastAsia"/>
          </w:rPr>
          <w:t>26</w:t>
        </w:r>
      </w:hyperlink>
    </w:p>
    <w:p w:rsidR="00246500" w:rsidP="002A669C">
      <w:pPr>
        <w:pStyle w:val="TOC2"/>
        <w:tabs>
          <w:tab w:val="right" w:leader="dot" w:pos="9070"/>
        </w:tabs>
        <w:ind w:firstLine="480"/>
      </w:pPr>
      <w:hyperlink w:anchor="_Toc4730" w:history="1">
        <w:r w:rsidR="00E62208">
          <w:rPr>
            <w:rFonts w:hint="eastAsia"/>
          </w:rPr>
          <w:t>n</w:t>
        </w:r>
        <w:r w:rsidR="00E62208">
          <w:rPr>
            <w:rFonts w:hint="eastAsia"/>
          </w:rPr>
          <w:t>）</w:t>
        </w:r>
        <w:r>
          <w:rPr>
            <w:rFonts w:ascii="宋体" w:hAnsi="宋体" w:cs="宋体"/>
          </w:rPr>
          <w:t xml:space="preserve"> </w:t>
        </w:r>
        <w:r>
          <w:rPr>
            <w:rFonts w:hint="eastAsia"/>
          </w:rPr>
          <w:t>基坑危险源的分析</w:t>
        </w:r>
        <w:r>
          <w:tab/>
        </w:r>
        <w:r w:rsidR="0065203B">
          <w:rPr>
            <w:rFonts w:hint="eastAsia"/>
          </w:rPr>
          <w:t>26</w:t>
        </w:r>
      </w:hyperlink>
    </w:p>
    <w:p w:rsidR="00246500" w:rsidP="002A669C">
      <w:pPr>
        <w:pStyle w:val="TOC2"/>
        <w:tabs>
          <w:tab w:val="right" w:leader="dot" w:pos="9070"/>
        </w:tabs>
        <w:ind w:firstLine="480"/>
      </w:pPr>
      <w:hyperlink w:anchor="_Toc30341" w:history="1">
        <w:r w:rsidR="00E62208">
          <w:rPr>
            <w:rFonts w:hint="eastAsia"/>
          </w:rPr>
          <w:t>o</w:t>
        </w:r>
        <w:r w:rsidR="00E62208">
          <w:rPr>
            <w:rFonts w:hint="eastAsia"/>
          </w:rPr>
          <w:t>）</w:t>
        </w:r>
        <w:r>
          <w:rPr>
            <w:rFonts w:hint="eastAsia"/>
          </w:rPr>
          <w:t>施工各类应急预案</w:t>
        </w:r>
        <w:r>
          <w:tab/>
        </w:r>
        <w:r w:rsidR="0065203B">
          <w:rPr>
            <w:rFonts w:hint="eastAsia"/>
          </w:rPr>
          <w:t>2</w:t>
        </w:r>
        <w:r w:rsidR="00995BAE">
          <w:rPr>
            <w:rFonts w:hint="eastAsia"/>
          </w:rPr>
          <w:t>6</w:t>
        </w:r>
      </w:hyperlink>
    </w:p>
    <w:p w:rsidR="00246500" w:rsidP="002A669C">
      <w:pPr>
        <w:pStyle w:val="TOC3"/>
        <w:tabs>
          <w:tab w:val="right" w:leader="dot" w:pos="9070"/>
        </w:tabs>
        <w:ind w:firstLine="480"/>
      </w:pPr>
      <w:hyperlink w:anchor="_Toc26382" w:history="1">
        <w:r w:rsidR="00E62208">
          <w:rPr>
            <w:rFonts w:hint="eastAsia"/>
          </w:rPr>
          <w:t>i</w:t>
        </w:r>
        <w:r>
          <w:rPr>
            <w:rFonts w:hint="eastAsia"/>
          </w:rPr>
          <w:t>机械伤害应急预案</w:t>
        </w:r>
        <w:r>
          <w:tab/>
        </w:r>
        <w:r w:rsidR="00995BAE">
          <w:rPr>
            <w:rFonts w:hint="eastAsia"/>
          </w:rPr>
          <w:t>26</w:t>
        </w:r>
      </w:hyperlink>
    </w:p>
    <w:p w:rsidR="00246500" w:rsidP="002A669C">
      <w:pPr>
        <w:pStyle w:val="TOC3"/>
        <w:tabs>
          <w:tab w:val="right" w:leader="dot" w:pos="9070"/>
        </w:tabs>
        <w:ind w:firstLine="480"/>
      </w:pPr>
      <w:hyperlink w:anchor="_Toc5092" w:history="1">
        <w:r w:rsidR="00E62208">
          <w:rPr>
            <w:rFonts w:hint="eastAsia"/>
          </w:rPr>
          <w:t>ii</w:t>
        </w:r>
        <w:r>
          <w:rPr>
            <w:rFonts w:ascii="宋体" w:hAnsi="宋体" w:cs="宋体"/>
          </w:rPr>
          <w:t xml:space="preserve"> </w:t>
        </w:r>
        <w:r>
          <w:rPr>
            <w:rFonts w:hint="eastAsia"/>
          </w:rPr>
          <w:t>触电事故应急预案</w:t>
        </w:r>
        <w:r>
          <w:tab/>
        </w:r>
        <w:r w:rsidR="00995BAE">
          <w:rPr>
            <w:rFonts w:hint="eastAsia"/>
          </w:rPr>
          <w:t>27</w:t>
        </w:r>
      </w:hyperlink>
    </w:p>
    <w:p w:rsidR="00246500" w:rsidP="002A669C">
      <w:pPr>
        <w:pStyle w:val="TOC2"/>
        <w:tabs>
          <w:tab w:val="right" w:leader="dot" w:pos="9070"/>
        </w:tabs>
        <w:ind w:firstLine="480"/>
      </w:pPr>
      <w:hyperlink w:anchor="_Toc21697" w:history="1">
        <w:r w:rsidR="00E62208">
          <w:rPr>
            <w:rFonts w:hint="eastAsia"/>
          </w:rPr>
          <w:t>p</w:t>
        </w:r>
        <w:r w:rsidR="00E62208">
          <w:rPr>
            <w:rFonts w:hint="eastAsia"/>
          </w:rPr>
          <w:t>）</w:t>
        </w:r>
        <w:r>
          <w:rPr>
            <w:rFonts w:ascii="宋体" w:hAnsi="宋体" w:cs="宋体"/>
          </w:rPr>
          <w:t xml:space="preserve"> </w:t>
        </w:r>
        <w:r>
          <w:rPr>
            <w:rFonts w:hint="eastAsia"/>
          </w:rPr>
          <w:t>基坑工程专项应急预案</w:t>
        </w:r>
        <w:r>
          <w:tab/>
        </w:r>
        <w:r w:rsidR="00995BAE">
          <w:rPr>
            <w:rFonts w:hint="eastAsia"/>
          </w:rPr>
          <w:t>28</w:t>
        </w:r>
      </w:hyperlink>
    </w:p>
    <w:p w:rsidR="00246500" w:rsidP="002A669C">
      <w:pPr>
        <w:pStyle w:val="TOC3"/>
        <w:tabs>
          <w:tab w:val="right" w:leader="dot" w:pos="9070"/>
        </w:tabs>
        <w:ind w:firstLine="480"/>
      </w:pPr>
      <w:hyperlink w:anchor="_Toc13314" w:history="1">
        <w:r w:rsidR="00E62208">
          <w:rPr>
            <w:rFonts w:hint="eastAsia"/>
          </w:rPr>
          <w:t>i</w:t>
        </w:r>
        <w:r>
          <w:rPr>
            <w:rFonts w:hint="eastAsia"/>
          </w:rPr>
          <w:t>围护体滑移应急措施</w:t>
        </w:r>
        <w:r>
          <w:tab/>
        </w:r>
        <w:r w:rsidR="00995BAE">
          <w:rPr>
            <w:rFonts w:hint="eastAsia"/>
          </w:rPr>
          <w:t>28</w:t>
        </w:r>
      </w:hyperlink>
    </w:p>
    <w:p w:rsidR="00246500" w:rsidP="002A669C">
      <w:pPr>
        <w:pStyle w:val="TOC3"/>
        <w:tabs>
          <w:tab w:val="right" w:leader="dot" w:pos="9070"/>
        </w:tabs>
        <w:ind w:firstLine="480"/>
      </w:pPr>
      <w:hyperlink w:anchor="_Toc2278" w:history="1">
        <w:r w:rsidR="00E62208">
          <w:rPr>
            <w:rFonts w:hint="eastAsia"/>
          </w:rPr>
          <w:t>ii</w:t>
        </w:r>
        <w:r>
          <w:rPr>
            <w:rFonts w:ascii="宋体" w:hAnsi="宋体" w:cs="宋体"/>
          </w:rPr>
          <w:t xml:space="preserve"> </w:t>
        </w:r>
        <w:r>
          <w:rPr>
            <w:rFonts w:hint="eastAsia"/>
          </w:rPr>
          <w:t>坑底土体隆起的应急措施</w:t>
        </w:r>
        <w:r>
          <w:tab/>
        </w:r>
        <w:r w:rsidR="00995BAE">
          <w:rPr>
            <w:rFonts w:hint="eastAsia"/>
          </w:rPr>
          <w:t>28</w:t>
        </w:r>
      </w:hyperlink>
    </w:p>
    <w:p w:rsidR="00246500" w:rsidP="002A669C">
      <w:pPr>
        <w:pStyle w:val="TOC3"/>
        <w:tabs>
          <w:tab w:val="right" w:leader="dot" w:pos="9070"/>
        </w:tabs>
        <w:ind w:firstLine="480"/>
      </w:pPr>
      <w:hyperlink w:anchor="_Toc27060" w:history="1">
        <w:r w:rsidR="00E62208">
          <w:rPr>
            <w:rFonts w:hint="eastAsia"/>
          </w:rPr>
          <w:t>iii</w:t>
        </w:r>
        <w:r>
          <w:rPr>
            <w:rFonts w:hint="eastAsia"/>
          </w:rPr>
          <w:t>周边道路或地下管线破坏的应急措施</w:t>
        </w:r>
        <w:r>
          <w:tab/>
        </w:r>
        <w:r w:rsidR="00995BAE">
          <w:rPr>
            <w:rFonts w:hint="eastAsia"/>
          </w:rPr>
          <w:t>29</w:t>
        </w:r>
      </w:hyperlink>
    </w:p>
    <w:p w:rsidR="00246500" w:rsidP="002A669C">
      <w:pPr>
        <w:pStyle w:val="TOC3"/>
        <w:tabs>
          <w:tab w:val="right" w:leader="dot" w:pos="9070"/>
        </w:tabs>
        <w:ind w:firstLine="480"/>
      </w:pPr>
      <w:hyperlink w:anchor="_Toc17035" w:history="1">
        <w:r w:rsidR="00E62208">
          <w:rPr>
            <w:rFonts w:hint="eastAsia"/>
          </w:rPr>
          <w:t>iv</w:t>
        </w:r>
        <w:r>
          <w:rPr>
            <w:rFonts w:ascii="宋体" w:hAnsi="宋体" w:cs="宋体"/>
          </w:rPr>
          <w:t xml:space="preserve"> </w:t>
        </w:r>
        <w:r>
          <w:rPr>
            <w:rFonts w:hint="eastAsia"/>
          </w:rPr>
          <w:t>地表裂缝的应急措施</w:t>
        </w:r>
        <w:r>
          <w:tab/>
        </w:r>
        <w:r w:rsidR="00995BAE">
          <w:rPr>
            <w:rFonts w:hint="eastAsia"/>
          </w:rPr>
          <w:t>29</w:t>
        </w:r>
      </w:hyperlink>
    </w:p>
    <w:p w:rsidR="00246500" w:rsidP="002A669C">
      <w:pPr>
        <w:pStyle w:val="TOC3"/>
        <w:tabs>
          <w:tab w:val="right" w:leader="dot" w:pos="9070"/>
        </w:tabs>
        <w:ind w:firstLine="480"/>
      </w:pPr>
      <w:hyperlink w:anchor="_Toc14644" w:history="1">
        <w:r w:rsidR="00E62208">
          <w:rPr>
            <w:rFonts w:hint="eastAsia"/>
          </w:rPr>
          <w:t>v</w:t>
        </w:r>
        <w:r>
          <w:rPr>
            <w:rFonts w:ascii="宋体" w:hAnsi="宋体" w:cs="宋体"/>
          </w:rPr>
          <w:t xml:space="preserve"> </w:t>
        </w:r>
        <w:r>
          <w:rPr>
            <w:rFonts w:hint="eastAsia"/>
          </w:rPr>
          <w:t>围护结构位移过大</w:t>
        </w:r>
        <w:r>
          <w:tab/>
        </w:r>
        <w:r w:rsidR="00995BAE">
          <w:rPr>
            <w:rFonts w:hint="eastAsia"/>
          </w:rPr>
          <w:t>29</w:t>
        </w:r>
      </w:hyperlink>
    </w:p>
    <w:p w:rsidR="00246500" w:rsidP="002A669C">
      <w:pPr>
        <w:pStyle w:val="TOC3"/>
        <w:tabs>
          <w:tab w:val="right" w:leader="dot" w:pos="9070"/>
        </w:tabs>
        <w:ind w:firstLine="480"/>
      </w:pPr>
      <w:hyperlink w:anchor="_Toc14552" w:history="1">
        <w:r w:rsidR="00E62208">
          <w:rPr>
            <w:rFonts w:hint="eastAsia"/>
          </w:rPr>
          <w:t>vi</w:t>
        </w:r>
        <w:r>
          <w:rPr>
            <w:rFonts w:hint="eastAsia"/>
          </w:rPr>
          <w:t>土方开挖过程中导致周边管道损坏</w:t>
        </w:r>
        <w:r>
          <w:tab/>
        </w:r>
        <w:r w:rsidR="00995BAE">
          <w:rPr>
            <w:rFonts w:hint="eastAsia"/>
          </w:rPr>
          <w:t>29</w:t>
        </w:r>
      </w:hyperlink>
    </w:p>
    <w:p w:rsidR="00246500" w:rsidP="002A669C">
      <w:pPr>
        <w:pStyle w:val="TOC2"/>
        <w:tabs>
          <w:tab w:val="right" w:leader="dot" w:pos="9070"/>
        </w:tabs>
        <w:ind w:firstLine="480"/>
      </w:pPr>
      <w:hyperlink w:anchor="_Toc6525" w:history="1">
        <w:r w:rsidR="00E62208">
          <w:rPr>
            <w:rFonts w:hint="eastAsia"/>
          </w:rPr>
          <w:t>q</w:t>
        </w:r>
        <w:r w:rsidR="00E62208">
          <w:rPr>
            <w:rFonts w:hint="eastAsia"/>
          </w:rPr>
          <w:t>）</w:t>
        </w:r>
        <w:r>
          <w:rPr>
            <w:rFonts w:ascii="宋体" w:hAnsi="宋体" w:cs="宋体"/>
          </w:rPr>
          <w:t xml:space="preserve"> </w:t>
        </w:r>
        <w:r>
          <w:rPr>
            <w:rFonts w:hint="eastAsia"/>
          </w:rPr>
          <w:t>信息化施工</w:t>
        </w:r>
        <w:r>
          <w:tab/>
        </w:r>
        <w:r w:rsidR="00995BAE">
          <w:rPr>
            <w:rFonts w:hint="eastAsia"/>
          </w:rPr>
          <w:t>29</w:t>
        </w:r>
      </w:hyperlink>
    </w:p>
    <w:p w:rsidR="00246500" w:rsidP="002A669C">
      <w:pPr>
        <w:pStyle w:val="TOC2"/>
        <w:tabs>
          <w:tab w:val="right" w:leader="dot" w:pos="9070"/>
        </w:tabs>
        <w:ind w:firstLine="480"/>
      </w:pPr>
      <w:hyperlink w:anchor="_Toc31118" w:history="1">
        <w:r w:rsidR="00E62208">
          <w:rPr>
            <w:rFonts w:hint="eastAsia"/>
          </w:rPr>
          <w:t>r</w:t>
        </w:r>
        <w:r w:rsidR="00E62208">
          <w:rPr>
            <w:rFonts w:hint="eastAsia"/>
          </w:rPr>
          <w:t>）</w:t>
        </w:r>
        <w:r>
          <w:rPr>
            <w:rFonts w:hint="eastAsia"/>
          </w:rPr>
          <w:t>基坑坍塌事故的急救</w:t>
        </w:r>
        <w:r>
          <w:rPr>
            <w:rFonts w:hint="eastAsia"/>
          </w:rPr>
          <w:t>:</w:t>
        </w:r>
        <w:r>
          <w:tab/>
        </w:r>
        <w:r>
          <w:fldChar w:fldCharType="begin"/>
        </w:r>
        <w:r>
          <w:instrText xml:space="preserve"> PAGEREF _Toc31118 </w:instrText>
        </w:r>
        <w:r>
          <w:fldChar w:fldCharType="separate"/>
        </w:r>
        <w:r>
          <w:t>3</w:t>
        </w:r>
        <w:r w:rsidR="00995BAE">
          <w:rPr>
            <w:rFonts w:hint="eastAsia"/>
          </w:rPr>
          <w:t>0</w:t>
        </w:r>
        <w:r>
          <w:fldChar w:fldCharType="end"/>
        </w:r>
      </w:hyperlink>
    </w:p>
    <w:p w:rsidR="00246500" w:rsidP="002A669C">
      <w:pPr>
        <w:pStyle w:val="TOC1"/>
        <w:tabs>
          <w:tab w:val="right" w:leader="dot" w:pos="9070"/>
        </w:tabs>
        <w:ind w:firstLine="480"/>
      </w:pPr>
      <w:hyperlink w:anchor="_Toc12623" w:history="1">
        <w:r>
          <w:rPr>
            <w:rFonts w:hint="eastAsia"/>
          </w:rPr>
          <w:t>附图一：施工工期计划横道图</w:t>
        </w:r>
        <w:r>
          <w:tab/>
        </w:r>
        <w:r>
          <w:fldChar w:fldCharType="begin"/>
        </w:r>
        <w:r>
          <w:instrText xml:space="preserve"> PAGEREF _Toc12623 </w:instrText>
        </w:r>
        <w:r>
          <w:fldChar w:fldCharType="separate"/>
        </w:r>
        <w:r>
          <w:t>1</w:t>
        </w:r>
        <w:r>
          <w:fldChar w:fldCharType="end"/>
        </w:r>
      </w:hyperlink>
    </w:p>
    <w:p w:rsidR="00246500" w:rsidP="002A669C">
      <w:pPr>
        <w:pStyle w:val="TOC1"/>
        <w:tabs>
          <w:tab w:val="right" w:leader="dot" w:pos="9070"/>
        </w:tabs>
        <w:ind w:firstLine="480"/>
      </w:pPr>
      <w:hyperlink w:anchor="_Toc10337" w:history="1">
        <w:r>
          <w:rPr>
            <w:rFonts w:hint="eastAsia"/>
          </w:rPr>
          <w:t>附图二：施工现场平面图</w:t>
        </w:r>
        <w:r>
          <w:tab/>
        </w:r>
        <w:r>
          <w:fldChar w:fldCharType="begin"/>
        </w:r>
        <w:r>
          <w:instrText xml:space="preserve"> PAGEREF _Toc10337 </w:instrText>
        </w:r>
        <w:r>
          <w:fldChar w:fldCharType="separate"/>
        </w:r>
        <w:r>
          <w:t>2</w:t>
        </w:r>
        <w:r>
          <w:fldChar w:fldCharType="end"/>
        </w:r>
      </w:hyperlink>
    </w:p>
    <w:p w:rsidR="00246500" w:rsidP="002A669C">
      <w:pPr>
        <w:pStyle w:val="TOC1"/>
        <w:tabs>
          <w:tab w:val="right" w:leader="dot" w:pos="9070"/>
        </w:tabs>
        <w:ind w:firstLine="480"/>
      </w:pPr>
      <w:hyperlink w:anchor="_Toc13726" w:history="1">
        <w:r>
          <w:rPr>
            <w:rFonts w:hint="eastAsia"/>
          </w:rPr>
          <w:t>附图三：出土</w:t>
        </w:r>
        <w:r w:rsidR="00773F66">
          <w:rPr>
            <w:rFonts w:hint="eastAsia"/>
          </w:rPr>
          <w:t>方向</w:t>
        </w:r>
        <w:r>
          <w:rPr>
            <w:rFonts w:hint="eastAsia"/>
          </w:rPr>
          <w:t>计划图</w:t>
        </w:r>
        <w:r>
          <w:tab/>
        </w:r>
        <w:r>
          <w:fldChar w:fldCharType="begin"/>
        </w:r>
        <w:r>
          <w:instrText xml:space="preserve"> PAGEREF _Toc13726 </w:instrText>
        </w:r>
        <w:r>
          <w:fldChar w:fldCharType="separate"/>
        </w:r>
        <w:r>
          <w:t>3</w:t>
        </w:r>
        <w:r>
          <w:fldChar w:fldCharType="end"/>
        </w:r>
      </w:hyperlink>
    </w:p>
    <w:p w:rsidR="00246500">
      <w:pPr>
        <w:pStyle w:val="Normal0"/>
        <w:ind w:firstLine="0" w:firstLineChars="0"/>
        <w:rPr>
          <w:rFonts w:ascii="仿宋" w:eastAsia="仿宋" w:hAnsi="仿宋" w:cs="仿宋"/>
        </w:rPr>
      </w:pPr>
      <w:r>
        <w:rPr>
          <w:rFonts w:ascii="仿宋" w:eastAsia="仿宋" w:hAnsi="仿宋" w:cs="仿宋" w:hint="eastAsia"/>
        </w:rPr>
        <w:fldChar w:fldCharType="end"/>
      </w:r>
    </w:p>
    <w:p w:rsidR="00246500">
      <w:pPr>
        <w:pStyle w:val="Normal0"/>
        <w:ind w:firstLine="0" w:firstLineChars="0"/>
        <w:rPr>
          <w:rFonts w:ascii="仿宋" w:eastAsia="仿宋" w:hAnsi="仿宋" w:cs="仿宋"/>
        </w:rPr>
      </w:pPr>
    </w:p>
    <w:p w:rsidR="00246500">
      <w:pPr>
        <w:pStyle w:val="Normal0"/>
        <w:ind w:firstLine="0" w:firstLineChars="0"/>
      </w:pPr>
    </w:p>
    <w:p w:rsidR="00246500">
      <w:pPr>
        <w:pStyle w:val="Normal0"/>
        <w:ind w:firstLine="0" w:firstLineChars="0"/>
        <w:rPr>
          <w:sz w:val="28"/>
          <w:szCs w:val="28"/>
        </w:rPr>
      </w:pPr>
    </w:p>
    <w:p w:rsidR="00246500">
      <w:pPr>
        <w:pStyle w:val="Normal0"/>
        <w:ind w:firstLine="0" w:firstLineChars="0"/>
        <w:rPr>
          <w:sz w:val="28"/>
          <w:szCs w:val="28"/>
        </w:rPr>
        <w:sectPr>
          <w:type w:val="nextPage"/>
          <w:pgSz w:w="11906" w:h="16838"/>
          <w:pgMar w:top="1247" w:right="1418" w:bottom="1020" w:left="1418" w:header="851" w:footer="992" w:gutter="0"/>
          <w:pgNumType w:start="4"/>
          <w:cols w:space="720"/>
          <w:titlePg w:val="0"/>
          <w:docGrid w:type="lines" w:linePitch="312"/>
        </w:sectPr>
      </w:pPr>
    </w:p>
    <w:p w:rsidR="00246500" w:rsidRPr="00D12970" w:rsidP="00D12970">
      <w:pPr>
        <w:pStyle w:val="Heading1"/>
        <w:numPr>
          <w:ilvl w:val="0"/>
          <w:numId w:val="0"/>
        </w:numPr>
        <w:ind w:left="402"/>
        <w:jc w:val="both"/>
        <w:rPr>
          <w:sz w:val="30"/>
          <w:szCs w:val="30"/>
        </w:rPr>
      </w:pPr>
      <w:bookmarkStart w:id="0" w:name="_Toc13227"/>
      <w:r w:rsidRPr="00D12970">
        <w:rPr>
          <w:rFonts w:hint="eastAsia"/>
          <w:sz w:val="30"/>
          <w:szCs w:val="30"/>
        </w:rPr>
        <w:t>一、</w:t>
      </w:r>
      <w:r w:rsidRPr="00D12970" w:rsidR="00485269">
        <w:rPr>
          <w:rFonts w:hint="eastAsia"/>
          <w:sz w:val="30"/>
          <w:szCs w:val="30"/>
        </w:rPr>
        <w:t>编制依据</w:t>
      </w:r>
      <w:bookmarkEnd w:id="0"/>
    </w:p>
    <w:p w:rsidR="00246500" w:rsidRPr="00D12970">
      <w:pPr>
        <w:pStyle w:val="Heading2"/>
        <w:rPr>
          <w:sz w:val="28"/>
          <w:szCs w:val="28"/>
        </w:rPr>
      </w:pPr>
      <w:bookmarkStart w:id="1" w:name="_Toc11423"/>
      <w:r w:rsidRPr="00D12970">
        <w:rPr>
          <w:rFonts w:hint="eastAsia"/>
          <w:sz w:val="28"/>
          <w:szCs w:val="28"/>
        </w:rPr>
        <w:t>相关图纸资料</w:t>
      </w:r>
      <w:bookmarkEnd w:id="1"/>
    </w:p>
    <w:p w:rsidR="00246500" w:rsidP="002A669C">
      <w:pPr>
        <w:pStyle w:val="Normal0"/>
        <w:numPr>
          <w:ilvl w:val="0"/>
          <w:numId w:val="2"/>
        </w:numPr>
        <w:ind w:firstLine="480"/>
      </w:pPr>
      <w:r>
        <w:rPr>
          <w:rFonts w:hint="eastAsia"/>
        </w:rPr>
        <w:t>本工程施工图纸；</w:t>
      </w:r>
    </w:p>
    <w:p w:rsidR="00246500" w:rsidP="002A669C">
      <w:pPr>
        <w:pStyle w:val="Normal0"/>
        <w:numPr>
          <w:ilvl w:val="0"/>
          <w:numId w:val="2"/>
        </w:numPr>
        <w:ind w:firstLine="480"/>
      </w:pPr>
      <w:r>
        <w:rPr>
          <w:rFonts w:hint="eastAsia"/>
        </w:rPr>
        <w:t>本工程岩土工程勘察报告等。</w:t>
      </w:r>
    </w:p>
    <w:p w:rsidR="00246500" w:rsidRPr="00D12970">
      <w:pPr>
        <w:pStyle w:val="Heading2"/>
        <w:rPr>
          <w:sz w:val="28"/>
          <w:szCs w:val="28"/>
        </w:rPr>
      </w:pPr>
      <w:bookmarkStart w:id="2" w:name="_Toc128"/>
      <w:r w:rsidRPr="00D12970">
        <w:rPr>
          <w:rFonts w:hint="eastAsia"/>
          <w:sz w:val="28"/>
          <w:szCs w:val="28"/>
        </w:rPr>
        <w:t>相关技术标准</w:t>
      </w:r>
      <w:bookmarkEnd w:id="2"/>
    </w:p>
    <w:p w:rsidR="00246500" w:rsidRPr="00246500" w:rsidP="002A669C">
      <w:pPr>
        <w:pStyle w:val="Normal0"/>
        <w:numPr>
          <w:ilvl w:val="0"/>
          <w:numId w:val="3"/>
        </w:numPr>
        <w:ind w:firstLine="480"/>
        <w:rPr>
          <w:rFonts w:ascii="宋体" w:hAnsi="宋体" w:cs="宋体"/>
        </w:rPr>
      </w:pPr>
      <w:r w:rsidRPr="00246500">
        <w:rPr>
          <w:rFonts w:ascii="宋体" w:hAnsi="宋体" w:cs="宋体" w:hint="eastAsia"/>
        </w:rPr>
        <w:t>《建筑基坑支护技术规程》（</w:t>
      </w:r>
      <w:r w:rsidRPr="00246500">
        <w:rPr>
          <w:rFonts w:ascii="宋体" w:hAnsi="宋体" w:cs="宋体" w:hint="eastAsia"/>
        </w:rPr>
        <w:t>DB11/489</w:t>
      </w:r>
      <w:r w:rsidRPr="00246500">
        <w:rPr>
          <w:rFonts w:ascii="宋体" w:hAnsi="宋体" w:cs="宋体" w:hint="eastAsia"/>
        </w:rPr>
        <w:t>）；</w:t>
      </w:r>
    </w:p>
    <w:p w:rsidR="00246500" w:rsidRPr="00246500" w:rsidP="002A669C">
      <w:pPr>
        <w:pStyle w:val="Normal0"/>
        <w:numPr>
          <w:ilvl w:val="0"/>
          <w:numId w:val="3"/>
        </w:numPr>
        <w:ind w:firstLine="480"/>
        <w:rPr>
          <w:rFonts w:ascii="宋体" w:hAnsi="宋体" w:cs="宋体"/>
        </w:rPr>
      </w:pPr>
      <w:r w:rsidRPr="00246500">
        <w:rPr>
          <w:rFonts w:ascii="宋体" w:hAnsi="宋体" w:cs="宋体" w:hint="eastAsia"/>
        </w:rPr>
        <w:t>《建筑基坑支护技术规程》（</w:t>
      </w:r>
      <w:r w:rsidRPr="00246500">
        <w:rPr>
          <w:rFonts w:ascii="宋体" w:hAnsi="宋体" w:cs="宋体" w:hint="eastAsia"/>
        </w:rPr>
        <w:t>JGJ120</w:t>
      </w:r>
      <w:r w:rsidRPr="00246500">
        <w:rPr>
          <w:rFonts w:ascii="宋体" w:hAnsi="宋体" w:cs="宋体" w:hint="eastAsia"/>
        </w:rPr>
        <w:t>）；</w:t>
      </w:r>
    </w:p>
    <w:p w:rsidR="00246500" w:rsidRPr="00246500" w:rsidP="002A669C">
      <w:pPr>
        <w:pStyle w:val="Normal0"/>
        <w:numPr>
          <w:ilvl w:val="0"/>
          <w:numId w:val="3"/>
        </w:numPr>
        <w:ind w:firstLine="480"/>
        <w:rPr>
          <w:rFonts w:ascii="宋体" w:hAnsi="宋体" w:cs="宋体"/>
        </w:rPr>
      </w:pPr>
      <w:r w:rsidRPr="00246500">
        <w:rPr>
          <w:rFonts w:ascii="宋体" w:hAnsi="宋体" w:cs="宋体" w:hint="eastAsia"/>
        </w:rPr>
        <w:t>《混凝土结构设计规范》（</w:t>
      </w:r>
      <w:r w:rsidRPr="00246500">
        <w:rPr>
          <w:rFonts w:ascii="宋体" w:hAnsi="宋体" w:cs="宋体" w:hint="eastAsia"/>
        </w:rPr>
        <w:t>GB50010</w:t>
      </w:r>
      <w:r w:rsidRPr="00246500">
        <w:rPr>
          <w:rFonts w:ascii="宋体" w:hAnsi="宋体" w:cs="宋体" w:hint="eastAsia"/>
        </w:rPr>
        <w:t>）；</w:t>
      </w:r>
    </w:p>
    <w:p w:rsidR="00246500" w:rsidRPr="00246500" w:rsidP="002A669C">
      <w:pPr>
        <w:pStyle w:val="Normal0"/>
        <w:numPr>
          <w:ilvl w:val="0"/>
          <w:numId w:val="3"/>
        </w:numPr>
        <w:ind w:firstLine="480"/>
        <w:rPr>
          <w:rFonts w:ascii="宋体" w:hAnsi="宋体" w:cs="宋体"/>
        </w:rPr>
      </w:pPr>
      <w:r w:rsidRPr="00246500">
        <w:rPr>
          <w:rFonts w:ascii="宋体" w:hAnsi="宋体" w:cs="宋体" w:hint="eastAsia"/>
        </w:rPr>
        <w:t>《建筑基坑工程监测技术规范》（</w:t>
      </w:r>
      <w:r w:rsidRPr="00246500">
        <w:rPr>
          <w:rFonts w:ascii="宋体" w:hAnsi="宋体" w:cs="宋体" w:hint="eastAsia"/>
        </w:rPr>
        <w:t>GB50497</w:t>
      </w:r>
      <w:r w:rsidRPr="00246500">
        <w:rPr>
          <w:rFonts w:ascii="宋体" w:hAnsi="宋体" w:cs="宋体" w:hint="eastAsia"/>
        </w:rPr>
        <w:t>）；</w:t>
      </w:r>
    </w:p>
    <w:p w:rsidR="00246500" w:rsidRPr="00246500" w:rsidP="002A669C">
      <w:pPr>
        <w:pStyle w:val="Normal0"/>
        <w:numPr>
          <w:ilvl w:val="0"/>
          <w:numId w:val="3"/>
        </w:numPr>
        <w:ind w:firstLine="480"/>
        <w:rPr>
          <w:rFonts w:ascii="宋体" w:hAnsi="宋体" w:cs="宋体"/>
        </w:rPr>
      </w:pPr>
      <w:r w:rsidRPr="00246500">
        <w:rPr>
          <w:rFonts w:ascii="宋体" w:hAnsi="宋体" w:cs="宋体" w:hint="eastAsia"/>
        </w:rPr>
        <w:t>《建筑地基基础工程施工质量验收规范》（</w:t>
      </w:r>
      <w:r w:rsidRPr="00246500">
        <w:rPr>
          <w:rFonts w:ascii="宋体" w:hAnsi="宋体" w:cs="宋体" w:hint="eastAsia"/>
        </w:rPr>
        <w:t>GB50202</w:t>
      </w:r>
      <w:r w:rsidRPr="00246500">
        <w:rPr>
          <w:rFonts w:ascii="宋体" w:hAnsi="宋体" w:cs="宋体" w:hint="eastAsia"/>
        </w:rPr>
        <w:t>）；</w:t>
      </w:r>
    </w:p>
    <w:p w:rsidR="00DE0D59" w:rsidRPr="00246500" w:rsidP="002A669C">
      <w:pPr>
        <w:pStyle w:val="Normal0"/>
        <w:numPr>
          <w:ilvl w:val="0"/>
          <w:numId w:val="3"/>
        </w:numPr>
        <w:ind w:firstLine="480"/>
        <w:rPr>
          <w:rFonts w:ascii="宋体" w:hAnsi="宋体" w:cs="宋体"/>
        </w:rPr>
      </w:pPr>
      <w:r w:rsidRPr="00DE0D59">
        <w:rPr>
          <w:rFonts w:ascii="宋体" w:hAnsi="宋体" w:cs="宋体" w:hint="eastAsia"/>
        </w:rPr>
        <w:t>《</w:t>
      </w:r>
      <w:r w:rsidRPr="00246500">
        <w:rPr>
          <w:rFonts w:ascii="宋体" w:hAnsi="宋体" w:hint="eastAsia"/>
        </w:rPr>
        <w:t>建筑机械使用安全技术规程</w:t>
      </w:r>
      <w:r w:rsidRPr="00DE0D59">
        <w:rPr>
          <w:rFonts w:ascii="宋体" w:hAnsi="宋体" w:cs="宋体" w:hint="eastAsia"/>
        </w:rPr>
        <w:t>》</w:t>
      </w:r>
      <w:r w:rsidRPr="00246500">
        <w:rPr>
          <w:rFonts w:ascii="宋体" w:hAnsi="宋体" w:hint="eastAsia"/>
        </w:rPr>
        <w:t>（</w:t>
      </w:r>
      <w:r w:rsidRPr="00246500">
        <w:rPr>
          <w:rFonts w:ascii="宋体" w:hAnsi="宋体" w:hint="eastAsia"/>
        </w:rPr>
        <w:t>JGJ33-2001</w:t>
      </w:r>
      <w:r w:rsidRPr="00246500">
        <w:rPr>
          <w:rFonts w:ascii="宋体" w:hAnsi="宋体" w:hint="eastAsia"/>
        </w:rPr>
        <w:t>）</w:t>
      </w:r>
    </w:p>
    <w:p w:rsidR="00246500" w:rsidRPr="00DE0D59" w:rsidP="00DE0D59">
      <w:pPr>
        <w:pStyle w:val="Heading1"/>
        <w:numPr>
          <w:ilvl w:val="0"/>
          <w:numId w:val="0"/>
        </w:numPr>
        <w:ind w:left="402"/>
        <w:jc w:val="both"/>
        <w:rPr>
          <w:sz w:val="28"/>
          <w:szCs w:val="28"/>
        </w:rPr>
      </w:pPr>
      <w:bookmarkStart w:id="3" w:name="_Toc22886"/>
      <w:r w:rsidRPr="00DE0D59">
        <w:rPr>
          <w:rFonts w:hint="eastAsia"/>
          <w:sz w:val="28"/>
          <w:szCs w:val="28"/>
        </w:rPr>
        <w:t>二、</w:t>
      </w:r>
      <w:r w:rsidRPr="00DE0D59" w:rsidR="00485269">
        <w:rPr>
          <w:rFonts w:hint="eastAsia"/>
          <w:sz w:val="28"/>
          <w:szCs w:val="28"/>
        </w:rPr>
        <w:t>工程概况</w:t>
      </w:r>
      <w:bookmarkEnd w:id="3"/>
    </w:p>
    <w:p w:rsidR="00DE0D59" w:rsidRPr="00647336" w:rsidP="00647336">
      <w:pPr>
        <w:pStyle w:val="Subtitle"/>
        <w:ind w:firstLine="480"/>
        <w:jc w:val="left"/>
        <w:rPr>
          <w:rStyle w:val="Strong"/>
          <w:sz w:val="24"/>
          <w:szCs w:val="24"/>
        </w:rPr>
      </w:pPr>
      <w:r>
        <w:rPr>
          <w:rStyle w:val="Strong"/>
          <w:rFonts w:hint="eastAsia"/>
          <w:sz w:val="24"/>
          <w:szCs w:val="24"/>
        </w:rPr>
        <w:t>2.1</w:t>
      </w:r>
      <w:r w:rsidRPr="00647336" w:rsidR="00485269">
        <w:rPr>
          <w:rStyle w:val="Strong"/>
          <w:rFonts w:hint="eastAsia"/>
          <w:sz w:val="24"/>
          <w:szCs w:val="24"/>
        </w:rPr>
        <w:t>基本特征概况</w:t>
      </w:r>
    </w:p>
    <w:p w:rsidR="00DE0D59" w:rsidRPr="00C310F8" w:rsidP="00DE0D59">
      <w:pPr>
        <w:pStyle w:val="Normal0"/>
        <w:tabs>
          <w:tab w:val="left" w:pos="3261"/>
        </w:tabs>
        <w:ind w:left="402" w:firstLine="600" w:firstLineChars="250"/>
        <w:outlineLvl w:val="0"/>
        <w:rPr>
          <w:rFonts w:ascii="宋体" w:hAnsi="宋体"/>
        </w:rPr>
      </w:pPr>
      <w:r w:rsidRPr="00C310F8">
        <w:rPr>
          <w:rFonts w:hint="eastAsia"/>
        </w:rPr>
        <w:t>甘肃星泓房地产开发有限公司，拟建红星时代广场北区项目</w:t>
      </w:r>
      <w:r>
        <w:rPr>
          <w:rFonts w:hint="eastAsia"/>
        </w:rPr>
        <w:t>（</w:t>
      </w:r>
      <w:r w:rsidRPr="00C310F8">
        <w:rPr>
          <w:rFonts w:hint="eastAsia"/>
        </w:rPr>
        <w:t>地块三</w:t>
      </w:r>
      <w:r>
        <w:rPr>
          <w:rFonts w:hint="eastAsia"/>
        </w:rPr>
        <w:t>）</w:t>
      </w:r>
      <w:r w:rsidRPr="00C310F8">
        <w:rPr>
          <w:rFonts w:hint="eastAsia"/>
        </w:rPr>
        <w:t>工程</w:t>
      </w:r>
      <w:r w:rsidRPr="00C310F8">
        <w:rPr>
          <w:rFonts w:hint="eastAsia"/>
        </w:rPr>
        <w:t>(</w:t>
      </w:r>
      <w:r w:rsidRPr="00C310F8">
        <w:rPr>
          <w:rFonts w:hint="eastAsia"/>
        </w:rPr>
        <w:t>含</w:t>
      </w:r>
      <w:r w:rsidRPr="00C310F8">
        <w:rPr>
          <w:rFonts w:hint="eastAsia"/>
        </w:rPr>
        <w:t>3-1#~3-9#</w:t>
      </w:r>
      <w:r w:rsidRPr="00C310F8">
        <w:rPr>
          <w:rFonts w:hint="eastAsia"/>
        </w:rPr>
        <w:t>、</w:t>
      </w:r>
      <w:r w:rsidRPr="00C310F8">
        <w:rPr>
          <w:rFonts w:hint="eastAsia"/>
        </w:rPr>
        <w:t>3-11#</w:t>
      </w:r>
      <w:r w:rsidRPr="00C310F8">
        <w:rPr>
          <w:rFonts w:hint="eastAsia"/>
        </w:rPr>
        <w:t>楼、</w:t>
      </w:r>
      <w:r w:rsidRPr="00C310F8">
        <w:rPr>
          <w:rFonts w:hint="eastAsia"/>
        </w:rPr>
        <w:t>3-12#</w:t>
      </w:r>
      <w:r w:rsidRPr="00C310F8">
        <w:rPr>
          <w:rFonts w:hint="eastAsia"/>
        </w:rPr>
        <w:t>楼</w:t>
      </w:r>
      <w:r w:rsidRPr="00C310F8">
        <w:t>，</w:t>
      </w:r>
      <w:r w:rsidRPr="00C310F8">
        <w:rPr>
          <w:rFonts w:hint="eastAsia"/>
        </w:rPr>
        <w:t>框架</w:t>
      </w:r>
      <w:r>
        <w:rPr>
          <w:rFonts w:hint="eastAsia"/>
        </w:rPr>
        <w:t>及框架剪力墙</w:t>
      </w:r>
      <w:r w:rsidRPr="00C310F8">
        <w:rPr>
          <w:rFonts w:hint="eastAsia"/>
        </w:rPr>
        <w:t>结构，在本场地的具体位置</w:t>
      </w:r>
      <w:r>
        <w:rPr>
          <w:rFonts w:hint="eastAsia"/>
        </w:rPr>
        <w:t>已经</w:t>
      </w:r>
      <w:r w:rsidRPr="00C310F8">
        <w:rPr>
          <w:rFonts w:hint="eastAsia"/>
        </w:rPr>
        <w:t>确定了场地范围，给定了场地角点坐标。</w:t>
      </w:r>
      <w:r>
        <w:rPr>
          <w:rFonts w:ascii="宋体" w:hAnsi="宋体" w:hint="eastAsia"/>
          <w:bCs/>
        </w:rPr>
        <w:t>本工程</w:t>
      </w:r>
      <w:r w:rsidRPr="00C310F8">
        <w:rPr>
          <w:rFonts w:ascii="宋体" w:hAnsi="宋体" w:hint="eastAsia"/>
          <w:bCs/>
        </w:rPr>
        <w:t>地</w:t>
      </w:r>
      <w:r w:rsidRPr="00C310F8">
        <w:rPr>
          <w:rFonts w:ascii="宋体" w:hAnsi="宋体" w:hint="eastAsia"/>
        </w:rPr>
        <w:t>位于</w:t>
      </w:r>
      <w:r w:rsidRPr="00C310F8">
        <w:rPr>
          <w:rFonts w:ascii="宋体" w:hAnsi="宋体" w:hint="eastAsia"/>
          <w:bCs/>
        </w:rPr>
        <w:t>武威市凉州区</w:t>
      </w:r>
      <w:r w:rsidRPr="00C310F8">
        <w:rPr>
          <w:rFonts w:ascii="宋体" w:hAnsi="宋体" w:hint="eastAsia"/>
        </w:rPr>
        <w:t>金羊镇赵家磨村东，东西南分别与新凉路、新武路、天祝街路相连接，南侧与武威红星时代广场二期项目隔路相对应。</w:t>
      </w:r>
    </w:p>
    <w:p w:rsidR="00DE0D59" w:rsidP="00DE0D59">
      <w:pPr>
        <w:pStyle w:val="Normal0"/>
        <w:ind w:left="402" w:firstLine="0" w:firstLineChars="0"/>
      </w:pPr>
      <w:r w:rsidRPr="00F43B20">
        <w:rPr>
          <w:rFonts w:hint="eastAsia"/>
        </w:rPr>
        <w:t>工程地点：</w:t>
      </w:r>
      <w:r>
        <w:rPr>
          <w:rFonts w:hint="eastAsia"/>
        </w:rPr>
        <w:t>甘肃省武威市凉州区</w:t>
      </w:r>
      <w:r w:rsidRPr="00C310F8">
        <w:rPr>
          <w:rFonts w:ascii="宋体" w:hAnsi="宋体" w:hint="eastAsia"/>
        </w:rPr>
        <w:t>金羊镇赵家磨村</w:t>
      </w:r>
    </w:p>
    <w:p w:rsidR="00DE0D59" w:rsidRPr="00905D53" w:rsidP="00DE0D59">
      <w:pPr>
        <w:pStyle w:val="Normal0"/>
        <w:ind w:left="402" w:firstLine="0" w:firstLineChars="0"/>
      </w:pPr>
      <w:r w:rsidRPr="00A63B8C">
        <w:rPr>
          <w:rFonts w:hint="eastAsia"/>
        </w:rPr>
        <w:t>建设单位：</w:t>
      </w:r>
      <w:r w:rsidRPr="00905D53">
        <w:rPr>
          <w:rFonts w:hint="eastAsia"/>
        </w:rPr>
        <w:t>甘肃星泓房地产开发有限公司</w:t>
      </w:r>
    </w:p>
    <w:p w:rsidR="00DE0D59" w:rsidRPr="00905D53" w:rsidP="00DE0D59">
      <w:pPr>
        <w:pStyle w:val="Normal0"/>
        <w:ind w:left="402" w:firstLine="0" w:firstLineChars="0"/>
      </w:pPr>
      <w:r w:rsidRPr="00A63B8C">
        <w:t>设计单位：</w:t>
      </w:r>
      <w:r w:rsidRPr="00905D53">
        <w:rPr>
          <w:rFonts w:hint="eastAsia"/>
        </w:rPr>
        <w:t>上海建旗建筑工程设计有限公司</w:t>
      </w:r>
    </w:p>
    <w:p w:rsidR="00DE0D59" w:rsidP="00DE0D59">
      <w:pPr>
        <w:pStyle w:val="Normal0"/>
        <w:ind w:left="402" w:firstLine="0" w:firstLineChars="0"/>
      </w:pPr>
      <w:r w:rsidRPr="00A63B8C">
        <w:rPr>
          <w:rFonts w:hint="eastAsia"/>
        </w:rPr>
        <w:t>监理单位：</w:t>
      </w:r>
      <w:r w:rsidRPr="00705CC5">
        <w:rPr>
          <w:rFonts w:hint="eastAsia"/>
        </w:rPr>
        <w:t>兰州交大工程咨询有限</w:t>
      </w:r>
      <w:r>
        <w:rPr>
          <w:rFonts w:hint="eastAsia"/>
        </w:rPr>
        <w:t>责任</w:t>
      </w:r>
      <w:r w:rsidRPr="00705CC5">
        <w:rPr>
          <w:rFonts w:hint="eastAsia"/>
        </w:rPr>
        <w:t>公司</w:t>
      </w:r>
    </w:p>
    <w:p w:rsidR="00246500" w:rsidRPr="00DE0D59" w:rsidP="00DE0D59">
      <w:pPr>
        <w:pStyle w:val="Normal0"/>
        <w:ind w:left="402" w:firstLine="0" w:firstLineChars="0"/>
        <w:rPr>
          <w:rFonts w:ascii="宋体" w:hAnsi="宋体"/>
        </w:rPr>
      </w:pPr>
      <w:r w:rsidRPr="00905D53">
        <w:rPr>
          <w:rFonts w:hint="eastAsia"/>
        </w:rPr>
        <w:t>施工单位：</w:t>
      </w:r>
      <w:r w:rsidRPr="00905D53">
        <w:rPr>
          <w:rFonts w:ascii="宋体" w:hAnsi="宋体" w:hint="eastAsia"/>
        </w:rPr>
        <w:t>华太建设集团有限公司</w:t>
      </w:r>
    </w:p>
    <w:p w:rsidR="00246500" w:rsidRPr="00DE0D59" w:rsidP="00DE0D59">
      <w:pPr>
        <w:pStyle w:val="Heading2"/>
        <w:numPr>
          <w:ilvl w:val="0"/>
          <w:numId w:val="0"/>
        </w:numPr>
        <w:ind w:left="402"/>
        <w:rPr>
          <w:rStyle w:val="Strong"/>
          <w:sz w:val="24"/>
        </w:rPr>
      </w:pPr>
      <w:bookmarkStart w:id="4" w:name="_Toc25212"/>
      <w:r w:rsidRPr="00DE0D59">
        <w:rPr>
          <w:rStyle w:val="Strong"/>
          <w:rFonts w:hint="eastAsia"/>
          <w:sz w:val="24"/>
        </w:rPr>
        <w:t>2.2</w:t>
      </w:r>
      <w:r w:rsidRPr="00DE0D59" w:rsidR="00485269">
        <w:rPr>
          <w:rStyle w:val="Strong"/>
          <w:rFonts w:hint="eastAsia"/>
          <w:sz w:val="24"/>
        </w:rPr>
        <w:t>工程规模</w:t>
      </w:r>
      <w:bookmarkEnd w:id="4"/>
    </w:p>
    <w:p w:rsidR="00246500" w:rsidP="002A669C">
      <w:pPr>
        <w:pStyle w:val="Normal0"/>
        <w:ind w:firstLine="480"/>
        <w:sectPr>
          <w:pgSz w:w="11906" w:h="16838"/>
          <w:pgMar w:top="1247" w:right="1418" w:bottom="1020" w:left="1418" w:header="851" w:footer="992" w:gutter="0"/>
          <w:pgNumType w:start="1"/>
          <w:cols w:space="720"/>
          <w:docGrid w:type="lines" w:linePitch="312"/>
        </w:sectPr>
      </w:pPr>
      <w:r>
        <w:rPr>
          <w:rFonts w:hint="eastAsia"/>
        </w:rPr>
        <w:t>拟建场地地块面积</w:t>
      </w:r>
      <w:r w:rsidR="003D7B57">
        <w:rPr>
          <w:rFonts w:hint="eastAsia"/>
        </w:rPr>
        <w:t>34680</w:t>
      </w:r>
      <w:r>
        <w:rPr>
          <w:rFonts w:hint="eastAsia"/>
        </w:rPr>
        <w:t>m2</w:t>
      </w:r>
      <w:r>
        <w:rPr>
          <w:rFonts w:hint="eastAsia"/>
        </w:rPr>
        <w:t>，该工程</w:t>
      </w:r>
      <w:r w:rsidR="003D7B57">
        <w:rPr>
          <w:rFonts w:hint="eastAsia"/>
        </w:rPr>
        <w:t>有</w:t>
      </w:r>
      <w:r>
        <w:rPr>
          <w:rFonts w:hint="eastAsia"/>
        </w:rPr>
        <w:t>辅助楼、</w:t>
      </w:r>
      <w:r w:rsidR="003D7B57">
        <w:rPr>
          <w:rFonts w:hint="eastAsia"/>
        </w:rPr>
        <w:t>公寓楼及商业楼；</w:t>
      </w:r>
      <w:r>
        <w:rPr>
          <w:rFonts w:hint="eastAsia"/>
        </w:rPr>
        <w:t>基坑总面积约</w:t>
      </w:r>
      <w:r w:rsidR="003D7B57">
        <w:rPr>
          <w:rFonts w:hint="eastAsia"/>
        </w:rPr>
        <w:t>28537.75</w:t>
      </w:r>
      <w:r>
        <w:rPr>
          <w:rFonts w:hint="eastAsia"/>
        </w:rPr>
        <w:t>平方米，基坑总周长约</w:t>
      </w:r>
      <w:r w:rsidR="00D12970">
        <w:rPr>
          <w:rFonts w:hint="eastAsia"/>
        </w:rPr>
        <w:t>483.91</w:t>
      </w:r>
      <w:r>
        <w:rPr>
          <w:rFonts w:hint="eastAsia"/>
        </w:rPr>
        <w:t>米。该工程±</w:t>
      </w:r>
      <w:r>
        <w:rPr>
          <w:rFonts w:hint="eastAsia"/>
        </w:rPr>
        <w:t>0.000</w:t>
      </w:r>
      <w:r>
        <w:rPr>
          <w:rFonts w:hint="eastAsia"/>
        </w:rPr>
        <w:t>相当于绝对高程</w:t>
      </w:r>
      <w:r w:rsidR="004F44FB">
        <w:rPr>
          <w:rFonts w:hint="eastAsia"/>
        </w:rPr>
        <w:t>1517</w:t>
      </w:r>
      <w:r>
        <w:rPr>
          <w:rFonts w:hint="eastAsia"/>
        </w:rPr>
        <w:t>.</w:t>
      </w:r>
      <w:r w:rsidR="003D7B57">
        <w:rPr>
          <w:rFonts w:hint="eastAsia"/>
        </w:rPr>
        <w:t>95</w:t>
      </w:r>
      <w:r>
        <w:rPr>
          <w:rFonts w:hint="eastAsia"/>
        </w:rPr>
        <w:t>m</w:t>
      </w:r>
      <w:r>
        <w:rPr>
          <w:rFonts w:hint="eastAsia"/>
        </w:rPr>
        <w:t>，自然地坪平均绝对高程为</w:t>
      </w:r>
      <w:r w:rsidR="004F44FB">
        <w:rPr>
          <w:rFonts w:hint="eastAsia"/>
        </w:rPr>
        <w:t>1517</w:t>
      </w:r>
      <w:r>
        <w:rPr>
          <w:rFonts w:hint="eastAsia"/>
        </w:rPr>
        <w:t>.</w:t>
      </w:r>
      <w:r w:rsidR="003D7B57">
        <w:rPr>
          <w:rFonts w:hint="eastAsia"/>
        </w:rPr>
        <w:t>00</w:t>
      </w:r>
      <w:r>
        <w:rPr>
          <w:rFonts w:hint="eastAsia"/>
        </w:rPr>
        <w:t>m</w:t>
      </w:r>
      <w:r w:rsidR="00D12970">
        <w:rPr>
          <w:rFonts w:hint="eastAsia"/>
        </w:rPr>
        <w:t>；</w:t>
      </w:r>
      <w:r>
        <w:rPr>
          <w:rFonts w:hint="eastAsia"/>
        </w:rPr>
        <w:t>地下</w:t>
      </w:r>
      <w:r w:rsidR="00D12970">
        <w:rPr>
          <w:rFonts w:hint="eastAsia"/>
        </w:rPr>
        <w:t>车库</w:t>
      </w:r>
      <w:r>
        <w:rPr>
          <w:rFonts w:hint="eastAsia"/>
        </w:rPr>
        <w:t>槽底相对标高</w:t>
      </w:r>
      <w:r>
        <w:rPr>
          <w:rFonts w:hint="eastAsia"/>
        </w:rPr>
        <w:t>-</w:t>
      </w:r>
      <w:r w:rsidR="00D12970">
        <w:rPr>
          <w:rFonts w:hint="eastAsia"/>
        </w:rPr>
        <w:t>6</w:t>
      </w:r>
      <w:r>
        <w:rPr>
          <w:rFonts w:hint="eastAsia"/>
        </w:rPr>
        <w:t>.</w:t>
      </w:r>
      <w:r w:rsidR="00D12970">
        <w:rPr>
          <w:rFonts w:hint="eastAsia"/>
        </w:rPr>
        <w:t>35</w:t>
      </w:r>
      <w:r>
        <w:rPr>
          <w:rFonts w:hint="eastAsia"/>
        </w:rPr>
        <w:t>m</w:t>
      </w:r>
      <w:r>
        <w:rPr>
          <w:rFonts w:hint="eastAsia"/>
        </w:rPr>
        <w:t>（局部</w:t>
      </w:r>
      <w:r>
        <w:rPr>
          <w:rFonts w:hint="eastAsia"/>
        </w:rPr>
        <w:t>-</w:t>
      </w:r>
      <w:r w:rsidR="00D12970">
        <w:rPr>
          <w:rFonts w:hint="eastAsia"/>
        </w:rPr>
        <w:t>7</w:t>
      </w:r>
      <w:r>
        <w:rPr>
          <w:rFonts w:hint="eastAsia"/>
        </w:rPr>
        <w:t>.</w:t>
      </w:r>
      <w:r w:rsidR="00D12970">
        <w:rPr>
          <w:rFonts w:hint="eastAsia"/>
        </w:rPr>
        <w:t>15</w:t>
      </w:r>
      <w:r>
        <w:rPr>
          <w:rFonts w:hint="eastAsia"/>
        </w:rPr>
        <w:t>m</w:t>
      </w:r>
      <w:r>
        <w:rPr>
          <w:rFonts w:hint="eastAsia"/>
        </w:rPr>
        <w:t>）；地</w:t>
      </w:r>
    </w:p>
    <w:p w:rsidR="00246500" w:rsidP="002A669C">
      <w:pPr>
        <w:pStyle w:val="Normal0"/>
        <w:ind w:firstLine="480"/>
      </w:pPr>
      <w:r>
        <w:rPr>
          <w:rFonts w:hint="eastAsia"/>
        </w:rPr>
        <w:t>下</w:t>
      </w:r>
      <w:r w:rsidR="00D12970">
        <w:rPr>
          <w:rFonts w:hint="eastAsia"/>
        </w:rPr>
        <w:t>车库</w:t>
      </w:r>
      <w:r>
        <w:rPr>
          <w:rFonts w:hint="eastAsia"/>
        </w:rPr>
        <w:t>基坑</w:t>
      </w:r>
      <w:r w:rsidR="00D12970">
        <w:rPr>
          <w:rFonts w:hint="eastAsia"/>
        </w:rPr>
        <w:t>开挖</w:t>
      </w:r>
      <w:r>
        <w:rPr>
          <w:rFonts w:hint="eastAsia"/>
        </w:rPr>
        <w:t>深度为</w:t>
      </w:r>
      <w:r w:rsidR="00D12970">
        <w:rPr>
          <w:rFonts w:hint="eastAsia"/>
        </w:rPr>
        <w:t>5</w:t>
      </w:r>
      <w:r>
        <w:rPr>
          <w:rFonts w:hint="eastAsia"/>
        </w:rPr>
        <w:t>.</w:t>
      </w:r>
      <w:r w:rsidR="00D12970">
        <w:rPr>
          <w:rFonts w:hint="eastAsia"/>
        </w:rPr>
        <w:t>4</w:t>
      </w:r>
      <w:r>
        <w:rPr>
          <w:rFonts w:hint="eastAsia"/>
        </w:rPr>
        <w:t>m</w:t>
      </w:r>
      <w:r w:rsidR="00D12970">
        <w:rPr>
          <w:rFonts w:hint="eastAsia"/>
        </w:rPr>
        <w:t>（局部</w:t>
      </w:r>
      <w:r w:rsidR="00D12970">
        <w:rPr>
          <w:rFonts w:hint="eastAsia"/>
        </w:rPr>
        <w:t>-6.2m</w:t>
      </w:r>
      <w:r w:rsidR="00D12970">
        <w:rPr>
          <w:rFonts w:hint="eastAsia"/>
        </w:rPr>
        <w:t>）</w:t>
      </w:r>
      <w:r>
        <w:rPr>
          <w:rFonts w:hint="eastAsia"/>
        </w:rPr>
        <w:t>，基坑</w:t>
      </w:r>
      <w:r w:rsidR="00085124">
        <w:rPr>
          <w:rFonts w:hint="eastAsia"/>
        </w:rPr>
        <w:t>护坡部位</w:t>
      </w:r>
      <w:r>
        <w:rPr>
          <w:rFonts w:hint="eastAsia"/>
        </w:rPr>
        <w:t>设计使用年限为</w:t>
      </w:r>
      <w:r>
        <w:rPr>
          <w:rFonts w:hint="eastAsia"/>
        </w:rPr>
        <w:t>1</w:t>
      </w:r>
      <w:r>
        <w:rPr>
          <w:rFonts w:hint="eastAsia"/>
        </w:rPr>
        <w:t>年。</w:t>
      </w:r>
    </w:p>
    <w:p w:rsidR="00246500" w:rsidP="002A669C">
      <w:pPr>
        <w:pStyle w:val="Normal0"/>
        <w:ind w:firstLine="480"/>
      </w:pPr>
      <w:r>
        <w:rPr>
          <w:rFonts w:hint="eastAsia"/>
        </w:rPr>
        <w:t>拟建地下</w:t>
      </w:r>
      <w:r w:rsidR="00D12970">
        <w:rPr>
          <w:rFonts w:hint="eastAsia"/>
        </w:rPr>
        <w:t>外墙</w:t>
      </w:r>
      <w:r>
        <w:rPr>
          <w:rFonts w:hint="eastAsia"/>
        </w:rPr>
        <w:t>外墙</w:t>
      </w:r>
      <w:r w:rsidR="006D65A4">
        <w:rPr>
          <w:rFonts w:hint="eastAsia"/>
        </w:rPr>
        <w:t>距</w:t>
      </w:r>
      <w:r>
        <w:rPr>
          <w:rFonts w:hint="eastAsia"/>
        </w:rPr>
        <w:t>北侧道路距离</w:t>
      </w:r>
      <w:r w:rsidR="00A051D2">
        <w:rPr>
          <w:rFonts w:hint="eastAsia"/>
        </w:rPr>
        <w:t>约</w:t>
      </w:r>
      <w:r>
        <w:rPr>
          <w:rFonts w:hint="eastAsia"/>
        </w:rPr>
        <w:t>为</w:t>
      </w:r>
      <w:r>
        <w:rPr>
          <w:rFonts w:hint="eastAsia"/>
        </w:rPr>
        <w:t>5.0</w:t>
      </w:r>
      <w:r w:rsidR="002C11E7">
        <w:rPr>
          <w:rFonts w:hint="eastAsia"/>
        </w:rPr>
        <w:t>0</w:t>
      </w:r>
      <w:r>
        <w:rPr>
          <w:rFonts w:hint="eastAsia"/>
        </w:rPr>
        <w:t>m</w:t>
      </w:r>
      <w:r>
        <w:rPr>
          <w:rFonts w:hint="eastAsia"/>
        </w:rPr>
        <w:t>，</w:t>
      </w:r>
      <w:r w:rsidR="002C11E7">
        <w:rPr>
          <w:rFonts w:hint="eastAsia"/>
        </w:rPr>
        <w:t>车库</w:t>
      </w:r>
      <w:r>
        <w:rPr>
          <w:rFonts w:hint="eastAsia"/>
        </w:rPr>
        <w:t>东侧外墙距</w:t>
      </w:r>
      <w:r w:rsidR="00A61474">
        <w:rPr>
          <w:rFonts w:hint="eastAsia"/>
        </w:rPr>
        <w:t>售楼处围墙距</w:t>
      </w:r>
      <w:r>
        <w:rPr>
          <w:rFonts w:hint="eastAsia"/>
        </w:rPr>
        <w:t>离为</w:t>
      </w:r>
      <w:r w:rsidR="00C877AD">
        <w:rPr>
          <w:rFonts w:hint="eastAsia"/>
        </w:rPr>
        <w:t>3.8</w:t>
      </w:r>
      <w:r>
        <w:rPr>
          <w:rFonts w:hint="eastAsia"/>
        </w:rPr>
        <w:t>m</w:t>
      </w:r>
      <w:r w:rsidR="00A61474">
        <w:rPr>
          <w:rFonts w:hint="eastAsia"/>
        </w:rPr>
        <w:t>；</w:t>
      </w:r>
      <w:r>
        <w:rPr>
          <w:rFonts w:hint="eastAsia"/>
        </w:rPr>
        <w:t>基坑南侧</w:t>
      </w:r>
      <w:r w:rsidR="00A61474">
        <w:rPr>
          <w:rFonts w:hint="eastAsia"/>
        </w:rPr>
        <w:t>西侧是根据开挖图纸现行浇筑的施工道路</w:t>
      </w:r>
      <w:r>
        <w:rPr>
          <w:rFonts w:hint="eastAsia"/>
        </w:rPr>
        <w:t>。</w:t>
      </w:r>
    </w:p>
    <w:p w:rsidR="00246500" w:rsidP="002A669C">
      <w:pPr>
        <w:pStyle w:val="Normal0"/>
        <w:ind w:firstLine="480"/>
      </w:pPr>
      <w:r>
        <w:rPr>
          <w:rFonts w:hint="eastAsia"/>
        </w:rPr>
        <w:t>根据</w:t>
      </w:r>
      <w:r w:rsidR="0063121A">
        <w:rPr>
          <w:rFonts w:hint="eastAsia"/>
        </w:rPr>
        <w:t>初步制定的基坑</w:t>
      </w:r>
      <w:r w:rsidR="00085124">
        <w:rPr>
          <w:rFonts w:hint="eastAsia"/>
        </w:rPr>
        <w:t>护坡</w:t>
      </w:r>
      <w:r>
        <w:rPr>
          <w:rFonts w:hint="eastAsia"/>
        </w:rPr>
        <w:t>方案，拟建地下</w:t>
      </w:r>
      <w:r w:rsidR="0063121A">
        <w:rPr>
          <w:rFonts w:hint="eastAsia"/>
        </w:rPr>
        <w:t>车库东北角至北侧向西</w:t>
      </w:r>
      <w:r w:rsidR="0061030D">
        <w:rPr>
          <w:rFonts w:hint="eastAsia"/>
        </w:rPr>
        <w:t>13</w:t>
      </w:r>
      <w:r w:rsidR="0063121A">
        <w:rPr>
          <w:rFonts w:hint="eastAsia"/>
        </w:rPr>
        <w:t>0m</w:t>
      </w:r>
      <w:r w:rsidR="0063121A">
        <w:rPr>
          <w:rFonts w:hint="eastAsia"/>
        </w:rPr>
        <w:t>及车库东侧为</w:t>
      </w:r>
      <w:r>
        <w:rPr>
          <w:rFonts w:hint="eastAsia"/>
        </w:rPr>
        <w:t>土钉墙支护方式（见图</w:t>
      </w:r>
      <w:r w:rsidR="0063121A">
        <w:rPr>
          <w:rFonts w:hint="eastAsia"/>
        </w:rPr>
        <w:t>1</w:t>
      </w:r>
      <w:r>
        <w:rPr>
          <w:rFonts w:hint="eastAsia"/>
        </w:rPr>
        <w:t>：土钉墙</w:t>
      </w:r>
      <w:r w:rsidR="0063121A">
        <w:rPr>
          <w:rFonts w:hint="eastAsia"/>
        </w:rPr>
        <w:t>平面位置</w:t>
      </w:r>
      <w:r>
        <w:rPr>
          <w:rFonts w:hint="eastAsia"/>
        </w:rPr>
        <w:t>图</w:t>
      </w:r>
      <w:r w:rsidR="00E26465">
        <w:rPr>
          <w:rFonts w:hint="eastAsia"/>
        </w:rPr>
        <w:t>中</w:t>
      </w:r>
      <w:r w:rsidR="0063121A">
        <w:rPr>
          <w:rFonts w:hint="eastAsia"/>
        </w:rPr>
        <w:t>2-2~</w:t>
      </w:r>
      <w:r w:rsidR="00B555AB">
        <w:rPr>
          <w:rFonts w:hint="eastAsia"/>
        </w:rPr>
        <w:t>4</w:t>
      </w:r>
      <w:r w:rsidR="0063121A">
        <w:rPr>
          <w:rFonts w:hint="eastAsia"/>
        </w:rPr>
        <w:t>-</w:t>
      </w:r>
      <w:r w:rsidR="00B555AB">
        <w:rPr>
          <w:rFonts w:hint="eastAsia"/>
        </w:rPr>
        <w:t>4</w:t>
      </w:r>
      <w:r>
        <w:rPr>
          <w:rFonts w:hint="eastAsia"/>
        </w:rPr>
        <w:t>），其余部位基坑侧壁均采用放坡方式</w:t>
      </w:r>
      <w:r w:rsidR="00E26465">
        <w:rPr>
          <w:rFonts w:hint="eastAsia"/>
        </w:rPr>
        <w:t>（见图</w:t>
      </w:r>
      <w:r w:rsidR="00E26465">
        <w:rPr>
          <w:rFonts w:hint="eastAsia"/>
        </w:rPr>
        <w:t>1</w:t>
      </w:r>
      <w:r w:rsidR="00E26465">
        <w:rPr>
          <w:rFonts w:hint="eastAsia"/>
        </w:rPr>
        <w:t>：</w:t>
      </w:r>
      <w:r w:rsidR="00096894">
        <w:rPr>
          <w:rFonts w:hint="eastAsia"/>
        </w:rPr>
        <w:t>基坑放坡</w:t>
      </w:r>
      <w:r w:rsidR="00E26465">
        <w:rPr>
          <w:rFonts w:hint="eastAsia"/>
        </w:rPr>
        <w:t>平面位置图中</w:t>
      </w:r>
      <w:r w:rsidR="00E26465">
        <w:rPr>
          <w:rFonts w:hint="eastAsia"/>
        </w:rPr>
        <w:t>1-1</w:t>
      </w:r>
      <w:r w:rsidR="00E26465">
        <w:rPr>
          <w:rFonts w:hint="eastAsia"/>
        </w:rPr>
        <w:t>）</w:t>
      </w:r>
      <w:r>
        <w:rPr>
          <w:rFonts w:hint="eastAsia"/>
        </w:rPr>
        <w:t>，基坑侧壁安全等级为三级。</w:t>
      </w:r>
    </w:p>
    <w:p w:rsidR="00246500" w:rsidP="00935671">
      <w:pPr>
        <w:pStyle w:val="Normal0"/>
        <w:ind w:firstLine="0" w:firstLineChars="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pt;height:247.5pt">
            <v:imagedata r:id="rId5" o:title=""/>
          </v:shape>
        </w:pict>
      </w:r>
    </w:p>
    <w:p w:rsidR="00246500">
      <w:pPr>
        <w:pStyle w:val="Normal0"/>
        <w:ind w:firstLine="0" w:firstLineChars="0"/>
        <w:jc w:val="center"/>
      </w:pPr>
      <w:r>
        <w:rPr>
          <w:rFonts w:hint="eastAsia"/>
        </w:rPr>
        <w:t>图</w:t>
      </w:r>
      <w:r w:rsidR="00096894">
        <w:rPr>
          <w:rFonts w:hint="eastAsia"/>
        </w:rPr>
        <w:t>1</w:t>
      </w:r>
      <w:r>
        <w:rPr>
          <w:rFonts w:hint="eastAsia"/>
        </w:rPr>
        <w:t>：</w:t>
      </w:r>
      <w:r w:rsidR="00E26465">
        <w:rPr>
          <w:rFonts w:hint="eastAsia"/>
        </w:rPr>
        <w:t>土钉墙平面位置图</w:t>
      </w:r>
    </w:p>
    <w:p w:rsidR="00246500" w:rsidP="002A669C">
      <w:pPr>
        <w:pStyle w:val="Normal0"/>
        <w:ind w:firstLine="480"/>
      </w:pPr>
      <w:r>
        <w:rPr>
          <w:rFonts w:hint="eastAsia"/>
        </w:rPr>
        <w:t>根据</w:t>
      </w:r>
      <w:r w:rsidR="00096894">
        <w:rPr>
          <w:rFonts w:hint="eastAsia"/>
        </w:rPr>
        <w:t>现场位置</w:t>
      </w:r>
      <w:r>
        <w:rPr>
          <w:rFonts w:hint="eastAsia"/>
        </w:rPr>
        <w:t>设计</w:t>
      </w:r>
      <w:r w:rsidR="00096894">
        <w:rPr>
          <w:rFonts w:hint="eastAsia"/>
        </w:rPr>
        <w:t>需要</w:t>
      </w:r>
      <w:r>
        <w:rPr>
          <w:rFonts w:hint="eastAsia"/>
        </w:rPr>
        <w:t>，本工程基坑共设置</w:t>
      </w:r>
      <w:r w:rsidR="00096894">
        <w:rPr>
          <w:rFonts w:hint="eastAsia"/>
        </w:rPr>
        <w:t>4</w:t>
      </w:r>
      <w:r>
        <w:rPr>
          <w:rFonts w:hint="eastAsia"/>
        </w:rPr>
        <w:t>个剖面，具体剖面划分如下：</w:t>
      </w:r>
    </w:p>
    <w:p w:rsidR="00417A90" w:rsidP="002A669C">
      <w:pPr>
        <w:pStyle w:val="Normal0"/>
        <w:ind w:firstLine="480"/>
      </w:pPr>
      <w:r>
        <w:rPr>
          <w:rFonts w:hint="eastAsia"/>
        </w:rPr>
        <w:t>1-1</w:t>
      </w:r>
      <w:r>
        <w:rPr>
          <w:rFonts w:hint="eastAsia"/>
        </w:rPr>
        <w:t>剖面：位于地下</w:t>
      </w:r>
      <w:r w:rsidR="00E26465">
        <w:rPr>
          <w:rFonts w:hint="eastAsia"/>
        </w:rPr>
        <w:t>车库的南侧、西侧及北侧西半部分设置</w:t>
      </w:r>
      <w:r w:rsidR="00485269">
        <w:rPr>
          <w:rFonts w:hint="eastAsia"/>
        </w:rPr>
        <w:t>一级坡高</w:t>
      </w:r>
      <w:r w:rsidR="00485269">
        <w:rPr>
          <w:rFonts w:hint="eastAsia"/>
        </w:rPr>
        <w:t>2.0m</w:t>
      </w:r>
      <w:r w:rsidR="00485269">
        <w:rPr>
          <w:rFonts w:hint="eastAsia"/>
        </w:rPr>
        <w:t>，平台宽度</w:t>
      </w:r>
      <w:r w:rsidR="00485269">
        <w:rPr>
          <w:rFonts w:hint="eastAsia"/>
        </w:rPr>
        <w:t>1.5m</w:t>
      </w:r>
      <w:r w:rsidR="00485269">
        <w:rPr>
          <w:rFonts w:hint="eastAsia"/>
        </w:rPr>
        <w:t>，二级坡高</w:t>
      </w:r>
      <w:r w:rsidR="00485269">
        <w:rPr>
          <w:rFonts w:hint="eastAsia"/>
        </w:rPr>
        <w:t>3.95m</w:t>
      </w:r>
      <w:r w:rsidR="00E26465">
        <w:rPr>
          <w:rFonts w:hint="eastAsia"/>
        </w:rPr>
        <w:t>，放坡比为</w:t>
      </w:r>
      <w:r w:rsidR="00E26465">
        <w:rPr>
          <w:rFonts w:hint="eastAsia"/>
        </w:rPr>
        <w:t>1:0.5</w:t>
      </w:r>
      <w:r w:rsidR="00E26465">
        <w:rPr>
          <w:rFonts w:hint="eastAsia"/>
        </w:rPr>
        <w:t>；</w:t>
      </w:r>
    </w:p>
    <w:p w:rsidR="00246500" w:rsidP="002A669C">
      <w:pPr>
        <w:pStyle w:val="Normal0"/>
        <w:ind w:firstLine="480"/>
      </w:pPr>
      <w:r>
        <w:rPr>
          <w:rFonts w:hint="eastAsia"/>
        </w:rPr>
        <w:t>2-2</w:t>
      </w:r>
      <w:r>
        <w:rPr>
          <w:rFonts w:hint="eastAsia"/>
        </w:rPr>
        <w:t>剖面：</w:t>
      </w:r>
      <w:r w:rsidR="00E26465">
        <w:rPr>
          <w:rFonts w:hint="eastAsia"/>
        </w:rPr>
        <w:t>地下车库东北角至北侧向西</w:t>
      </w:r>
      <w:r w:rsidR="0061030D">
        <w:rPr>
          <w:rFonts w:hint="eastAsia"/>
        </w:rPr>
        <w:t>13</w:t>
      </w:r>
      <w:r w:rsidR="00E26465">
        <w:rPr>
          <w:rFonts w:hint="eastAsia"/>
        </w:rPr>
        <w:t>0m</w:t>
      </w:r>
      <w:r w:rsidR="00E26465">
        <w:rPr>
          <w:rFonts w:hint="eastAsia"/>
        </w:rPr>
        <w:t>为</w:t>
      </w:r>
      <w:r w:rsidR="004E3F16">
        <w:rPr>
          <w:rFonts w:hint="eastAsia"/>
        </w:rPr>
        <w:t>放坡</w:t>
      </w:r>
      <w:r w:rsidR="00E26465">
        <w:rPr>
          <w:rFonts w:hint="eastAsia"/>
        </w:rPr>
        <w:t>支护</w:t>
      </w:r>
      <w:r w:rsidR="004E3F16">
        <w:rPr>
          <w:rFonts w:hint="eastAsia"/>
        </w:rPr>
        <w:t>，支护</w:t>
      </w:r>
      <w:r w:rsidR="00E26465">
        <w:rPr>
          <w:rFonts w:hint="eastAsia"/>
        </w:rPr>
        <w:t>方式</w:t>
      </w:r>
      <w:r w:rsidR="00485269">
        <w:rPr>
          <w:rFonts w:hint="eastAsia"/>
        </w:rPr>
        <w:t>一级坡高</w:t>
      </w:r>
      <w:r w:rsidR="001D5FFB">
        <w:rPr>
          <w:rFonts w:hint="eastAsia"/>
        </w:rPr>
        <w:t>4</w:t>
      </w:r>
      <w:r w:rsidR="00485269">
        <w:rPr>
          <w:rFonts w:hint="eastAsia"/>
        </w:rPr>
        <w:t>.</w:t>
      </w:r>
      <w:r w:rsidR="001D5FFB">
        <w:rPr>
          <w:rFonts w:hint="eastAsia"/>
        </w:rPr>
        <w:t>76</w:t>
      </w:r>
      <w:r w:rsidR="00485269">
        <w:rPr>
          <w:rFonts w:hint="eastAsia"/>
        </w:rPr>
        <w:t>m</w:t>
      </w:r>
      <w:r w:rsidR="00485269">
        <w:rPr>
          <w:rFonts w:hint="eastAsia"/>
        </w:rPr>
        <w:t>，放坡比</w:t>
      </w:r>
      <w:r w:rsidR="00485269">
        <w:rPr>
          <w:rFonts w:hint="eastAsia"/>
        </w:rPr>
        <w:t>1:</w:t>
      </w:r>
      <w:r>
        <w:rPr>
          <w:rFonts w:hint="eastAsia"/>
        </w:rPr>
        <w:t>0.</w:t>
      </w:r>
      <w:r w:rsidR="001D5FFB">
        <w:rPr>
          <w:rFonts w:hint="eastAsia"/>
        </w:rPr>
        <w:t>27</w:t>
      </w:r>
      <w:r w:rsidR="00485269">
        <w:rPr>
          <w:rFonts w:hint="eastAsia"/>
        </w:rPr>
        <w:t>，放坡面铺设</w:t>
      </w:r>
      <w:r w:rsidR="00485269">
        <w:rPr>
          <w:rFonts w:hint="eastAsia"/>
        </w:rPr>
        <w:t>HPB</w:t>
      </w:r>
      <w:r>
        <w:rPr>
          <w:rFonts w:hint="eastAsia"/>
        </w:rPr>
        <w:t>4</w:t>
      </w:r>
      <w:r w:rsidR="00485269">
        <w:rPr>
          <w:rFonts w:hint="eastAsia"/>
        </w:rPr>
        <w:t xml:space="preserve">00 </w:t>
      </w:r>
      <w:r w:rsidR="00485269">
        <w:rPr>
          <w:rFonts w:hint="eastAsia"/>
        </w:rPr>
        <w:t>φ</w:t>
      </w:r>
      <w:r>
        <w:rPr>
          <w:rFonts w:hint="eastAsia"/>
        </w:rPr>
        <w:t>8</w:t>
      </w:r>
      <w:r w:rsidR="00485269">
        <w:rPr>
          <w:rFonts w:hint="eastAsia"/>
        </w:rPr>
        <w:t>@200*200</w:t>
      </w:r>
      <w:r w:rsidR="00485269">
        <w:rPr>
          <w:rFonts w:hint="eastAsia"/>
        </w:rPr>
        <w:t>钢筋网片，</w:t>
      </w:r>
      <w:r w:rsidR="001D5FFB">
        <w:rPr>
          <w:rFonts w:hint="eastAsia"/>
        </w:rPr>
        <w:t>坡面设置</w:t>
      </w:r>
      <w:r w:rsidR="001D5FFB">
        <w:rPr>
          <w:rFonts w:hint="eastAsia"/>
        </w:rPr>
        <w:t>3</w:t>
      </w:r>
      <w:r w:rsidR="001D5FFB">
        <w:rPr>
          <w:rFonts w:hint="eastAsia"/>
        </w:rPr>
        <w:t>道土钉，土钉采用</w:t>
      </w:r>
      <w:r w:rsidR="001D5FFB">
        <w:rPr>
          <w:rFonts w:hint="eastAsia"/>
        </w:rPr>
        <w:t>HRB400</w:t>
      </w:r>
      <w:r w:rsidR="001D5FFB">
        <w:rPr>
          <w:rFonts w:hint="eastAsia"/>
        </w:rPr>
        <w:t>级Φ</w:t>
      </w:r>
      <w:r w:rsidR="001D5FFB">
        <w:rPr>
          <w:rFonts w:hint="eastAsia"/>
        </w:rPr>
        <w:t>20</w:t>
      </w:r>
      <w:r w:rsidR="001D5FFB">
        <w:rPr>
          <w:rFonts w:hint="eastAsia"/>
        </w:rPr>
        <w:t>钢筋，土钉长度分别为</w:t>
      </w:r>
      <w:r w:rsidR="00C76FF2">
        <w:rPr>
          <w:rFonts w:hint="eastAsia"/>
        </w:rPr>
        <w:t>3</w:t>
      </w:r>
      <w:r w:rsidR="001D5FFB">
        <w:rPr>
          <w:rFonts w:hint="eastAsia"/>
        </w:rPr>
        <w:t>.</w:t>
      </w:r>
      <w:r w:rsidR="00C76FF2">
        <w:rPr>
          <w:rFonts w:hint="eastAsia"/>
        </w:rPr>
        <w:t>5</w:t>
      </w:r>
      <w:r w:rsidR="001D5FFB">
        <w:rPr>
          <w:rFonts w:hint="eastAsia"/>
        </w:rPr>
        <w:t>m</w:t>
      </w:r>
      <w:r w:rsidR="001D5FFB">
        <w:rPr>
          <w:rFonts w:hint="eastAsia"/>
        </w:rPr>
        <w:t>，</w:t>
      </w:r>
      <w:r w:rsidR="00C76FF2">
        <w:rPr>
          <w:rFonts w:hint="eastAsia"/>
        </w:rPr>
        <w:t>3</w:t>
      </w:r>
      <w:r w:rsidR="001D5FFB">
        <w:rPr>
          <w:rFonts w:hint="eastAsia"/>
        </w:rPr>
        <w:t>.</w:t>
      </w:r>
      <w:r w:rsidR="00C76FF2">
        <w:rPr>
          <w:rFonts w:hint="eastAsia"/>
        </w:rPr>
        <w:t>5</w:t>
      </w:r>
      <w:r w:rsidR="001D5FFB">
        <w:rPr>
          <w:rFonts w:hint="eastAsia"/>
        </w:rPr>
        <w:t>m</w:t>
      </w:r>
      <w:r w:rsidR="001D5FFB">
        <w:rPr>
          <w:rFonts w:hint="eastAsia"/>
        </w:rPr>
        <w:t>，</w:t>
      </w:r>
      <w:r w:rsidR="00C76FF2">
        <w:rPr>
          <w:rFonts w:hint="eastAsia"/>
        </w:rPr>
        <w:t>3</w:t>
      </w:r>
      <w:r w:rsidR="001D5FFB">
        <w:rPr>
          <w:rFonts w:hint="eastAsia"/>
        </w:rPr>
        <w:t>.</w:t>
      </w:r>
      <w:r w:rsidR="00C76FF2">
        <w:rPr>
          <w:rFonts w:hint="eastAsia"/>
        </w:rPr>
        <w:t>5</w:t>
      </w:r>
      <w:r w:rsidR="001D5FFB">
        <w:rPr>
          <w:rFonts w:hint="eastAsia"/>
        </w:rPr>
        <w:t>m</w:t>
      </w:r>
      <w:r w:rsidR="001D5FFB">
        <w:rPr>
          <w:rFonts w:hint="eastAsia"/>
        </w:rPr>
        <w:t>，水平间距</w:t>
      </w:r>
      <w:r w:rsidR="001D5FFB">
        <w:rPr>
          <w:rFonts w:hint="eastAsia"/>
        </w:rPr>
        <w:t>1.5m</w:t>
      </w:r>
      <w:r w:rsidR="001D5FFB">
        <w:rPr>
          <w:rFonts w:hint="eastAsia"/>
        </w:rPr>
        <w:t>，竖向间距见剖面图，</w:t>
      </w:r>
      <w:r w:rsidR="00485269">
        <w:rPr>
          <w:rFonts w:hint="eastAsia"/>
        </w:rPr>
        <w:t>喷射</w:t>
      </w:r>
      <w:r>
        <w:rPr>
          <w:rFonts w:hint="eastAsia"/>
        </w:rPr>
        <w:t>10</w:t>
      </w:r>
      <w:r w:rsidR="00485269">
        <w:rPr>
          <w:rFonts w:hint="eastAsia"/>
        </w:rPr>
        <w:t>0mm</w:t>
      </w:r>
      <w:r w:rsidR="00485269">
        <w:rPr>
          <w:rFonts w:hint="eastAsia"/>
        </w:rPr>
        <w:t>厚</w:t>
      </w:r>
      <w:r w:rsidR="00485269">
        <w:rPr>
          <w:rFonts w:hint="eastAsia"/>
        </w:rPr>
        <w:t>C</w:t>
      </w:r>
      <w:r w:rsidR="001D5FFB">
        <w:rPr>
          <w:rFonts w:hint="eastAsia"/>
        </w:rPr>
        <w:t>3</w:t>
      </w:r>
      <w:r w:rsidR="00485269">
        <w:rPr>
          <w:rFonts w:hint="eastAsia"/>
        </w:rPr>
        <w:t>0</w:t>
      </w:r>
      <w:r w:rsidR="00485269">
        <w:rPr>
          <w:rFonts w:hint="eastAsia"/>
        </w:rPr>
        <w:t>细石混凝土</w:t>
      </w:r>
      <w:r w:rsidR="00485269">
        <w:rPr>
          <w:rFonts w:hint="eastAsia"/>
        </w:rPr>
        <w:t>,</w:t>
      </w:r>
      <w:r w:rsidR="00485269">
        <w:rPr>
          <w:rFonts w:hint="eastAsia"/>
        </w:rPr>
        <w:t>加强筋采用</w:t>
      </w:r>
      <w:r w:rsidR="00485269">
        <w:rPr>
          <w:rFonts w:hint="eastAsia"/>
        </w:rPr>
        <w:t xml:space="preserve">HRB400 </w:t>
      </w:r>
      <w:r w:rsidR="00485269">
        <w:rPr>
          <w:rFonts w:hint="eastAsia"/>
        </w:rPr>
        <w:t>Φ</w:t>
      </w:r>
      <w:r w:rsidR="00485269">
        <w:rPr>
          <w:rFonts w:hint="eastAsia"/>
        </w:rPr>
        <w:t>14</w:t>
      </w:r>
      <w:r w:rsidR="00485269">
        <w:rPr>
          <w:rFonts w:hint="eastAsia"/>
        </w:rPr>
        <w:t>钢筋</w:t>
      </w:r>
      <w:r w:rsidR="00C42DAF">
        <w:rPr>
          <w:rFonts w:hint="eastAsia"/>
        </w:rPr>
        <w:t>@1500mm</w:t>
      </w:r>
      <w:r w:rsidR="00485269">
        <w:rPr>
          <w:rFonts w:hint="eastAsia"/>
        </w:rPr>
        <w:t>插入基坑底面以下深度</w:t>
      </w:r>
      <w:r w:rsidR="001D5FFB">
        <w:rPr>
          <w:rFonts w:hint="eastAsia"/>
        </w:rPr>
        <w:t>4</w:t>
      </w:r>
      <w:r w:rsidR="00485269">
        <w:rPr>
          <w:rFonts w:hint="eastAsia"/>
        </w:rPr>
        <w:t>00mm</w:t>
      </w:r>
      <w:r w:rsidR="00485269">
        <w:rPr>
          <w:rFonts w:hint="eastAsia"/>
        </w:rPr>
        <w:t>。</w:t>
      </w:r>
    </w:p>
    <w:p w:rsidR="00246500" w:rsidP="002A669C">
      <w:pPr>
        <w:pStyle w:val="Normal0"/>
        <w:ind w:firstLine="480"/>
      </w:pPr>
      <w:r>
        <w:rPr>
          <w:rFonts w:hint="eastAsia"/>
        </w:rPr>
        <w:t>3-3</w:t>
      </w:r>
      <w:r>
        <w:rPr>
          <w:rFonts w:hint="eastAsia"/>
        </w:rPr>
        <w:t>剖面：位于</w:t>
      </w:r>
      <w:r w:rsidR="00FD4A0E">
        <w:rPr>
          <w:rFonts w:hint="eastAsia"/>
        </w:rPr>
        <w:t>地下车库东侧</w:t>
      </w:r>
      <w:r w:rsidR="0061030D">
        <w:rPr>
          <w:rFonts w:hint="eastAsia"/>
        </w:rPr>
        <w:t>的北部分</w:t>
      </w:r>
      <w:r w:rsidR="0061030D">
        <w:rPr>
          <w:rFonts w:hint="eastAsia"/>
        </w:rPr>
        <w:t>5</w:t>
      </w:r>
      <w:r w:rsidR="00FD4A0E">
        <w:rPr>
          <w:rFonts w:hint="eastAsia"/>
        </w:rPr>
        <w:t>0m</w:t>
      </w:r>
      <w:r>
        <w:rPr>
          <w:rFonts w:hint="eastAsia"/>
        </w:rPr>
        <w:t>，支护形式：采用放坡形式，</w:t>
      </w:r>
      <w:r w:rsidR="001C06A6">
        <w:rPr>
          <w:rFonts w:hint="eastAsia"/>
        </w:rPr>
        <w:t>一级坡高</w:t>
      </w:r>
      <w:r w:rsidR="001C06A6">
        <w:rPr>
          <w:rFonts w:hint="eastAsia"/>
        </w:rPr>
        <w:t>2.0m</w:t>
      </w:r>
      <w:r w:rsidR="001C06A6">
        <w:rPr>
          <w:rFonts w:hint="eastAsia"/>
        </w:rPr>
        <w:t>，平台宽度</w:t>
      </w:r>
      <w:r w:rsidR="001C06A6">
        <w:rPr>
          <w:rFonts w:hint="eastAsia"/>
        </w:rPr>
        <w:t>1.0m</w:t>
      </w:r>
      <w:r w:rsidR="001C06A6">
        <w:rPr>
          <w:rFonts w:hint="eastAsia"/>
        </w:rPr>
        <w:t>，二级坡高</w:t>
      </w:r>
      <w:r w:rsidR="001C06A6">
        <w:rPr>
          <w:rFonts w:hint="eastAsia"/>
        </w:rPr>
        <w:t>3.85m</w:t>
      </w:r>
      <w:r w:rsidR="001C06A6">
        <w:rPr>
          <w:rFonts w:hint="eastAsia"/>
        </w:rPr>
        <w:t>，放坡比</w:t>
      </w:r>
      <w:r w:rsidR="001C06A6">
        <w:rPr>
          <w:rFonts w:hint="eastAsia"/>
        </w:rPr>
        <w:t>1:0.</w:t>
      </w:r>
      <w:r w:rsidR="00096894">
        <w:rPr>
          <w:rFonts w:hint="eastAsia"/>
        </w:rPr>
        <w:t>5</w:t>
      </w:r>
      <w:r w:rsidR="001C06A6">
        <w:rPr>
          <w:rFonts w:hint="eastAsia"/>
        </w:rPr>
        <w:t>，</w:t>
      </w:r>
      <w:r>
        <w:rPr>
          <w:rFonts w:hint="eastAsia"/>
        </w:rPr>
        <w:t>放坡面铺设</w:t>
      </w:r>
      <w:r>
        <w:rPr>
          <w:rFonts w:hint="eastAsia"/>
        </w:rPr>
        <w:t>HPB</w:t>
      </w:r>
      <w:r w:rsidR="001C06A6">
        <w:rPr>
          <w:rFonts w:hint="eastAsia"/>
        </w:rPr>
        <w:t>4</w:t>
      </w:r>
      <w:r>
        <w:rPr>
          <w:rFonts w:hint="eastAsia"/>
        </w:rPr>
        <w:t xml:space="preserve">00 </w:t>
      </w:r>
      <w:r>
        <w:rPr>
          <w:rFonts w:hint="eastAsia"/>
        </w:rPr>
        <w:t>φ</w:t>
      </w:r>
      <w:r w:rsidR="001C06A6">
        <w:rPr>
          <w:rFonts w:hint="eastAsia"/>
        </w:rPr>
        <w:t>8</w:t>
      </w:r>
      <w:r>
        <w:rPr>
          <w:rFonts w:hint="eastAsia"/>
        </w:rPr>
        <w:t>@200*200</w:t>
      </w:r>
      <w:r>
        <w:rPr>
          <w:rFonts w:hint="eastAsia"/>
        </w:rPr>
        <w:t>钢筋网片，喷射</w:t>
      </w:r>
      <w:r w:rsidR="00C76FF2">
        <w:rPr>
          <w:rFonts w:hint="eastAsia"/>
        </w:rPr>
        <w:t>10</w:t>
      </w:r>
      <w:r>
        <w:rPr>
          <w:rFonts w:hint="eastAsia"/>
        </w:rPr>
        <w:t>0mm</w:t>
      </w:r>
      <w:r>
        <w:rPr>
          <w:rFonts w:hint="eastAsia"/>
        </w:rPr>
        <w:t>厚</w:t>
      </w:r>
      <w:r>
        <w:rPr>
          <w:rFonts w:hint="eastAsia"/>
        </w:rPr>
        <w:t>C20</w:t>
      </w:r>
      <w:r>
        <w:rPr>
          <w:rFonts w:hint="eastAsia"/>
        </w:rPr>
        <w:t>细石混凝土。</w:t>
      </w:r>
    </w:p>
    <w:p w:rsidR="001C06A6" w:rsidP="001C06A6">
      <w:pPr>
        <w:pStyle w:val="Normal0"/>
        <w:ind w:firstLine="480"/>
        <w:sectPr>
          <w:type w:val="nextPage"/>
          <w:pgSz w:w="11906" w:h="16838"/>
          <w:pgMar w:top="1247" w:right="1418" w:bottom="1020" w:left="1418" w:header="851" w:footer="992" w:gutter="0"/>
          <w:pgNumType w:start="2"/>
          <w:cols w:space="720"/>
          <w:titlePg w:val="0"/>
          <w:docGrid w:type="lines" w:linePitch="312"/>
        </w:sectPr>
      </w:pPr>
      <w:r>
        <w:rPr>
          <w:rFonts w:hint="eastAsia"/>
        </w:rPr>
        <w:t>4-4</w:t>
      </w:r>
      <w:r>
        <w:rPr>
          <w:rFonts w:hint="eastAsia"/>
        </w:rPr>
        <w:t>剖面：位于</w:t>
      </w:r>
      <w:r w:rsidR="00485269">
        <w:rPr>
          <w:rFonts w:hint="eastAsia"/>
        </w:rPr>
        <w:t>地下车库东侧南</w:t>
      </w:r>
      <w:r>
        <w:rPr>
          <w:rFonts w:hint="eastAsia"/>
        </w:rPr>
        <w:t>段，支护形式：</w:t>
      </w:r>
      <w:r w:rsidR="00485269">
        <w:rPr>
          <w:rFonts w:hint="eastAsia"/>
        </w:rPr>
        <w:t>为土钉墙放坡支护，支护方式一级坡高</w:t>
      </w:r>
      <w:r w:rsidR="00485269">
        <w:rPr>
          <w:rFonts w:hint="eastAsia"/>
        </w:rPr>
        <w:t>2.0m</w:t>
      </w:r>
      <w:r w:rsidR="00485269">
        <w:rPr>
          <w:rFonts w:hint="eastAsia"/>
        </w:rPr>
        <w:t>，平台宽度</w:t>
      </w:r>
      <w:r w:rsidR="00485269">
        <w:rPr>
          <w:rFonts w:hint="eastAsia"/>
        </w:rPr>
        <w:t>0.5m</w:t>
      </w:r>
      <w:r w:rsidR="00485269">
        <w:rPr>
          <w:rFonts w:hint="eastAsia"/>
        </w:rPr>
        <w:t>，二级坡高</w:t>
      </w:r>
      <w:r w:rsidR="00485269">
        <w:rPr>
          <w:rFonts w:hint="eastAsia"/>
        </w:rPr>
        <w:t>3.95m</w:t>
      </w:r>
      <w:r w:rsidR="00485269">
        <w:rPr>
          <w:rFonts w:hint="eastAsia"/>
        </w:rPr>
        <w:t>，放坡比</w:t>
      </w:r>
      <w:r w:rsidR="00485269">
        <w:rPr>
          <w:rFonts w:hint="eastAsia"/>
        </w:rPr>
        <w:t>1:0.</w:t>
      </w:r>
      <w:r w:rsidR="00096894">
        <w:rPr>
          <w:rFonts w:hint="eastAsia"/>
        </w:rPr>
        <w:t>3</w:t>
      </w:r>
      <w:r w:rsidR="00485269">
        <w:rPr>
          <w:rFonts w:hint="eastAsia"/>
        </w:rPr>
        <w:t>，坡面设置</w:t>
      </w:r>
      <w:r w:rsidR="00485269">
        <w:rPr>
          <w:rFonts w:hint="eastAsia"/>
        </w:rPr>
        <w:t>5</w:t>
      </w:r>
      <w:r w:rsidR="00485269">
        <w:rPr>
          <w:rFonts w:hint="eastAsia"/>
        </w:rPr>
        <w:t>道土钉，土钉</w:t>
      </w:r>
    </w:p>
    <w:p w:rsidR="001C06A6" w:rsidP="001C06A6">
      <w:pPr>
        <w:pStyle w:val="Normal0"/>
        <w:ind w:firstLine="480"/>
      </w:pPr>
      <w:r w:rsidR="00485269">
        <w:rPr>
          <w:rFonts w:hint="eastAsia"/>
        </w:rPr>
        <w:t>采用</w:t>
      </w:r>
      <w:r w:rsidR="00485269">
        <w:rPr>
          <w:rFonts w:hint="eastAsia"/>
        </w:rPr>
        <w:t>HRB400</w:t>
      </w:r>
      <w:r w:rsidR="00485269">
        <w:rPr>
          <w:rFonts w:hint="eastAsia"/>
        </w:rPr>
        <w:t>级Φ</w:t>
      </w:r>
      <w:r w:rsidR="00485269">
        <w:rPr>
          <w:rFonts w:hint="eastAsia"/>
        </w:rPr>
        <w:t>20</w:t>
      </w:r>
      <w:r w:rsidR="00485269">
        <w:rPr>
          <w:rFonts w:hint="eastAsia"/>
        </w:rPr>
        <w:t>钢筋，土钉长度分别为</w:t>
      </w:r>
      <w:r w:rsidR="00485269">
        <w:rPr>
          <w:rFonts w:hint="eastAsia"/>
        </w:rPr>
        <w:t>5.0m</w:t>
      </w:r>
      <w:r w:rsidR="00485269">
        <w:rPr>
          <w:rFonts w:hint="eastAsia"/>
        </w:rPr>
        <w:t>，</w:t>
      </w:r>
      <w:r w:rsidR="00485269">
        <w:rPr>
          <w:rFonts w:hint="eastAsia"/>
        </w:rPr>
        <w:t>5.0m</w:t>
      </w:r>
      <w:r w:rsidR="00485269">
        <w:rPr>
          <w:rFonts w:hint="eastAsia"/>
        </w:rPr>
        <w:t>，</w:t>
      </w:r>
      <w:r w:rsidR="00485269">
        <w:rPr>
          <w:rFonts w:hint="eastAsia"/>
        </w:rPr>
        <w:t>5.0m</w:t>
      </w:r>
      <w:r w:rsidR="00485269">
        <w:rPr>
          <w:rFonts w:hint="eastAsia"/>
        </w:rPr>
        <w:t>，</w:t>
      </w:r>
      <w:r w:rsidR="00485269">
        <w:rPr>
          <w:rFonts w:hint="eastAsia"/>
        </w:rPr>
        <w:t>4.0m</w:t>
      </w:r>
      <w:r w:rsidR="00485269">
        <w:rPr>
          <w:rFonts w:hint="eastAsia"/>
        </w:rPr>
        <w:t>，</w:t>
      </w:r>
      <w:r w:rsidR="00485269">
        <w:rPr>
          <w:rFonts w:hint="eastAsia"/>
        </w:rPr>
        <w:t>4.0m</w:t>
      </w:r>
      <w:r w:rsidR="00485269">
        <w:rPr>
          <w:rFonts w:hint="eastAsia"/>
        </w:rPr>
        <w:t>，水平间距</w:t>
      </w:r>
      <w:r w:rsidR="00485269">
        <w:rPr>
          <w:rFonts w:hint="eastAsia"/>
        </w:rPr>
        <w:t>1.5m</w:t>
      </w:r>
      <w:r w:rsidR="00485269">
        <w:rPr>
          <w:rFonts w:hint="eastAsia"/>
        </w:rPr>
        <w:t>，竖向间距见剖面图，放坡面铺设</w:t>
      </w:r>
      <w:r w:rsidR="00485269">
        <w:rPr>
          <w:rFonts w:hint="eastAsia"/>
        </w:rPr>
        <w:t xml:space="preserve">HPB400 </w:t>
      </w:r>
      <w:r w:rsidR="00485269">
        <w:rPr>
          <w:rFonts w:hint="eastAsia"/>
        </w:rPr>
        <w:t>φ</w:t>
      </w:r>
      <w:r w:rsidR="00485269">
        <w:rPr>
          <w:rFonts w:hint="eastAsia"/>
        </w:rPr>
        <w:t>8@200*200</w:t>
      </w:r>
      <w:r w:rsidR="00485269">
        <w:rPr>
          <w:rFonts w:hint="eastAsia"/>
        </w:rPr>
        <w:t>钢筋网片，喷射</w:t>
      </w:r>
      <w:r w:rsidR="00485269">
        <w:rPr>
          <w:rFonts w:hint="eastAsia"/>
        </w:rPr>
        <w:t>100mm</w:t>
      </w:r>
      <w:r w:rsidR="00485269">
        <w:rPr>
          <w:rFonts w:hint="eastAsia"/>
        </w:rPr>
        <w:t>厚</w:t>
      </w:r>
      <w:r w:rsidR="00485269">
        <w:rPr>
          <w:rFonts w:hint="eastAsia"/>
        </w:rPr>
        <w:t>C20</w:t>
      </w:r>
      <w:r w:rsidR="00485269">
        <w:rPr>
          <w:rFonts w:hint="eastAsia"/>
        </w:rPr>
        <w:t>细石混凝土</w:t>
      </w:r>
      <w:r w:rsidR="00485269">
        <w:rPr>
          <w:rFonts w:hint="eastAsia"/>
        </w:rPr>
        <w:t>,</w:t>
      </w:r>
      <w:r w:rsidR="00485269">
        <w:rPr>
          <w:rFonts w:hint="eastAsia"/>
        </w:rPr>
        <w:t>加强筋采用</w:t>
      </w:r>
      <w:r w:rsidR="00485269">
        <w:rPr>
          <w:rFonts w:hint="eastAsia"/>
        </w:rPr>
        <w:t xml:space="preserve">HRB400 </w:t>
      </w:r>
      <w:r w:rsidR="00485269">
        <w:rPr>
          <w:rFonts w:hint="eastAsia"/>
        </w:rPr>
        <w:t>Φ</w:t>
      </w:r>
      <w:r w:rsidR="00485269">
        <w:rPr>
          <w:rFonts w:hint="eastAsia"/>
        </w:rPr>
        <w:t>14</w:t>
      </w:r>
      <w:r w:rsidR="00485269">
        <w:rPr>
          <w:rFonts w:hint="eastAsia"/>
        </w:rPr>
        <w:t>钢筋。土钉墙面层插入基坑底面以下深度</w:t>
      </w:r>
      <w:r w:rsidR="0053015A">
        <w:rPr>
          <w:rFonts w:hint="eastAsia"/>
        </w:rPr>
        <w:t>为</w:t>
      </w:r>
      <w:r w:rsidR="0053015A">
        <w:rPr>
          <w:rFonts w:hint="eastAsia"/>
        </w:rPr>
        <w:t>4</w:t>
      </w:r>
      <w:r w:rsidR="00485269">
        <w:rPr>
          <w:rFonts w:hint="eastAsia"/>
        </w:rPr>
        <w:t>00mm</w:t>
      </w:r>
      <w:r w:rsidR="00485269">
        <w:rPr>
          <w:rFonts w:hint="eastAsia"/>
        </w:rPr>
        <w:t>。</w:t>
      </w:r>
      <w:bookmarkStart w:id="5" w:name="_Toc8174"/>
    </w:p>
    <w:p w:rsidR="00C877AD" w:rsidRPr="00C877AD" w:rsidP="002B1FB5">
      <w:pPr>
        <w:pStyle w:val="Subtitle"/>
        <w:numPr>
          <w:ilvl w:val="0"/>
          <w:numId w:val="47"/>
        </w:numPr>
        <w:ind w:firstLineChars="0"/>
        <w:jc w:val="left"/>
        <w:rPr>
          <w:sz w:val="28"/>
          <w:szCs w:val="28"/>
        </w:rPr>
      </w:pPr>
      <w:r w:rsidRPr="00C877AD">
        <w:rPr>
          <w:rFonts w:hint="eastAsia"/>
          <w:sz w:val="28"/>
          <w:szCs w:val="28"/>
        </w:rPr>
        <w:t>工程周边情况</w:t>
      </w:r>
      <w:bookmarkStart w:id="6" w:name="_Toc16808"/>
      <w:bookmarkEnd w:id="5"/>
    </w:p>
    <w:p w:rsidR="00246500" w:rsidRPr="00C877AD" w:rsidP="00C877AD">
      <w:pPr>
        <w:pStyle w:val="Subtitle"/>
        <w:ind w:left="602" w:firstLine="0" w:firstLineChars="0"/>
        <w:jc w:val="left"/>
        <w:rPr>
          <w:sz w:val="30"/>
          <w:szCs w:val="30"/>
        </w:rPr>
      </w:pPr>
      <w:r w:rsidRPr="00C877AD">
        <w:rPr>
          <w:rFonts w:hint="eastAsia"/>
          <w:sz w:val="28"/>
          <w:szCs w:val="28"/>
        </w:rPr>
        <w:t>3.1</w:t>
      </w:r>
      <w:r w:rsidRPr="00C877AD" w:rsidR="00485269">
        <w:rPr>
          <w:rFonts w:hint="eastAsia"/>
          <w:sz w:val="28"/>
          <w:szCs w:val="28"/>
        </w:rPr>
        <w:t>基坑周边环境条件</w:t>
      </w:r>
      <w:bookmarkEnd w:id="6"/>
    </w:p>
    <w:p w:rsidR="00246500" w:rsidP="002A669C">
      <w:pPr>
        <w:pStyle w:val="Normal0"/>
        <w:ind w:firstLine="480"/>
      </w:pPr>
      <w:r>
        <w:rPr>
          <w:rFonts w:hint="eastAsia"/>
        </w:rPr>
        <w:t>根据勘察报告以及现场实际情况，该基坑周边</w:t>
      </w:r>
      <w:r w:rsidR="00F1442E">
        <w:rPr>
          <w:rFonts w:hint="eastAsia"/>
        </w:rPr>
        <w:t>施工空间较为狭小</w:t>
      </w:r>
      <w:r>
        <w:rPr>
          <w:rFonts w:hint="eastAsia"/>
        </w:rPr>
        <w:t>，</w:t>
      </w:r>
      <w:r w:rsidR="00D160D2">
        <w:rPr>
          <w:rFonts w:hint="eastAsia"/>
        </w:rPr>
        <w:t>在</w:t>
      </w:r>
      <w:r w:rsidR="004C29AE">
        <w:rPr>
          <w:rFonts w:hint="eastAsia"/>
        </w:rPr>
        <w:t>基坑</w:t>
      </w:r>
      <w:r w:rsidR="00D160D2">
        <w:rPr>
          <w:rFonts w:hint="eastAsia"/>
        </w:rPr>
        <w:t>北侧的东部分</w:t>
      </w:r>
      <w:r w:rsidR="00D160D2">
        <w:rPr>
          <w:rFonts w:hint="eastAsia"/>
        </w:rPr>
        <w:t>130</w:t>
      </w:r>
      <w:r w:rsidR="00D160D2">
        <w:rPr>
          <w:rFonts w:hint="eastAsia"/>
        </w:rPr>
        <w:t>米是施工专用主道路</w:t>
      </w:r>
      <w:r>
        <w:rPr>
          <w:rFonts w:hint="eastAsia"/>
        </w:rPr>
        <w:t>，</w:t>
      </w:r>
      <w:r w:rsidR="00D160D2">
        <w:rPr>
          <w:rFonts w:hint="eastAsia"/>
        </w:rPr>
        <w:t>道路边部距车库北侧外墙轴线</w:t>
      </w:r>
      <w:r w:rsidR="00C877AD">
        <w:rPr>
          <w:rFonts w:hint="eastAsia"/>
        </w:rPr>
        <w:t>距离</w:t>
      </w:r>
      <w:r w:rsidR="00D160D2">
        <w:rPr>
          <w:rFonts w:hint="eastAsia"/>
        </w:rPr>
        <w:t>5</w:t>
      </w:r>
      <w:r w:rsidR="00D160D2">
        <w:rPr>
          <w:rFonts w:hint="eastAsia"/>
        </w:rPr>
        <w:t>米，</w:t>
      </w:r>
      <w:r w:rsidR="00C877AD">
        <w:rPr>
          <w:rFonts w:hint="eastAsia"/>
        </w:rPr>
        <w:t>在</w:t>
      </w:r>
      <w:r w:rsidR="004C29AE">
        <w:rPr>
          <w:rFonts w:hint="eastAsia"/>
        </w:rPr>
        <w:t>基坑东侧的南部分</w:t>
      </w:r>
      <w:r w:rsidR="004C29AE">
        <w:rPr>
          <w:rFonts w:hint="eastAsia"/>
        </w:rPr>
        <w:t>60</w:t>
      </w:r>
      <w:r w:rsidR="004C29AE">
        <w:rPr>
          <w:rFonts w:hint="eastAsia"/>
        </w:rPr>
        <w:t>米是售楼处的广告围墙，围墙的西侧下口角距车库东侧外墙轴线距离</w:t>
      </w:r>
      <w:r w:rsidR="004C29AE">
        <w:rPr>
          <w:rFonts w:hint="eastAsia"/>
        </w:rPr>
        <w:t>4</w:t>
      </w:r>
      <w:r w:rsidR="004C29AE">
        <w:rPr>
          <w:rFonts w:hint="eastAsia"/>
        </w:rPr>
        <w:t>米，在基坑南侧西侧是根据开挖图纸现行浇筑的施工道路。附图</w:t>
      </w:r>
      <w:r w:rsidR="004C29AE">
        <w:rPr>
          <w:rFonts w:hint="eastAsia"/>
        </w:rPr>
        <w:t>2</w:t>
      </w:r>
      <w:r w:rsidR="004C29AE">
        <w:rPr>
          <w:rFonts w:hint="eastAsia"/>
        </w:rPr>
        <w:t>：基坑周边环境示意图</w:t>
      </w:r>
    </w:p>
    <w:p w:rsidR="00246500" w:rsidP="00C877AD">
      <w:pPr>
        <w:pStyle w:val="Normal0"/>
        <w:ind w:firstLine="0" w:firstLineChars="0"/>
        <w:jc w:val="center"/>
      </w:pPr>
      <w:r>
        <w:pict>
          <v:shape id="_x0000_i1026" type="#_x0000_t75" style="width:453.75pt;height:261.75pt">
            <v:imagedata r:id="rId6" o:title=""/>
          </v:shape>
        </w:pict>
      </w:r>
    </w:p>
    <w:p w:rsidR="004C29AE" w:rsidP="004C29AE">
      <w:pPr>
        <w:pStyle w:val="Normal0"/>
        <w:ind w:firstLine="0" w:firstLineChars="0"/>
        <w:jc w:val="center"/>
      </w:pPr>
      <w:r>
        <w:rPr>
          <w:rFonts w:hint="eastAsia"/>
        </w:rPr>
        <w:t>附图</w:t>
      </w:r>
      <w:r w:rsidR="00485269">
        <w:rPr>
          <w:rFonts w:hint="eastAsia"/>
        </w:rPr>
        <w:t>2</w:t>
      </w:r>
      <w:r w:rsidR="00246500">
        <w:rPr>
          <w:rFonts w:hint="eastAsia"/>
        </w:rPr>
        <w:t>：基坑周边环境示意图</w:t>
      </w:r>
      <w:bookmarkStart w:id="7" w:name="_Toc5687"/>
    </w:p>
    <w:p w:rsidR="00246500" w:rsidRPr="004C29AE" w:rsidP="004C29AE">
      <w:pPr>
        <w:pStyle w:val="Subtitle"/>
        <w:ind w:firstLine="562"/>
        <w:jc w:val="left"/>
        <w:rPr>
          <w:sz w:val="28"/>
          <w:szCs w:val="28"/>
        </w:rPr>
      </w:pPr>
      <w:r>
        <w:rPr>
          <w:rFonts w:hint="eastAsia"/>
          <w:sz w:val="28"/>
          <w:szCs w:val="28"/>
        </w:rPr>
        <w:t>3.2</w:t>
      </w:r>
      <w:r w:rsidRPr="004C29AE" w:rsidR="00485269">
        <w:rPr>
          <w:rFonts w:hint="eastAsia"/>
          <w:sz w:val="28"/>
          <w:szCs w:val="28"/>
        </w:rPr>
        <w:t>基坑使用条件</w:t>
      </w:r>
      <w:bookmarkEnd w:id="7"/>
    </w:p>
    <w:p w:rsidR="00246500" w:rsidP="002A669C">
      <w:pPr>
        <w:pStyle w:val="Normal0"/>
        <w:ind w:firstLine="480"/>
      </w:pPr>
      <w:r>
        <w:rPr>
          <w:rFonts w:hint="eastAsia"/>
        </w:rPr>
        <w:t>为保证基坑施工、使用期间的安全，基坑周边</w:t>
      </w:r>
      <w:r>
        <w:rPr>
          <w:rFonts w:hint="eastAsia"/>
        </w:rPr>
        <w:t>2m</w:t>
      </w:r>
      <w:r>
        <w:rPr>
          <w:rFonts w:hint="eastAsia"/>
        </w:rPr>
        <w:t>范围内禁止堆载和行驶重型汽车；基坑</w:t>
      </w:r>
      <w:r w:rsidR="001822C3">
        <w:rPr>
          <w:rFonts w:hint="eastAsia"/>
        </w:rPr>
        <w:t>2</w:t>
      </w:r>
      <w:r>
        <w:rPr>
          <w:rFonts w:hint="eastAsia"/>
        </w:rPr>
        <w:t>m</w:t>
      </w:r>
      <w:r>
        <w:rPr>
          <w:rFonts w:hint="eastAsia"/>
        </w:rPr>
        <w:t>范围外堆载不大于</w:t>
      </w:r>
      <w:r>
        <w:rPr>
          <w:rFonts w:hint="eastAsia"/>
        </w:rPr>
        <w:t>15KPa</w:t>
      </w:r>
      <w:r>
        <w:rPr>
          <w:rFonts w:hint="eastAsia"/>
        </w:rPr>
        <w:t>。</w:t>
      </w:r>
    </w:p>
    <w:p w:rsidR="00246500" w:rsidP="002A669C">
      <w:pPr>
        <w:pStyle w:val="Normal0"/>
        <w:ind w:firstLine="480"/>
      </w:pPr>
      <w:r>
        <w:rPr>
          <w:rFonts w:hint="eastAsia"/>
        </w:rPr>
        <w:t>根据现场情况，基坑出入口暂设在</w:t>
      </w:r>
      <w:r w:rsidR="001822C3">
        <w:rPr>
          <w:rFonts w:hint="eastAsia"/>
        </w:rPr>
        <w:t>车库西</w:t>
      </w:r>
      <w:r>
        <w:rPr>
          <w:rFonts w:hint="eastAsia"/>
        </w:rPr>
        <w:t>南角，马道宽</w:t>
      </w:r>
      <w:r>
        <w:rPr>
          <w:rFonts w:hint="eastAsia"/>
        </w:rPr>
        <w:t>6m</w:t>
      </w:r>
      <w:r>
        <w:rPr>
          <w:rFonts w:hint="eastAsia"/>
        </w:rPr>
        <w:t>左右，马道放坡系数</w:t>
      </w:r>
      <w:r>
        <w:rPr>
          <w:rFonts w:hint="eastAsia"/>
        </w:rPr>
        <w:t>1:6</w:t>
      </w:r>
      <w:r>
        <w:rPr>
          <w:rFonts w:hint="eastAsia"/>
        </w:rPr>
        <w:t>左右。临时钢筋加工区</w:t>
      </w:r>
      <w:r w:rsidR="001822C3">
        <w:rPr>
          <w:rFonts w:hint="eastAsia"/>
        </w:rPr>
        <w:t>、木工加工区水电加工区及塔吊</w:t>
      </w:r>
      <w:r>
        <w:rPr>
          <w:rFonts w:hint="eastAsia"/>
        </w:rPr>
        <w:t>设置</w:t>
      </w:r>
      <w:r w:rsidR="001822C3">
        <w:rPr>
          <w:rFonts w:hint="eastAsia"/>
        </w:rPr>
        <w:t>等等设置的位置见附图</w:t>
      </w:r>
      <w:r w:rsidR="001822C3">
        <w:rPr>
          <w:rFonts w:hint="eastAsia"/>
        </w:rPr>
        <w:t>2</w:t>
      </w:r>
      <w:r>
        <w:rPr>
          <w:rFonts w:hint="eastAsia"/>
        </w:rPr>
        <w:t>。</w:t>
      </w:r>
    </w:p>
    <w:p w:rsidR="00246500" w:rsidP="002A669C">
      <w:pPr>
        <w:pStyle w:val="Normal0"/>
        <w:ind w:firstLine="480"/>
        <w:sectPr>
          <w:type w:val="nextPage"/>
          <w:pgSz w:w="11906" w:h="16838"/>
          <w:pgMar w:top="1247" w:right="1418" w:bottom="1020" w:left="1418" w:header="851" w:footer="992" w:gutter="0"/>
          <w:pgNumType w:start="3"/>
          <w:cols w:space="720"/>
          <w:titlePg w:val="0"/>
          <w:docGrid w:type="lines" w:linePitch="312"/>
        </w:sectPr>
      </w:pPr>
      <w:r>
        <w:rPr>
          <w:rFonts w:hint="eastAsia"/>
        </w:rPr>
        <w:t>基坑四周场地需硬化及设置排水沟，排水沟具体做法见详图</w:t>
      </w:r>
      <w:r w:rsidR="001822C3">
        <w:rPr>
          <w:rFonts w:hint="eastAsia"/>
        </w:rPr>
        <w:t>1</w:t>
      </w:r>
      <w:r>
        <w:rPr>
          <w:rFonts w:hint="eastAsia"/>
        </w:rPr>
        <w:t>。基坑顶部四周</w:t>
      </w:r>
      <w:r>
        <w:rPr>
          <w:rFonts w:hint="eastAsia"/>
        </w:rPr>
        <w:t>20</w:t>
      </w:r>
    </w:p>
    <w:p w:rsidR="00246500" w:rsidP="002A669C">
      <w:pPr>
        <w:pStyle w:val="Normal0"/>
        <w:ind w:firstLine="480"/>
      </w:pPr>
      <w:r>
        <w:rPr>
          <w:rFonts w:hint="eastAsia"/>
        </w:rPr>
        <w:t>米设置一个集水井，将基坑四周雨水沿排水沟流向集水井，再通过集水井排向周边市政排水管线。</w:t>
      </w:r>
      <w:r>
        <w:rPr>
          <w:rFonts w:hint="eastAsia"/>
        </w:rPr>
        <w:t xml:space="preserve"> </w:t>
      </w:r>
    </w:p>
    <w:p w:rsidR="001822C3" w:rsidP="001822C3">
      <w:pPr>
        <w:pStyle w:val="Normal0"/>
        <w:ind w:firstLine="480"/>
        <w:jc w:val="center"/>
      </w:pPr>
      <w:r>
        <w:pict>
          <v:shape id="_x0000_i1027" type="#_x0000_t75" style="width:450.75pt;height:111pt">
            <v:imagedata r:id="rId7" o:title=""/>
          </v:shape>
        </w:pict>
      </w:r>
    </w:p>
    <w:p w:rsidR="001822C3" w:rsidP="001822C3">
      <w:pPr>
        <w:pStyle w:val="Normal0"/>
        <w:ind w:firstLine="480"/>
        <w:jc w:val="center"/>
      </w:pPr>
      <w:r>
        <w:rPr>
          <w:rFonts w:hint="eastAsia"/>
        </w:rPr>
        <w:t>详图</w:t>
      </w:r>
      <w:r>
        <w:rPr>
          <w:rFonts w:hint="eastAsia"/>
        </w:rPr>
        <w:t>1</w:t>
      </w:r>
      <w:bookmarkStart w:id="8" w:name="_Toc21381"/>
    </w:p>
    <w:bookmarkEnd w:id="8"/>
    <w:p w:rsidR="00BB0985" w:rsidRPr="00DC3998" w:rsidP="00DC3998">
      <w:pPr>
        <w:pStyle w:val="Subtitle"/>
        <w:ind w:firstLine="560"/>
        <w:jc w:val="left"/>
        <w:rPr>
          <w:rStyle w:val="Strong"/>
          <w:sz w:val="28"/>
          <w:szCs w:val="28"/>
        </w:rPr>
      </w:pPr>
      <w:r w:rsidRPr="00DC3998">
        <w:rPr>
          <w:rStyle w:val="Strong"/>
          <w:rFonts w:hint="eastAsia"/>
          <w:sz w:val="28"/>
          <w:szCs w:val="28"/>
        </w:rPr>
        <w:t>四、</w:t>
      </w:r>
      <w:r w:rsidRPr="00DC3998">
        <w:rPr>
          <w:rStyle w:val="Strong"/>
          <w:sz w:val="28"/>
          <w:szCs w:val="28"/>
        </w:rPr>
        <w:t>工程地质条件</w:t>
      </w:r>
      <w:bookmarkStart w:id="9" w:name="_Toc257899565"/>
      <w:bookmarkStart w:id="10" w:name="_Toc367119779"/>
    </w:p>
    <w:p w:rsidR="00BB0985" w:rsidRPr="00BB0985" w:rsidP="00BB0985">
      <w:pPr>
        <w:pStyle w:val="Subtitle"/>
        <w:ind w:firstLine="482"/>
        <w:jc w:val="left"/>
        <w:rPr>
          <w:sz w:val="24"/>
          <w:szCs w:val="24"/>
        </w:rPr>
      </w:pPr>
      <w:r w:rsidRPr="00BB0985">
        <w:rPr>
          <w:rFonts w:hint="eastAsia"/>
          <w:sz w:val="24"/>
          <w:szCs w:val="24"/>
        </w:rPr>
        <w:t>4</w:t>
      </w:r>
      <w:r w:rsidRPr="00BB0985">
        <w:rPr>
          <w:sz w:val="24"/>
          <w:szCs w:val="24"/>
        </w:rPr>
        <w:t>.1</w:t>
      </w:r>
      <w:r w:rsidRPr="00BB0985">
        <w:rPr>
          <w:sz w:val="24"/>
          <w:szCs w:val="24"/>
        </w:rPr>
        <w:t>地层岩性</w:t>
      </w:r>
      <w:bookmarkEnd w:id="9"/>
      <w:bookmarkEnd w:id="10"/>
    </w:p>
    <w:p w:rsidR="00BB0985" w:rsidRPr="00BB0985" w:rsidP="00BB0985">
      <w:pPr>
        <w:pStyle w:val="Normal0"/>
        <w:ind w:firstLine="480"/>
        <w:rPr>
          <w:rFonts w:ascii="宋体" w:hAnsi="宋体"/>
        </w:rPr>
      </w:pPr>
      <w:r w:rsidRPr="00BB0985">
        <w:rPr>
          <w:rFonts w:ascii="宋体" w:hAnsi="宋体"/>
        </w:rPr>
        <w:t>本次勘察成果表明，拟建场区在区域构造上属走廊过渡带，区内中新生代以来以整体沉积为主，本次勘察钻探深度范围内无基岩出露，场地地层属第四系冲洪积物堆积，在钻孔所控制深度范围内，拟建场地下部岩土可分为</w:t>
      </w:r>
      <w:r w:rsidRPr="00BB0985">
        <w:rPr>
          <w:rFonts w:ascii="宋体" w:hAnsi="宋体" w:hint="eastAsia"/>
          <w:color w:val="000000"/>
        </w:rPr>
        <w:t>五</w:t>
      </w:r>
      <w:r w:rsidRPr="00BB0985">
        <w:rPr>
          <w:rFonts w:ascii="宋体" w:hAnsi="宋体"/>
        </w:rPr>
        <w:t>层，自地面向下各层分别为：</w:t>
      </w:r>
    </w:p>
    <w:p w:rsidR="00BB0985" w:rsidRPr="00BB0985" w:rsidP="00BB0985">
      <w:pPr>
        <w:pStyle w:val="Normal0"/>
        <w:ind w:firstLine="480"/>
        <w:rPr>
          <w:rFonts w:ascii="宋体" w:hAnsi="宋体"/>
        </w:rPr>
      </w:pPr>
      <w:r w:rsidRPr="00BB0985">
        <w:rPr>
          <w:rFonts w:ascii="宋体" w:hAnsi="宋体"/>
          <w:color w:val="000000"/>
        </w:rPr>
        <w:t>第</w:t>
      </w:r>
      <w:r w:rsidRPr="00BB0985">
        <w:rPr>
          <w:rFonts w:ascii="宋体" w:hAnsi="宋体"/>
          <w:color w:val="000000"/>
        </w:rPr>
        <w:t>⑴</w:t>
      </w:r>
      <w:r w:rsidRPr="00BB0985">
        <w:rPr>
          <w:rFonts w:ascii="宋体" w:hAnsi="宋体"/>
          <w:color w:val="000000"/>
        </w:rPr>
        <w:t>层</w:t>
      </w:r>
      <w:r w:rsidRPr="00BB0985">
        <w:rPr>
          <w:rFonts w:ascii="宋体" w:hAnsi="宋体" w:hint="eastAsia"/>
          <w:color w:val="000000"/>
        </w:rPr>
        <w:t>粉</w:t>
      </w:r>
      <w:r w:rsidRPr="00BB0985">
        <w:rPr>
          <w:rFonts w:ascii="宋体" w:hAnsi="宋体"/>
          <w:color w:val="000000"/>
        </w:rPr>
        <w:t>土层</w:t>
      </w:r>
      <w:r w:rsidRPr="00BB0985">
        <w:rPr>
          <w:rFonts w:ascii="Times New Roman" w:hAnsi="宋体"/>
          <w:color w:val="000000"/>
        </w:rPr>
        <w:t>（</w:t>
      </w:r>
      <w:r w:rsidRPr="00BB0985">
        <w:rPr>
          <w:rFonts w:ascii="Times New Roman" w:hAnsi="Times New Roman"/>
          <w:color w:val="000000"/>
        </w:rPr>
        <w:t>Q</w:t>
      </w:r>
      <w:r w:rsidRPr="00BB0985">
        <w:rPr>
          <w:rFonts w:ascii="Times New Roman" w:hAnsi="Times New Roman"/>
          <w:color w:val="000000"/>
          <w:vertAlign w:val="subscript"/>
        </w:rPr>
        <w:t>4</w:t>
      </w:r>
      <w:r w:rsidRPr="00BB0985">
        <w:rPr>
          <w:rFonts w:ascii="Times New Roman" w:hAnsi="Times New Roman"/>
          <w:color w:val="000000"/>
          <w:vertAlign w:val="superscript"/>
        </w:rPr>
        <w:t>pl</w:t>
      </w:r>
      <w:r w:rsidRPr="00BB0985">
        <w:rPr>
          <w:rFonts w:ascii="Times New Roman" w:hAnsi="宋体"/>
          <w:color w:val="000000"/>
        </w:rPr>
        <w:t>）、第</w:t>
      </w:r>
      <w:r w:rsidRPr="00BB0985">
        <w:rPr>
          <w:rFonts w:ascii="宋体" w:hAnsi="宋体"/>
          <w:color w:val="000000"/>
        </w:rPr>
        <w:t>⑵</w:t>
      </w:r>
      <w:r w:rsidRPr="00BB0985">
        <w:rPr>
          <w:rFonts w:ascii="Times New Roman" w:hAnsi="宋体"/>
          <w:color w:val="000000"/>
        </w:rPr>
        <w:t>层细砂层（</w:t>
      </w:r>
      <w:r w:rsidRPr="00BB0985">
        <w:rPr>
          <w:rFonts w:ascii="Times New Roman" w:hAnsi="Times New Roman"/>
          <w:color w:val="000000"/>
        </w:rPr>
        <w:t>Q</w:t>
      </w:r>
      <w:r w:rsidRPr="00BB0985">
        <w:rPr>
          <w:rFonts w:ascii="Times New Roman" w:hAnsi="Times New Roman"/>
          <w:color w:val="000000"/>
          <w:vertAlign w:val="subscript"/>
        </w:rPr>
        <w:t>4</w:t>
      </w:r>
      <w:r w:rsidRPr="00BB0985">
        <w:rPr>
          <w:rFonts w:ascii="Times New Roman" w:hAnsi="Times New Roman"/>
          <w:color w:val="000000"/>
          <w:vertAlign w:val="superscript"/>
        </w:rPr>
        <w:t>al+pl</w:t>
      </w:r>
      <w:r w:rsidRPr="00BB0985">
        <w:rPr>
          <w:rFonts w:ascii="Times New Roman" w:hAnsi="宋体"/>
          <w:color w:val="000000"/>
        </w:rPr>
        <w:t>）、第</w:t>
      </w:r>
      <w:r w:rsidRPr="00BB0985">
        <w:rPr>
          <w:rFonts w:ascii="Times New Roman" w:hAnsi="宋体"/>
          <w:color w:val="000000"/>
        </w:rPr>
        <w:t>⑶</w:t>
      </w:r>
      <w:r w:rsidRPr="00BB0985">
        <w:rPr>
          <w:rFonts w:ascii="Times New Roman" w:hAnsi="宋体"/>
          <w:color w:val="000000"/>
        </w:rPr>
        <w:t>层圆砾层（</w:t>
      </w:r>
      <w:r w:rsidRPr="00BB0985">
        <w:rPr>
          <w:rFonts w:ascii="Times New Roman" w:hAnsi="Times New Roman"/>
          <w:color w:val="000000"/>
        </w:rPr>
        <w:t>Q</w:t>
      </w:r>
      <w:r w:rsidRPr="00BB0985">
        <w:rPr>
          <w:rFonts w:ascii="Times New Roman" w:hAnsi="Times New Roman"/>
          <w:color w:val="000000"/>
          <w:vertAlign w:val="subscript"/>
        </w:rPr>
        <w:t>4</w:t>
      </w:r>
      <w:r w:rsidRPr="00BB0985">
        <w:rPr>
          <w:rFonts w:ascii="Times New Roman" w:hAnsi="Times New Roman"/>
          <w:color w:val="000000"/>
          <w:vertAlign w:val="superscript"/>
        </w:rPr>
        <w:t>al+pl</w:t>
      </w:r>
      <w:r w:rsidRPr="00BB0985">
        <w:rPr>
          <w:rFonts w:ascii="Times New Roman" w:hAnsi="宋体"/>
          <w:color w:val="000000"/>
        </w:rPr>
        <w:t>）、第</w:t>
      </w:r>
      <w:r w:rsidRPr="00BB0985">
        <w:rPr>
          <w:rFonts w:ascii="Times New Roman" w:hAnsi="宋体"/>
          <w:color w:val="000000"/>
        </w:rPr>
        <w:t>⑷</w:t>
      </w:r>
      <w:r w:rsidRPr="00BB0985">
        <w:rPr>
          <w:rFonts w:ascii="Times New Roman" w:hAnsi="宋体"/>
          <w:color w:val="000000"/>
        </w:rPr>
        <w:t>层中砂层（</w:t>
      </w:r>
      <w:r w:rsidRPr="00BB0985">
        <w:rPr>
          <w:rFonts w:ascii="Times New Roman" w:hAnsi="Times New Roman"/>
          <w:color w:val="000000"/>
        </w:rPr>
        <w:t>Q</w:t>
      </w:r>
      <w:r w:rsidRPr="00BB0985">
        <w:rPr>
          <w:rFonts w:ascii="Times New Roman" w:hAnsi="Times New Roman"/>
          <w:color w:val="000000"/>
          <w:vertAlign w:val="subscript"/>
        </w:rPr>
        <w:t>4</w:t>
      </w:r>
      <w:r w:rsidRPr="00BB0985">
        <w:rPr>
          <w:rFonts w:ascii="Times New Roman" w:hAnsi="Times New Roman"/>
          <w:color w:val="000000"/>
          <w:vertAlign w:val="superscript"/>
        </w:rPr>
        <w:t>al+pl</w:t>
      </w:r>
      <w:r w:rsidRPr="00BB0985">
        <w:rPr>
          <w:rFonts w:ascii="Times New Roman" w:hAnsi="宋体"/>
          <w:color w:val="000000"/>
        </w:rPr>
        <w:t>）、第</w:t>
      </w:r>
      <w:r w:rsidRPr="00BB0985">
        <w:rPr>
          <w:rFonts w:ascii="Times New Roman" w:hAnsi="宋体"/>
          <w:color w:val="000000"/>
        </w:rPr>
        <w:t>⑸</w:t>
      </w:r>
      <w:r w:rsidRPr="00BB0985">
        <w:rPr>
          <w:rFonts w:ascii="Times New Roman" w:hAnsi="宋体"/>
          <w:color w:val="000000"/>
        </w:rPr>
        <w:t>层圆砾层（</w:t>
      </w:r>
      <w:r w:rsidRPr="00BB0985">
        <w:rPr>
          <w:rFonts w:ascii="Times New Roman" w:hAnsi="Times New Roman"/>
          <w:color w:val="000000"/>
        </w:rPr>
        <w:t>Q</w:t>
      </w:r>
      <w:r w:rsidRPr="00BB0985">
        <w:rPr>
          <w:rFonts w:ascii="Times New Roman" w:hAnsi="Times New Roman"/>
          <w:color w:val="000000"/>
          <w:vertAlign w:val="subscript"/>
        </w:rPr>
        <w:t>4</w:t>
      </w:r>
      <w:r w:rsidRPr="00BB0985">
        <w:rPr>
          <w:rFonts w:ascii="Times New Roman" w:hAnsi="Times New Roman"/>
          <w:color w:val="000000"/>
          <w:vertAlign w:val="superscript"/>
        </w:rPr>
        <w:t>al+pl</w:t>
      </w:r>
      <w:r w:rsidRPr="00BB0985">
        <w:rPr>
          <w:rFonts w:ascii="Times New Roman" w:hAnsi="宋体"/>
          <w:color w:val="000000"/>
        </w:rPr>
        <w:t>）；</w:t>
      </w:r>
      <w:r w:rsidRPr="00BB0985">
        <w:rPr>
          <w:rFonts w:ascii="宋体" w:hAnsi="宋体"/>
        </w:rPr>
        <w:t>现分述如下（参见《工程地质剖面图》《柱状图》等图：</w:t>
      </w:r>
    </w:p>
    <w:p w:rsidR="00BB0985" w:rsidRPr="00BB0985" w:rsidP="00BB0985">
      <w:pPr>
        <w:pStyle w:val="Normal0"/>
        <w:ind w:firstLine="480"/>
        <w:rPr>
          <w:rFonts w:ascii="Times New Roman" w:hAnsi="Times New Roman"/>
          <w:color w:val="000000"/>
        </w:rPr>
      </w:pPr>
      <w:r w:rsidRPr="00BB0985">
        <w:rPr>
          <w:rFonts w:ascii="宋体" w:hAnsi="宋体"/>
          <w:color w:val="000000"/>
        </w:rPr>
        <w:t>第</w:t>
      </w:r>
      <w:r w:rsidRPr="00BB0985">
        <w:rPr>
          <w:rFonts w:ascii="宋体" w:hAnsi="宋体"/>
          <w:color w:val="000000"/>
        </w:rPr>
        <w:t>⑴</w:t>
      </w:r>
      <w:r w:rsidRPr="00BB0985">
        <w:rPr>
          <w:rFonts w:ascii="宋体" w:hAnsi="宋体"/>
          <w:color w:val="000000"/>
        </w:rPr>
        <w:t>层</w:t>
      </w:r>
      <w:r w:rsidRPr="00BB0985">
        <w:rPr>
          <w:rFonts w:ascii="宋体" w:hAnsi="宋体" w:hint="eastAsia"/>
          <w:color w:val="000000"/>
        </w:rPr>
        <w:t>粉</w:t>
      </w:r>
      <w:r w:rsidRPr="00BB0985">
        <w:rPr>
          <w:rFonts w:ascii="宋体" w:hAnsi="宋体"/>
          <w:color w:val="000000"/>
        </w:rPr>
        <w:t>土层</w:t>
      </w:r>
      <w:r w:rsidRPr="00BB0985">
        <w:rPr>
          <w:rFonts w:ascii="Times New Roman" w:hAnsi="宋体"/>
          <w:color w:val="000000"/>
        </w:rPr>
        <w:t>（</w:t>
      </w:r>
      <w:r w:rsidRPr="00BB0985">
        <w:rPr>
          <w:rFonts w:ascii="Times New Roman" w:hAnsi="Times New Roman"/>
          <w:color w:val="000000"/>
        </w:rPr>
        <w:t>Q</w:t>
      </w:r>
      <w:r w:rsidRPr="00BB0985">
        <w:rPr>
          <w:rFonts w:ascii="Times New Roman" w:hAnsi="Times New Roman"/>
          <w:color w:val="000000"/>
          <w:vertAlign w:val="subscript"/>
        </w:rPr>
        <w:t>4</w:t>
      </w:r>
      <w:r w:rsidRPr="00BB0985">
        <w:rPr>
          <w:rFonts w:ascii="Times New Roman" w:hAnsi="Times New Roman"/>
          <w:color w:val="000000"/>
          <w:vertAlign w:val="superscript"/>
        </w:rPr>
        <w:t>pl</w:t>
      </w:r>
      <w:r w:rsidRPr="00BB0985">
        <w:rPr>
          <w:rFonts w:ascii="Times New Roman" w:hAnsi="宋体"/>
          <w:color w:val="000000"/>
        </w:rPr>
        <w:t>）</w:t>
      </w:r>
      <w:r w:rsidRPr="00BB0985">
        <w:rPr>
          <w:rFonts w:ascii="宋体" w:hAnsi="宋体"/>
          <w:color w:val="000000"/>
        </w:rPr>
        <w:t>：场地</w:t>
      </w:r>
      <w:r w:rsidRPr="00BB0985">
        <w:rPr>
          <w:rFonts w:ascii="宋体" w:hAnsi="宋体" w:hint="eastAsia"/>
          <w:color w:val="000000"/>
        </w:rPr>
        <w:t>内均有</w:t>
      </w:r>
      <w:r w:rsidRPr="00BB0985">
        <w:rPr>
          <w:rFonts w:ascii="宋体" w:hAnsi="宋体"/>
          <w:color w:val="000000"/>
        </w:rPr>
        <w:t>分布；最薄处为</w:t>
      </w:r>
      <w:r w:rsidRPr="00BB0985">
        <w:rPr>
          <w:rFonts w:ascii="Times New Roman" w:hAnsi="Times New Roman" w:hint="eastAsia"/>
          <w:color w:val="000000"/>
        </w:rPr>
        <w:t>1.00</w:t>
      </w:r>
      <w:r w:rsidRPr="00BB0985">
        <w:rPr>
          <w:rFonts w:ascii="Times New Roman" w:hAnsi="Times New Roman"/>
          <w:color w:val="000000"/>
        </w:rPr>
        <w:t>m</w:t>
      </w:r>
      <w:r w:rsidRPr="00BB0985">
        <w:rPr>
          <w:rFonts w:ascii="Times New Roman" w:hAnsi="宋体"/>
          <w:color w:val="000000"/>
        </w:rPr>
        <w:t>，见于</w:t>
      </w:r>
      <w:r w:rsidRPr="00BB0985">
        <w:rPr>
          <w:rFonts w:ascii="Times New Roman" w:hAnsi="Times New Roman"/>
          <w:color w:val="000000"/>
        </w:rPr>
        <w:t>K</w:t>
      </w:r>
      <w:r w:rsidRPr="00BB0985">
        <w:rPr>
          <w:rFonts w:ascii="Times New Roman" w:hAnsi="Times New Roman" w:hint="eastAsia"/>
          <w:color w:val="000000"/>
        </w:rPr>
        <w:t>11</w:t>
      </w:r>
      <w:r w:rsidRPr="00BB0985">
        <w:rPr>
          <w:rFonts w:ascii="Times New Roman" w:hAnsi="宋体"/>
          <w:color w:val="000000"/>
        </w:rPr>
        <w:t>号孔；最厚处为</w:t>
      </w:r>
      <w:r w:rsidRPr="00BB0985">
        <w:rPr>
          <w:rFonts w:ascii="Times New Roman" w:hAnsi="Times New Roman" w:hint="eastAsia"/>
          <w:color w:val="000000"/>
        </w:rPr>
        <w:t>3.0</w:t>
      </w:r>
      <w:r w:rsidRPr="00BB0985">
        <w:rPr>
          <w:rFonts w:ascii="Times New Roman" w:hAnsi="Times New Roman"/>
          <w:color w:val="000000"/>
        </w:rPr>
        <w:t>0m</w:t>
      </w:r>
      <w:r w:rsidRPr="00BB0985">
        <w:rPr>
          <w:rFonts w:ascii="Times New Roman" w:hAnsi="宋体"/>
          <w:color w:val="000000"/>
        </w:rPr>
        <w:t>，见于</w:t>
      </w:r>
      <w:r w:rsidRPr="00BB0985">
        <w:rPr>
          <w:rFonts w:ascii="Times New Roman" w:hAnsi="Times New Roman"/>
          <w:color w:val="000000"/>
        </w:rPr>
        <w:t>K</w:t>
      </w:r>
      <w:r w:rsidRPr="00BB0985">
        <w:rPr>
          <w:rFonts w:ascii="Times New Roman" w:hAnsi="Times New Roman" w:hint="eastAsia"/>
          <w:color w:val="000000"/>
        </w:rPr>
        <w:t>63</w:t>
      </w:r>
      <w:r w:rsidRPr="00BB0985">
        <w:rPr>
          <w:rFonts w:ascii="Times New Roman" w:hAnsi="宋体"/>
          <w:color w:val="000000"/>
        </w:rPr>
        <w:t>号孔；平均厚度为</w:t>
      </w:r>
      <w:r w:rsidRPr="00BB0985">
        <w:rPr>
          <w:rFonts w:ascii="Times New Roman" w:hAnsi="Times New Roman" w:hint="eastAsia"/>
          <w:color w:val="000000"/>
        </w:rPr>
        <w:t>1.55</w:t>
      </w:r>
      <w:r w:rsidRPr="00BB0985">
        <w:rPr>
          <w:rFonts w:ascii="Times New Roman" w:hAnsi="Times New Roman"/>
          <w:color w:val="000000"/>
        </w:rPr>
        <w:t>m</w:t>
      </w:r>
      <w:r w:rsidRPr="00BB0985">
        <w:rPr>
          <w:rFonts w:ascii="Times New Roman" w:hAnsi="宋体"/>
          <w:color w:val="000000"/>
        </w:rPr>
        <w:t>；层面最高处高程为</w:t>
      </w:r>
      <w:r w:rsidRPr="00BB0985">
        <w:rPr>
          <w:rFonts w:ascii="Times New Roman" w:hAnsi="Times New Roman" w:hint="eastAsia"/>
          <w:color w:val="000000"/>
        </w:rPr>
        <w:t>1518.33</w:t>
      </w:r>
      <w:r w:rsidRPr="00BB0985">
        <w:rPr>
          <w:rFonts w:ascii="Times New Roman" w:hAnsi="Times New Roman"/>
          <w:color w:val="000000"/>
        </w:rPr>
        <w:t>m</w:t>
      </w:r>
      <w:r w:rsidRPr="00BB0985">
        <w:rPr>
          <w:rFonts w:ascii="Times New Roman" w:hAnsi="宋体"/>
          <w:color w:val="000000"/>
        </w:rPr>
        <w:t>，见于</w:t>
      </w:r>
      <w:r w:rsidRPr="00BB0985">
        <w:rPr>
          <w:rFonts w:ascii="Times New Roman" w:hAnsi="Times New Roman"/>
          <w:color w:val="000000"/>
        </w:rPr>
        <w:t>K</w:t>
      </w:r>
      <w:r w:rsidRPr="00BB0985">
        <w:rPr>
          <w:rFonts w:ascii="Times New Roman" w:hAnsi="Times New Roman" w:hint="eastAsia"/>
          <w:color w:val="000000"/>
        </w:rPr>
        <w:t>2</w:t>
      </w:r>
      <w:r w:rsidRPr="00BB0985">
        <w:rPr>
          <w:rFonts w:ascii="Times New Roman" w:hAnsi="宋体"/>
          <w:color w:val="000000"/>
        </w:rPr>
        <w:t>号孔；层面最低处高程为</w:t>
      </w:r>
      <w:r w:rsidRPr="00BB0985">
        <w:rPr>
          <w:rFonts w:ascii="Times New Roman" w:hAnsi="Times New Roman" w:hint="eastAsia"/>
          <w:color w:val="000000"/>
        </w:rPr>
        <w:t>1513.71</w:t>
      </w:r>
      <w:r w:rsidRPr="00BB0985">
        <w:rPr>
          <w:rFonts w:ascii="Times New Roman" w:hAnsi="Times New Roman"/>
          <w:color w:val="000000"/>
        </w:rPr>
        <w:t>m</w:t>
      </w:r>
      <w:r w:rsidRPr="00BB0985">
        <w:rPr>
          <w:rFonts w:ascii="Times New Roman" w:hAnsi="宋体"/>
          <w:color w:val="000000"/>
        </w:rPr>
        <w:t>，见于</w:t>
      </w:r>
      <w:r w:rsidRPr="00BB0985">
        <w:rPr>
          <w:rFonts w:ascii="Times New Roman" w:hAnsi="Times New Roman"/>
          <w:color w:val="000000"/>
        </w:rPr>
        <w:t>K</w:t>
      </w:r>
      <w:r w:rsidRPr="00BB0985">
        <w:rPr>
          <w:rFonts w:ascii="Times New Roman" w:hAnsi="Times New Roman" w:hint="eastAsia"/>
          <w:color w:val="000000"/>
        </w:rPr>
        <w:t>36</w:t>
      </w:r>
      <w:r w:rsidRPr="00BB0985">
        <w:rPr>
          <w:rFonts w:ascii="Times New Roman" w:hAnsi="宋体"/>
          <w:color w:val="000000"/>
        </w:rPr>
        <w:t>号孔；地表平均高程为</w:t>
      </w:r>
      <w:r w:rsidRPr="00BB0985">
        <w:rPr>
          <w:rFonts w:ascii="Times New Roman" w:hAnsi="Times New Roman" w:hint="eastAsia"/>
          <w:color w:val="000000"/>
        </w:rPr>
        <w:t>1516.59</w:t>
      </w:r>
      <w:r w:rsidRPr="00BB0985">
        <w:rPr>
          <w:rFonts w:ascii="Times New Roman" w:hAnsi="Times New Roman"/>
          <w:color w:val="000000"/>
        </w:rPr>
        <w:t>m</w:t>
      </w:r>
      <w:r w:rsidRPr="00BB0985">
        <w:rPr>
          <w:rFonts w:ascii="Times New Roman" w:hAnsi="宋体"/>
          <w:color w:val="000000"/>
        </w:rPr>
        <w:t>。</w:t>
      </w:r>
    </w:p>
    <w:p w:rsidR="00BB0985" w:rsidRPr="00BB0985" w:rsidP="00BB0985">
      <w:pPr>
        <w:pStyle w:val="Normal0"/>
        <w:ind w:firstLine="0" w:firstLineChars="0"/>
        <w:rPr>
          <w:rFonts w:ascii="Times New Roman" w:hAnsi="Times New Roman"/>
          <w:color w:val="000000"/>
        </w:rPr>
      </w:pPr>
      <w:r w:rsidRPr="00BB0985">
        <w:rPr>
          <w:rFonts w:ascii="Times New Roman" w:hAnsi="Times New Roman"/>
          <w:color w:val="000000"/>
        </w:rPr>
        <w:t xml:space="preserve">    </w:t>
      </w:r>
      <w:r w:rsidRPr="00BB0985">
        <w:rPr>
          <w:rFonts w:ascii="Times New Roman" w:hAnsi="宋体" w:hint="eastAsia"/>
          <w:color w:val="000000"/>
        </w:rPr>
        <w:t>粉</w:t>
      </w:r>
      <w:r w:rsidRPr="00BB0985">
        <w:rPr>
          <w:rFonts w:ascii="Times New Roman" w:hAnsi="宋体"/>
          <w:color w:val="000000"/>
        </w:rPr>
        <w:t>土</w:t>
      </w:r>
      <w:r w:rsidRPr="00BB0985">
        <w:rPr>
          <w:rFonts w:ascii="Times New Roman" w:hAnsi="宋体" w:hint="eastAsia"/>
          <w:color w:val="000000"/>
        </w:rPr>
        <w:t>层</w:t>
      </w:r>
      <w:r w:rsidRPr="00BB0985">
        <w:rPr>
          <w:rFonts w:ascii="Times New Roman" w:hAnsi="宋体"/>
          <w:color w:val="000000"/>
        </w:rPr>
        <w:t>呈黄褐色，</w:t>
      </w:r>
      <w:r w:rsidRPr="00BB0985">
        <w:rPr>
          <w:rFonts w:ascii="Times New Roman" w:hAnsi="宋体" w:hint="eastAsia"/>
          <w:color w:val="000000"/>
        </w:rPr>
        <w:t>局部堆积有杂填土，</w:t>
      </w:r>
      <w:r w:rsidRPr="00BB0985">
        <w:rPr>
          <w:rFonts w:ascii="Times New Roman" w:hAnsi="宋体"/>
          <w:color w:val="000000"/>
        </w:rPr>
        <w:t>土层</w:t>
      </w:r>
      <w:r w:rsidRPr="00BB0985">
        <w:rPr>
          <w:rFonts w:ascii="Times New Roman" w:hAnsi="宋体" w:hint="eastAsia"/>
          <w:color w:val="000000"/>
        </w:rPr>
        <w:t>上部</w:t>
      </w:r>
      <w:r w:rsidRPr="00BB0985">
        <w:rPr>
          <w:rFonts w:ascii="Times New Roman" w:hAnsi="宋体"/>
          <w:color w:val="000000"/>
        </w:rPr>
        <w:t>富含植物根系，孔隙较为发育，多有孔洞；</w:t>
      </w:r>
      <w:r w:rsidRPr="00BB0985">
        <w:rPr>
          <w:rFonts w:ascii="Times New Roman" w:hAnsi="宋体" w:hint="eastAsia"/>
          <w:color w:val="000000"/>
        </w:rPr>
        <w:t>切面粗糙无光泽感</w:t>
      </w:r>
      <w:r w:rsidRPr="00BB0985">
        <w:rPr>
          <w:rFonts w:ascii="Times New Roman" w:hAnsi="宋体"/>
          <w:color w:val="000000"/>
        </w:rPr>
        <w:t>，</w:t>
      </w:r>
      <w:r w:rsidRPr="00BB0985">
        <w:rPr>
          <w:rFonts w:ascii="Times New Roman" w:hAnsi="宋体" w:hint="eastAsia"/>
          <w:color w:val="000000"/>
        </w:rPr>
        <w:t>无粘滞感，土</w:t>
      </w:r>
      <w:r w:rsidRPr="00BB0985">
        <w:rPr>
          <w:rFonts w:ascii="Times New Roman" w:hAnsi="宋体"/>
          <w:color w:val="000000"/>
        </w:rPr>
        <w:t>层</w:t>
      </w:r>
      <w:r w:rsidRPr="00BB0985">
        <w:rPr>
          <w:rFonts w:ascii="Times New Roman" w:hAnsi="宋体" w:hint="eastAsia"/>
          <w:color w:val="000000"/>
        </w:rPr>
        <w:t>韧性较差</w:t>
      </w:r>
      <w:r w:rsidRPr="00BB0985">
        <w:rPr>
          <w:rFonts w:ascii="Times New Roman" w:hAnsi="宋体"/>
          <w:color w:val="000000"/>
        </w:rPr>
        <w:t>，</w:t>
      </w:r>
      <w:r w:rsidRPr="00BB0985">
        <w:rPr>
          <w:rFonts w:ascii="Times New Roman" w:hAnsi="宋体" w:hint="eastAsia"/>
          <w:color w:val="000000"/>
        </w:rPr>
        <w:t>干强度较低，</w:t>
      </w:r>
      <w:r w:rsidRPr="00BB0985">
        <w:rPr>
          <w:rFonts w:ascii="Times New Roman" w:hAnsi="宋体"/>
          <w:color w:val="000000"/>
        </w:rPr>
        <w:t>均匀性</w:t>
      </w:r>
      <w:r w:rsidRPr="00BB0985">
        <w:rPr>
          <w:rFonts w:ascii="Times New Roman" w:hAnsi="宋体" w:hint="eastAsia"/>
          <w:color w:val="000000"/>
        </w:rPr>
        <w:t>较好</w:t>
      </w:r>
      <w:r w:rsidRPr="00BB0985">
        <w:rPr>
          <w:rFonts w:ascii="Times New Roman" w:hAnsi="宋体"/>
          <w:color w:val="000000"/>
        </w:rPr>
        <w:t>，</w:t>
      </w:r>
      <w:r w:rsidRPr="00BB0985">
        <w:rPr>
          <w:rFonts w:ascii="Times New Roman" w:hAnsi="宋体" w:hint="eastAsia"/>
          <w:color w:val="000000"/>
        </w:rPr>
        <w:t>层间夹有粉砂薄层，</w:t>
      </w:r>
      <w:r w:rsidRPr="00BB0985">
        <w:rPr>
          <w:rFonts w:ascii="Times New Roman" w:hAnsi="宋体"/>
          <w:color w:val="000000"/>
        </w:rPr>
        <w:t>稍湿，呈松散</w:t>
      </w:r>
      <w:r w:rsidRPr="00BB0985">
        <w:rPr>
          <w:rFonts w:ascii="Times New Roman" w:hAnsi="宋体" w:hint="eastAsia"/>
          <w:color w:val="000000"/>
        </w:rPr>
        <w:t>—稍密</w:t>
      </w:r>
      <w:r w:rsidRPr="00BB0985">
        <w:rPr>
          <w:rFonts w:ascii="Times New Roman" w:hAnsi="宋体"/>
          <w:color w:val="000000"/>
        </w:rPr>
        <w:t>状态。</w:t>
      </w:r>
    </w:p>
    <w:p w:rsidR="00BB0985" w:rsidRPr="00BB0985" w:rsidP="00BB0985">
      <w:pPr>
        <w:pStyle w:val="Normal0"/>
        <w:ind w:firstLine="480"/>
        <w:rPr>
          <w:rFonts w:ascii="Times New Roman" w:hAnsi="Times New Roman"/>
          <w:color w:val="000000"/>
        </w:rPr>
      </w:pPr>
      <w:r w:rsidRPr="00BB0985">
        <w:rPr>
          <w:rFonts w:ascii="Times New Roman" w:hAnsi="宋体"/>
          <w:color w:val="000000"/>
        </w:rPr>
        <w:t>第</w:t>
      </w:r>
      <w:r w:rsidRPr="00BB0985">
        <w:rPr>
          <w:rFonts w:ascii="宋体" w:hAnsi="宋体"/>
          <w:color w:val="000000"/>
        </w:rPr>
        <w:t>⑵</w:t>
      </w:r>
      <w:r w:rsidRPr="00BB0985">
        <w:rPr>
          <w:rFonts w:ascii="Times New Roman" w:hAnsi="宋体"/>
          <w:color w:val="000000"/>
        </w:rPr>
        <w:t>层细砂层（</w:t>
      </w:r>
      <w:r w:rsidRPr="00BB0985">
        <w:rPr>
          <w:rFonts w:ascii="Times New Roman" w:hAnsi="Times New Roman"/>
          <w:color w:val="000000"/>
        </w:rPr>
        <w:t>Q</w:t>
      </w:r>
      <w:r w:rsidRPr="00BB0985">
        <w:rPr>
          <w:rFonts w:ascii="Times New Roman" w:hAnsi="Times New Roman"/>
          <w:color w:val="000000"/>
          <w:vertAlign w:val="subscript"/>
        </w:rPr>
        <w:t>4</w:t>
      </w:r>
      <w:r w:rsidRPr="00BB0985">
        <w:rPr>
          <w:rFonts w:ascii="Times New Roman" w:hAnsi="Times New Roman"/>
          <w:color w:val="000000"/>
          <w:vertAlign w:val="superscript"/>
        </w:rPr>
        <w:t>al+pl</w:t>
      </w:r>
      <w:r w:rsidRPr="00BB0985">
        <w:rPr>
          <w:rFonts w:ascii="Times New Roman" w:hAnsi="宋体"/>
          <w:color w:val="000000"/>
        </w:rPr>
        <w:t>）</w:t>
      </w:r>
      <w:r w:rsidRPr="00BB0985">
        <w:rPr>
          <w:rFonts w:ascii="Times New Roman" w:hAnsi="宋体" w:hint="eastAsia"/>
          <w:color w:val="000000"/>
        </w:rPr>
        <w:t>：</w:t>
      </w:r>
      <w:r w:rsidRPr="00BB0985">
        <w:rPr>
          <w:rFonts w:ascii="宋体" w:hAnsi="宋体"/>
          <w:color w:val="000000"/>
        </w:rPr>
        <w:t>场地</w:t>
      </w:r>
      <w:r w:rsidRPr="00BB0985">
        <w:rPr>
          <w:rFonts w:ascii="宋体" w:hAnsi="宋体" w:hint="eastAsia"/>
          <w:color w:val="000000"/>
        </w:rPr>
        <w:t>内局部</w:t>
      </w:r>
      <w:r w:rsidRPr="00BB0985">
        <w:rPr>
          <w:rFonts w:ascii="宋体" w:hAnsi="宋体"/>
          <w:color w:val="000000"/>
        </w:rPr>
        <w:t>分布；</w:t>
      </w:r>
      <w:r w:rsidRPr="00BB0985">
        <w:rPr>
          <w:rFonts w:ascii="宋体" w:hAnsi="宋体" w:hint="eastAsia"/>
          <w:color w:val="000000"/>
        </w:rPr>
        <w:t xml:space="preserve"> </w:t>
      </w:r>
      <w:r w:rsidRPr="00BB0985">
        <w:rPr>
          <w:rFonts w:ascii="宋体" w:hAnsi="宋体" w:hint="eastAsia"/>
          <w:color w:val="000000"/>
        </w:rPr>
        <w:t>在</w:t>
      </w:r>
      <w:r w:rsidRPr="00BB0985">
        <w:rPr>
          <w:rFonts w:ascii="宋体" w:hAnsi="宋体" w:hint="eastAsia"/>
          <w:color w:val="000000"/>
        </w:rPr>
        <w:t>K44</w:t>
      </w:r>
      <w:r w:rsidRPr="00BB0985">
        <w:rPr>
          <w:rFonts w:ascii="宋体" w:hAnsi="宋体" w:hint="eastAsia"/>
          <w:color w:val="000000"/>
        </w:rPr>
        <w:t>—</w:t>
      </w:r>
      <w:r w:rsidRPr="00BB0985">
        <w:rPr>
          <w:rFonts w:ascii="宋体" w:hAnsi="宋体" w:hint="eastAsia"/>
          <w:color w:val="000000"/>
        </w:rPr>
        <w:t>K50</w:t>
      </w:r>
      <w:r w:rsidRPr="00BB0985">
        <w:rPr>
          <w:rFonts w:ascii="宋体" w:hAnsi="宋体" w:hint="eastAsia"/>
          <w:color w:val="000000"/>
        </w:rPr>
        <w:t>、</w:t>
      </w:r>
      <w:r w:rsidRPr="00BB0985">
        <w:rPr>
          <w:rFonts w:ascii="宋体" w:hAnsi="宋体" w:hint="eastAsia"/>
          <w:color w:val="000000"/>
        </w:rPr>
        <w:t>K59</w:t>
      </w:r>
      <w:r w:rsidRPr="00BB0985">
        <w:rPr>
          <w:rFonts w:ascii="宋体" w:hAnsi="宋体" w:hint="eastAsia"/>
          <w:color w:val="000000"/>
        </w:rPr>
        <w:t>—</w:t>
      </w:r>
      <w:r w:rsidRPr="00BB0985">
        <w:rPr>
          <w:rFonts w:ascii="宋体" w:hAnsi="宋体" w:hint="eastAsia"/>
          <w:color w:val="000000"/>
        </w:rPr>
        <w:t>K64</w:t>
      </w:r>
      <w:r w:rsidRPr="00BB0985">
        <w:rPr>
          <w:rFonts w:ascii="宋体" w:hAnsi="宋体" w:hint="eastAsia"/>
          <w:color w:val="000000"/>
        </w:rPr>
        <w:t>号孔一带缺失；</w:t>
      </w:r>
      <w:r w:rsidRPr="00BB0985">
        <w:rPr>
          <w:rFonts w:ascii="Times New Roman" w:hAnsi="宋体"/>
          <w:color w:val="000000"/>
        </w:rPr>
        <w:t>揭露</w:t>
      </w:r>
      <w:r w:rsidRPr="00BB0985">
        <w:rPr>
          <w:rFonts w:ascii="宋体" w:hAnsi="宋体"/>
          <w:color w:val="000000"/>
        </w:rPr>
        <w:t>最薄处为</w:t>
      </w:r>
      <w:r w:rsidRPr="00BB0985">
        <w:rPr>
          <w:rFonts w:ascii="Times New Roman" w:hAnsi="Times New Roman"/>
          <w:color w:val="000000"/>
        </w:rPr>
        <w:t>0.</w:t>
      </w:r>
      <w:r w:rsidRPr="00BB0985">
        <w:rPr>
          <w:rFonts w:ascii="Times New Roman" w:hAnsi="Times New Roman" w:hint="eastAsia"/>
          <w:color w:val="000000"/>
        </w:rPr>
        <w:t>6</w:t>
      </w:r>
      <w:r w:rsidRPr="00BB0985">
        <w:rPr>
          <w:rFonts w:ascii="Times New Roman" w:hAnsi="Times New Roman"/>
          <w:color w:val="000000"/>
        </w:rPr>
        <w:t>0m</w:t>
      </w:r>
      <w:r w:rsidRPr="00BB0985">
        <w:rPr>
          <w:rFonts w:ascii="Times New Roman" w:hAnsi="宋体"/>
          <w:color w:val="000000"/>
        </w:rPr>
        <w:t>，见于</w:t>
      </w:r>
      <w:r w:rsidRPr="00BB0985">
        <w:rPr>
          <w:rFonts w:ascii="Times New Roman" w:hAnsi="Times New Roman"/>
          <w:color w:val="000000"/>
        </w:rPr>
        <w:t>K</w:t>
      </w:r>
      <w:r w:rsidRPr="00BB0985">
        <w:rPr>
          <w:rFonts w:ascii="Times New Roman" w:hAnsi="Times New Roman" w:hint="eastAsia"/>
          <w:color w:val="000000"/>
        </w:rPr>
        <w:t>9</w:t>
      </w:r>
      <w:r w:rsidRPr="00BB0985">
        <w:rPr>
          <w:rFonts w:ascii="Times New Roman" w:hAnsi="宋体"/>
          <w:color w:val="000000"/>
        </w:rPr>
        <w:t>号孔；揭露最厚处为</w:t>
      </w:r>
      <w:r w:rsidRPr="00BB0985">
        <w:rPr>
          <w:rFonts w:ascii="Times New Roman" w:hAnsi="Times New Roman" w:hint="eastAsia"/>
          <w:color w:val="000000"/>
        </w:rPr>
        <w:t>3.20</w:t>
      </w:r>
      <w:r w:rsidRPr="00BB0985">
        <w:rPr>
          <w:rFonts w:ascii="Times New Roman" w:hAnsi="Times New Roman"/>
          <w:color w:val="000000"/>
        </w:rPr>
        <w:t>m</w:t>
      </w:r>
      <w:r w:rsidRPr="00BB0985">
        <w:rPr>
          <w:rFonts w:ascii="Times New Roman" w:hAnsi="宋体"/>
          <w:color w:val="000000"/>
        </w:rPr>
        <w:t>，见于</w:t>
      </w:r>
      <w:r w:rsidRPr="00BB0985">
        <w:rPr>
          <w:rFonts w:ascii="Times New Roman" w:hAnsi="Times New Roman"/>
          <w:color w:val="000000"/>
        </w:rPr>
        <w:t>K1</w:t>
      </w:r>
      <w:r w:rsidRPr="00BB0985">
        <w:rPr>
          <w:rFonts w:ascii="Times New Roman" w:hAnsi="宋体"/>
          <w:color w:val="000000"/>
        </w:rPr>
        <w:t>号孔；平均揭露厚度为</w:t>
      </w:r>
      <w:r w:rsidRPr="00BB0985">
        <w:rPr>
          <w:rFonts w:ascii="Times New Roman" w:hAnsi="Times New Roman" w:hint="eastAsia"/>
          <w:color w:val="000000"/>
        </w:rPr>
        <w:t>1.81</w:t>
      </w:r>
      <w:r w:rsidRPr="00BB0985">
        <w:rPr>
          <w:rFonts w:ascii="Times New Roman" w:hAnsi="Times New Roman"/>
          <w:color w:val="000000"/>
        </w:rPr>
        <w:t>m</w:t>
      </w:r>
      <w:r w:rsidRPr="00BB0985">
        <w:rPr>
          <w:rFonts w:ascii="Times New Roman" w:hAnsi="宋体"/>
          <w:color w:val="000000"/>
        </w:rPr>
        <w:t>；层面最高处高程为</w:t>
      </w:r>
      <w:r w:rsidRPr="00BB0985">
        <w:rPr>
          <w:rFonts w:ascii="Times New Roman" w:hAnsi="Times New Roman"/>
          <w:color w:val="000000"/>
        </w:rPr>
        <w:t>151</w:t>
      </w:r>
      <w:r w:rsidRPr="00BB0985">
        <w:rPr>
          <w:rFonts w:ascii="Times New Roman" w:hAnsi="Times New Roman" w:hint="eastAsia"/>
          <w:color w:val="000000"/>
        </w:rPr>
        <w:t>6.81</w:t>
      </w:r>
      <w:r w:rsidRPr="00BB0985">
        <w:rPr>
          <w:rFonts w:ascii="Times New Roman" w:hAnsi="Times New Roman"/>
          <w:color w:val="000000"/>
        </w:rPr>
        <w:t>m</w:t>
      </w:r>
      <w:r w:rsidRPr="00BB0985">
        <w:rPr>
          <w:rFonts w:ascii="Times New Roman" w:hAnsi="宋体"/>
          <w:color w:val="000000"/>
        </w:rPr>
        <w:t>，见于</w:t>
      </w:r>
      <w:r w:rsidRPr="00BB0985">
        <w:rPr>
          <w:rFonts w:ascii="Times New Roman" w:hAnsi="Times New Roman"/>
          <w:color w:val="000000"/>
        </w:rPr>
        <w:t>K</w:t>
      </w:r>
      <w:r w:rsidRPr="00BB0985">
        <w:rPr>
          <w:rFonts w:ascii="Times New Roman" w:hAnsi="Times New Roman" w:hint="eastAsia"/>
          <w:color w:val="000000"/>
        </w:rPr>
        <w:t>13</w:t>
      </w:r>
      <w:r w:rsidRPr="00BB0985">
        <w:rPr>
          <w:rFonts w:ascii="Times New Roman" w:hAnsi="宋体"/>
          <w:color w:val="000000"/>
        </w:rPr>
        <w:t>号孔；层面最低处高程为</w:t>
      </w:r>
      <w:r w:rsidRPr="00BB0985">
        <w:rPr>
          <w:rFonts w:ascii="Times New Roman" w:hAnsi="Times New Roman" w:hint="eastAsia"/>
          <w:color w:val="000000"/>
        </w:rPr>
        <w:t>1514.05</w:t>
      </w:r>
      <w:r w:rsidRPr="00BB0985">
        <w:rPr>
          <w:rFonts w:ascii="Times New Roman" w:hAnsi="Times New Roman"/>
          <w:color w:val="000000"/>
        </w:rPr>
        <w:t>m</w:t>
      </w:r>
      <w:r w:rsidRPr="00BB0985">
        <w:rPr>
          <w:rFonts w:ascii="Times New Roman" w:hAnsi="宋体"/>
          <w:color w:val="000000"/>
        </w:rPr>
        <w:t>，见于</w:t>
      </w:r>
      <w:r w:rsidRPr="00BB0985">
        <w:rPr>
          <w:rFonts w:ascii="Times New Roman" w:hAnsi="Times New Roman"/>
          <w:color w:val="000000"/>
        </w:rPr>
        <w:t>K</w:t>
      </w:r>
      <w:r w:rsidRPr="00BB0985">
        <w:rPr>
          <w:rFonts w:ascii="Times New Roman" w:hAnsi="Times New Roman" w:hint="eastAsia"/>
          <w:color w:val="000000"/>
        </w:rPr>
        <w:t>22</w:t>
      </w:r>
      <w:r w:rsidRPr="00BB0985">
        <w:rPr>
          <w:rFonts w:ascii="Times New Roman" w:hAnsi="宋体"/>
          <w:color w:val="000000"/>
        </w:rPr>
        <w:t>号孔；地表平均高程为</w:t>
      </w:r>
      <w:r w:rsidRPr="00BB0985">
        <w:rPr>
          <w:rFonts w:ascii="Times New Roman" w:hAnsi="Times New Roman" w:hint="eastAsia"/>
          <w:color w:val="000000"/>
        </w:rPr>
        <w:t>1515.56</w:t>
      </w:r>
      <w:r w:rsidRPr="00BB0985">
        <w:rPr>
          <w:rFonts w:ascii="Times New Roman" w:hAnsi="Times New Roman"/>
          <w:color w:val="000000"/>
        </w:rPr>
        <w:t>m</w:t>
      </w:r>
      <w:r w:rsidRPr="00BB0985">
        <w:rPr>
          <w:rFonts w:ascii="Times New Roman" w:hAnsi="宋体"/>
          <w:color w:val="000000"/>
        </w:rPr>
        <w:t>。</w:t>
      </w:r>
    </w:p>
    <w:p w:rsidR="00BB0985" w:rsidRPr="00BB0985" w:rsidP="00BB0985">
      <w:pPr>
        <w:pStyle w:val="Normal0"/>
        <w:ind w:firstLine="485" w:firstLineChars="202"/>
        <w:rPr>
          <w:rFonts w:ascii="Times New Roman" w:hAnsi="宋体"/>
          <w:color w:val="000000"/>
        </w:rPr>
        <w:sectPr>
          <w:type w:val="nextPage"/>
          <w:pgSz w:w="11906" w:h="16838"/>
          <w:pgMar w:top="1247" w:right="1418" w:bottom="1020" w:left="1418" w:header="851" w:footer="992" w:gutter="0"/>
          <w:pgNumType w:start="4"/>
          <w:cols w:space="720"/>
          <w:titlePg w:val="0"/>
          <w:docGrid w:type="lines" w:linePitch="312"/>
        </w:sectPr>
      </w:pPr>
      <w:r w:rsidRPr="00BB0985">
        <w:rPr>
          <w:rFonts w:ascii="Times New Roman" w:hAnsi="宋体" w:hint="eastAsia"/>
          <w:color w:val="000000"/>
        </w:rPr>
        <w:t>细砂层呈土黄色，矿物成分主要由石英、长石颗粒组成，含少量云母及花岗岩碎屑颗粒，砂质较均，呈次棱状，层间夹有</w:t>
      </w:r>
      <w:r w:rsidRPr="00BB0985">
        <w:rPr>
          <w:rFonts w:ascii="Times New Roman" w:hAnsi="宋体" w:hint="eastAsia"/>
          <w:color w:val="000000"/>
        </w:rPr>
        <w:t>10</w:t>
      </w:r>
      <w:r w:rsidRPr="00BB0985">
        <w:rPr>
          <w:rFonts w:ascii="Times New Roman" w:hAnsi="宋体" w:hint="eastAsia"/>
          <w:color w:val="000000"/>
        </w:rPr>
        <w:t>—</w:t>
      </w:r>
      <w:r w:rsidRPr="00BB0985">
        <w:rPr>
          <w:rFonts w:ascii="Times New Roman" w:hAnsi="宋体" w:hint="eastAsia"/>
          <w:color w:val="000000"/>
        </w:rPr>
        <w:t>20cm</w:t>
      </w:r>
      <w:r w:rsidRPr="00BB0985">
        <w:rPr>
          <w:rFonts w:ascii="Times New Roman" w:hAnsi="宋体" w:hint="eastAsia"/>
          <w:color w:val="000000"/>
        </w:rPr>
        <w:t>的粉土薄层，水平层理明显，未胶结，</w:t>
      </w:r>
      <w:r w:rsidRPr="00BB0985">
        <w:rPr>
          <w:rFonts w:ascii="Times New Roman" w:hAnsi="宋体"/>
          <w:color w:val="000000"/>
        </w:rPr>
        <w:t>稍湿，</w:t>
      </w:r>
      <w:r w:rsidRPr="00BB0985">
        <w:rPr>
          <w:rFonts w:ascii="Times New Roman" w:hAnsi="宋体" w:hint="eastAsia"/>
          <w:color w:val="000000"/>
        </w:rPr>
        <w:t>稍密</w:t>
      </w:r>
      <w:r w:rsidRPr="00BB0985">
        <w:rPr>
          <w:rFonts w:ascii="Times New Roman" w:hAnsi="宋体"/>
          <w:color w:val="000000"/>
        </w:rPr>
        <w:t>状态。</w:t>
      </w:r>
    </w:p>
    <w:p w:rsidR="00BB0985" w:rsidRPr="00BB0985" w:rsidP="00274666">
      <w:pPr>
        <w:pStyle w:val="Normal0"/>
        <w:ind w:firstLine="485" w:firstLineChars="202"/>
        <w:rPr>
          <w:rFonts w:ascii="Times New Roman" w:hAnsi="Times New Roman"/>
          <w:color w:val="000000"/>
        </w:rPr>
      </w:pPr>
      <w:r w:rsidRPr="00BB0985">
        <w:rPr>
          <w:rFonts w:ascii="Times New Roman" w:hAnsi="宋体"/>
          <w:color w:val="000000"/>
        </w:rPr>
        <w:t>第</w:t>
      </w:r>
      <w:r w:rsidRPr="00BB0985">
        <w:rPr>
          <w:rFonts w:ascii="Times New Roman" w:hAnsi="宋体"/>
          <w:color w:val="000000"/>
        </w:rPr>
        <w:t>⑶</w:t>
      </w:r>
      <w:r w:rsidRPr="00BB0985">
        <w:rPr>
          <w:rFonts w:ascii="Times New Roman" w:hAnsi="宋体"/>
          <w:color w:val="000000"/>
        </w:rPr>
        <w:t>层圆砾层（</w:t>
      </w:r>
      <w:r w:rsidRPr="00BB0985">
        <w:rPr>
          <w:rFonts w:ascii="Times New Roman" w:hAnsi="Times New Roman"/>
          <w:color w:val="000000"/>
        </w:rPr>
        <w:t>Q</w:t>
      </w:r>
      <w:r w:rsidRPr="00BB0985">
        <w:rPr>
          <w:rFonts w:ascii="Times New Roman" w:hAnsi="Times New Roman"/>
          <w:color w:val="000000"/>
          <w:vertAlign w:val="subscript"/>
        </w:rPr>
        <w:t>4</w:t>
      </w:r>
      <w:r w:rsidRPr="00BB0985">
        <w:rPr>
          <w:rFonts w:ascii="Times New Roman" w:hAnsi="Times New Roman"/>
          <w:color w:val="000000"/>
          <w:vertAlign w:val="superscript"/>
        </w:rPr>
        <w:t>al+pl</w:t>
      </w:r>
      <w:r w:rsidRPr="00BB0985">
        <w:rPr>
          <w:rFonts w:ascii="Times New Roman" w:hAnsi="宋体"/>
          <w:color w:val="000000"/>
        </w:rPr>
        <w:t>）</w:t>
      </w:r>
      <w:r w:rsidRPr="00BB0985">
        <w:rPr>
          <w:rFonts w:ascii="Times New Roman" w:hAnsi="宋体"/>
        </w:rPr>
        <w:t>：</w:t>
      </w:r>
      <w:r w:rsidRPr="00BB0985">
        <w:rPr>
          <w:rFonts w:ascii="Times New Roman" w:hAnsi="宋体" w:hint="eastAsia"/>
        </w:rPr>
        <w:t>全场地均有分布；</w:t>
      </w:r>
      <w:r w:rsidRPr="00BB0985">
        <w:rPr>
          <w:rFonts w:ascii="Times New Roman" w:hAnsi="宋体"/>
          <w:color w:val="000000"/>
        </w:rPr>
        <w:t>揭露最薄处为</w:t>
      </w:r>
      <w:r w:rsidRPr="00BB0985">
        <w:rPr>
          <w:rFonts w:ascii="Times New Roman" w:hAnsi="Times New Roman" w:hint="eastAsia"/>
          <w:color w:val="000000"/>
        </w:rPr>
        <w:t>0.70</w:t>
      </w:r>
      <w:r w:rsidRPr="00BB0985">
        <w:rPr>
          <w:rFonts w:ascii="Times New Roman" w:hAnsi="Times New Roman"/>
          <w:color w:val="000000"/>
        </w:rPr>
        <w:t>m</w:t>
      </w:r>
      <w:r w:rsidRPr="00BB0985">
        <w:rPr>
          <w:rFonts w:ascii="Times New Roman" w:hAnsi="宋体"/>
          <w:color w:val="000000"/>
        </w:rPr>
        <w:t>，见于</w:t>
      </w:r>
      <w:r w:rsidRPr="00BB0985">
        <w:rPr>
          <w:rFonts w:ascii="Times New Roman" w:hAnsi="Times New Roman"/>
          <w:color w:val="000000"/>
        </w:rPr>
        <w:t>K</w:t>
      </w:r>
      <w:r w:rsidRPr="00BB0985">
        <w:rPr>
          <w:rFonts w:ascii="Times New Roman" w:hAnsi="Times New Roman" w:hint="eastAsia"/>
          <w:color w:val="000000"/>
        </w:rPr>
        <w:t>23</w:t>
      </w:r>
      <w:r w:rsidRPr="00BB0985">
        <w:rPr>
          <w:rFonts w:ascii="Times New Roman" w:hAnsi="宋体"/>
          <w:color w:val="000000"/>
        </w:rPr>
        <w:t>号孔；钻孔揭露最厚处为</w:t>
      </w:r>
      <w:r w:rsidRPr="00BB0985">
        <w:rPr>
          <w:rFonts w:ascii="Times New Roman" w:hAnsi="Times New Roman" w:hint="eastAsia"/>
          <w:color w:val="000000"/>
        </w:rPr>
        <w:t>14.10</w:t>
      </w:r>
      <w:r w:rsidRPr="00BB0985">
        <w:rPr>
          <w:rFonts w:ascii="Times New Roman" w:hAnsi="Times New Roman"/>
          <w:color w:val="000000"/>
        </w:rPr>
        <w:t>m</w:t>
      </w:r>
      <w:r w:rsidRPr="00BB0985">
        <w:rPr>
          <w:rFonts w:ascii="Times New Roman" w:hAnsi="宋体"/>
          <w:color w:val="000000"/>
        </w:rPr>
        <w:t>，见于</w:t>
      </w:r>
      <w:r w:rsidRPr="00BB0985">
        <w:rPr>
          <w:rFonts w:ascii="Times New Roman" w:hAnsi="Times New Roman"/>
          <w:color w:val="000000"/>
        </w:rPr>
        <w:t>K</w:t>
      </w:r>
      <w:r w:rsidRPr="00BB0985">
        <w:rPr>
          <w:rFonts w:ascii="Times New Roman" w:hAnsi="Times New Roman" w:hint="eastAsia"/>
          <w:color w:val="000000"/>
        </w:rPr>
        <w:t>5</w:t>
      </w:r>
      <w:r w:rsidRPr="00BB0985">
        <w:rPr>
          <w:rFonts w:ascii="Times New Roman" w:hAnsi="宋体"/>
          <w:color w:val="000000"/>
        </w:rPr>
        <w:t>号孔；平均揭露厚度为</w:t>
      </w:r>
      <w:r w:rsidRPr="00BB0985">
        <w:rPr>
          <w:rFonts w:ascii="Times New Roman" w:hAnsi="Times New Roman" w:hint="eastAsia"/>
          <w:color w:val="000000"/>
        </w:rPr>
        <w:t>4.07</w:t>
      </w:r>
      <w:r w:rsidRPr="00BB0985">
        <w:rPr>
          <w:rFonts w:ascii="Times New Roman" w:hAnsi="Times New Roman"/>
          <w:color w:val="000000"/>
        </w:rPr>
        <w:t>m</w:t>
      </w:r>
      <w:r w:rsidRPr="00BB0985">
        <w:rPr>
          <w:rFonts w:ascii="Times New Roman" w:hAnsi="宋体"/>
          <w:color w:val="000000"/>
        </w:rPr>
        <w:t>；层面最高处高程为</w:t>
      </w:r>
      <w:r w:rsidRPr="00BB0985">
        <w:rPr>
          <w:rFonts w:ascii="Times New Roman" w:hAnsi="Times New Roman" w:hint="eastAsia"/>
          <w:color w:val="000000"/>
        </w:rPr>
        <w:t>1515.62</w:t>
      </w:r>
      <w:r w:rsidRPr="00BB0985">
        <w:rPr>
          <w:rFonts w:ascii="Times New Roman" w:hAnsi="Times New Roman"/>
          <w:color w:val="000000"/>
        </w:rPr>
        <w:t>m</w:t>
      </w:r>
      <w:r w:rsidRPr="00BB0985">
        <w:rPr>
          <w:rFonts w:ascii="Times New Roman" w:hAnsi="宋体"/>
          <w:color w:val="000000"/>
        </w:rPr>
        <w:t>，见于</w:t>
      </w:r>
      <w:r w:rsidRPr="00BB0985">
        <w:rPr>
          <w:rFonts w:ascii="Times New Roman" w:hAnsi="Times New Roman"/>
          <w:color w:val="000000"/>
        </w:rPr>
        <w:t>K</w:t>
      </w:r>
      <w:r w:rsidRPr="00BB0985">
        <w:rPr>
          <w:rFonts w:ascii="Times New Roman" w:hAnsi="Times New Roman" w:hint="eastAsia"/>
          <w:color w:val="000000"/>
        </w:rPr>
        <w:t>28</w:t>
      </w:r>
      <w:r w:rsidRPr="00BB0985">
        <w:rPr>
          <w:rFonts w:ascii="Times New Roman" w:hAnsi="宋体"/>
          <w:color w:val="000000"/>
        </w:rPr>
        <w:t>号孔；层面最低处高程为</w:t>
      </w:r>
      <w:r w:rsidRPr="00BB0985">
        <w:rPr>
          <w:rFonts w:ascii="Times New Roman" w:hAnsi="Times New Roman"/>
          <w:color w:val="000000"/>
        </w:rPr>
        <w:t>151</w:t>
      </w:r>
      <w:r w:rsidRPr="00BB0985">
        <w:rPr>
          <w:rFonts w:ascii="Times New Roman" w:hAnsi="Times New Roman" w:hint="eastAsia"/>
          <w:color w:val="000000"/>
        </w:rPr>
        <w:t>2.45</w:t>
      </w:r>
      <w:r w:rsidRPr="00BB0985">
        <w:rPr>
          <w:rFonts w:ascii="Times New Roman" w:hAnsi="Times New Roman"/>
          <w:color w:val="000000"/>
        </w:rPr>
        <w:t>m</w:t>
      </w:r>
      <w:r w:rsidRPr="00BB0985">
        <w:rPr>
          <w:rFonts w:ascii="Times New Roman" w:hAnsi="宋体"/>
          <w:color w:val="000000"/>
        </w:rPr>
        <w:t>，见于</w:t>
      </w:r>
      <w:r w:rsidRPr="00BB0985">
        <w:rPr>
          <w:rFonts w:ascii="Times New Roman" w:hAnsi="Times New Roman"/>
          <w:color w:val="000000"/>
        </w:rPr>
        <w:t>K</w:t>
      </w:r>
      <w:r w:rsidRPr="00BB0985">
        <w:rPr>
          <w:rFonts w:ascii="Times New Roman" w:hAnsi="Times New Roman" w:hint="eastAsia"/>
          <w:color w:val="000000"/>
        </w:rPr>
        <w:t>22</w:t>
      </w:r>
      <w:r w:rsidRPr="00BB0985">
        <w:rPr>
          <w:rFonts w:ascii="Times New Roman" w:hAnsi="宋体"/>
          <w:color w:val="000000"/>
        </w:rPr>
        <w:t>号孔；层面平均高程为</w:t>
      </w:r>
      <w:r w:rsidRPr="00BB0985">
        <w:rPr>
          <w:rFonts w:ascii="Times New Roman" w:hAnsi="Times New Roman"/>
          <w:color w:val="000000"/>
        </w:rPr>
        <w:t>151</w:t>
      </w:r>
      <w:r w:rsidRPr="00BB0985">
        <w:rPr>
          <w:rFonts w:ascii="Times New Roman" w:hAnsi="Times New Roman" w:hint="eastAsia"/>
          <w:color w:val="000000"/>
        </w:rPr>
        <w:t>3.85</w:t>
      </w:r>
      <w:r w:rsidRPr="00BB0985">
        <w:rPr>
          <w:rFonts w:ascii="Times New Roman" w:hAnsi="Times New Roman"/>
          <w:color w:val="000000"/>
        </w:rPr>
        <w:t>m</w:t>
      </w:r>
      <w:r w:rsidRPr="00BB0985">
        <w:rPr>
          <w:rFonts w:ascii="Times New Roman" w:hAnsi="宋体"/>
          <w:color w:val="000000"/>
        </w:rPr>
        <w:t>。</w:t>
      </w:r>
      <w:r w:rsidRPr="00BB0985">
        <w:rPr>
          <w:rFonts w:ascii="Times New Roman" w:hAnsi="宋体"/>
        </w:rPr>
        <w:t>圆砾呈青灰色，颗粒主要由花岗岩、石英、</w:t>
      </w:r>
      <w:r w:rsidRPr="00BB0985">
        <w:rPr>
          <w:rFonts w:ascii="Times New Roman" w:hAnsi="宋体" w:hint="eastAsia"/>
        </w:rPr>
        <w:t>闪长</w:t>
      </w:r>
      <w:r w:rsidRPr="00BB0985">
        <w:rPr>
          <w:rFonts w:ascii="Times New Roman" w:hAnsi="宋体"/>
        </w:rPr>
        <w:t>岩、变质岩等硬质母岩体碎块组成，颗粒表面无风化现象，磨圆度较好，呈圆状</w:t>
      </w:r>
      <w:r w:rsidRPr="00BB0985">
        <w:rPr>
          <w:rFonts w:ascii="Times New Roman" w:hAnsi="Times New Roman"/>
        </w:rPr>
        <w:t>—</w:t>
      </w:r>
      <w:r w:rsidRPr="00BB0985">
        <w:rPr>
          <w:rFonts w:ascii="Times New Roman" w:hAnsi="宋体"/>
        </w:rPr>
        <w:t>次圆状，粒径</w:t>
      </w:r>
      <w:r w:rsidRPr="00BB0985">
        <w:rPr>
          <w:rFonts w:ascii="Times New Roman" w:hAnsi="宋体"/>
          <w:color w:val="000000"/>
        </w:rPr>
        <w:t>集中在</w:t>
      </w:r>
      <w:r w:rsidRPr="00BB0985">
        <w:rPr>
          <w:rFonts w:ascii="Times New Roman" w:hAnsi="Times New Roman"/>
          <w:color w:val="000000"/>
        </w:rPr>
        <w:t>2—</w:t>
      </w:r>
      <w:r w:rsidRPr="00BB0985">
        <w:rPr>
          <w:rFonts w:ascii="Times New Roman" w:hAnsi="Times New Roman" w:hint="eastAsia"/>
          <w:color w:val="000000"/>
        </w:rPr>
        <w:t>4</w:t>
      </w:r>
      <w:r w:rsidRPr="00BB0985">
        <w:rPr>
          <w:rFonts w:ascii="Times New Roman" w:hAnsi="Times New Roman"/>
          <w:color w:val="000000"/>
        </w:rPr>
        <w:t>0mm</w:t>
      </w:r>
      <w:r w:rsidRPr="00BB0985">
        <w:rPr>
          <w:rFonts w:ascii="Times New Roman" w:hAnsi="宋体"/>
          <w:color w:val="000000"/>
        </w:rPr>
        <w:t>之间，可见</w:t>
      </w:r>
      <w:r w:rsidRPr="00BB0985">
        <w:rPr>
          <w:rFonts w:ascii="Times New Roman" w:hAnsi="Times New Roman"/>
          <w:color w:val="000000"/>
        </w:rPr>
        <w:t>1</w:t>
      </w:r>
      <w:r w:rsidRPr="00BB0985">
        <w:rPr>
          <w:rFonts w:ascii="Times New Roman" w:hAnsi="Times New Roman" w:hint="eastAsia"/>
          <w:color w:val="000000"/>
        </w:rPr>
        <w:t>0</w:t>
      </w:r>
      <w:r w:rsidRPr="00BB0985">
        <w:rPr>
          <w:rFonts w:ascii="Times New Roman" w:hAnsi="Times New Roman"/>
          <w:color w:val="000000"/>
        </w:rPr>
        <w:t>0mm</w:t>
      </w:r>
      <w:r w:rsidRPr="00BB0985">
        <w:rPr>
          <w:rFonts w:ascii="Times New Roman" w:hAnsi="宋体" w:hint="eastAsia"/>
          <w:color w:val="000000"/>
        </w:rPr>
        <w:t>左右</w:t>
      </w:r>
      <w:r w:rsidRPr="00BB0985">
        <w:rPr>
          <w:rFonts w:ascii="Times New Roman" w:hAnsi="宋体"/>
          <w:color w:val="000000"/>
        </w:rPr>
        <w:t>的大颗粒，呈不规则排列，大部分接触，骨架间由砾砂、中粗砂充填，分选性较差，上部多夹有</w:t>
      </w:r>
      <w:r w:rsidRPr="00BB0985">
        <w:rPr>
          <w:rFonts w:ascii="Times New Roman" w:hAnsi="Times New Roman"/>
          <w:color w:val="000000"/>
        </w:rPr>
        <w:t>15—</w:t>
      </w:r>
      <w:smartTag w:uri="urn:schemas-microsoft-com:office:smarttags" w:element="chmetcnv">
        <w:smartTagPr>
          <w:attr w:name="HasSpace" w:val="False"/>
          <w:attr w:name="Negative" w:val="False"/>
          <w:attr w:name="NumberType" w:val="1"/>
          <w:attr w:name="SourceValue" w:val="30"/>
          <w:attr w:name="TCSC" w:val="0"/>
          <w:attr w:name="UnitName" w:val="cm"/>
        </w:smartTagPr>
        <w:r w:rsidRPr="00BB0985">
          <w:rPr>
            <w:rFonts w:ascii="Times New Roman" w:hAnsi="Times New Roman"/>
            <w:color w:val="000000"/>
          </w:rPr>
          <w:t>30cm</w:t>
        </w:r>
      </w:smartTag>
      <w:r w:rsidRPr="00BB0985">
        <w:rPr>
          <w:rFonts w:ascii="Times New Roman" w:hAnsi="宋体"/>
          <w:color w:val="000000"/>
        </w:rPr>
        <w:t>的中粗砂薄层，层间夹</w:t>
      </w:r>
      <w:r w:rsidRPr="00BB0985">
        <w:rPr>
          <w:rFonts w:ascii="宋体" w:hAnsi="宋体" w:hint="eastAsia"/>
          <w:color w:val="000000"/>
        </w:rPr>
        <w:t>有条块状中粗砂透镜体，具水平层理，未胶结；稍湿—饱和，中等密实为主。</w:t>
      </w:r>
    </w:p>
    <w:p w:rsidR="00BB0985" w:rsidRPr="00BB0985" w:rsidP="00BB0985">
      <w:pPr>
        <w:pStyle w:val="Normal0"/>
        <w:ind w:firstLine="480"/>
        <w:rPr>
          <w:rFonts w:ascii="Times New Roman" w:hAnsi="Times New Roman"/>
          <w:color w:val="000000"/>
        </w:rPr>
      </w:pPr>
      <w:r w:rsidRPr="00BB0985">
        <w:rPr>
          <w:rFonts w:ascii="Times New Roman" w:hAnsi="宋体"/>
          <w:color w:val="000000"/>
        </w:rPr>
        <w:t>第</w:t>
      </w:r>
      <w:r w:rsidRPr="00BB0985">
        <w:rPr>
          <w:rFonts w:ascii="Times New Roman" w:hAnsi="宋体"/>
          <w:color w:val="000000"/>
        </w:rPr>
        <w:t>⑷</w:t>
      </w:r>
      <w:r w:rsidRPr="00BB0985">
        <w:rPr>
          <w:rFonts w:ascii="Times New Roman" w:hAnsi="宋体"/>
          <w:color w:val="000000"/>
        </w:rPr>
        <w:t>层中砂层（</w:t>
      </w:r>
      <w:r w:rsidRPr="00BB0985">
        <w:rPr>
          <w:rFonts w:ascii="Times New Roman" w:hAnsi="Times New Roman"/>
          <w:color w:val="000000"/>
        </w:rPr>
        <w:t>Q</w:t>
      </w:r>
      <w:r w:rsidRPr="00BB0985">
        <w:rPr>
          <w:rFonts w:ascii="Times New Roman" w:hAnsi="Times New Roman"/>
          <w:color w:val="000000"/>
          <w:vertAlign w:val="subscript"/>
        </w:rPr>
        <w:t>4</w:t>
      </w:r>
      <w:r w:rsidRPr="00BB0985">
        <w:rPr>
          <w:rFonts w:ascii="Times New Roman" w:hAnsi="Times New Roman"/>
          <w:color w:val="000000"/>
          <w:vertAlign w:val="superscript"/>
        </w:rPr>
        <w:t>al+pl</w:t>
      </w:r>
      <w:r w:rsidRPr="00BB0985">
        <w:rPr>
          <w:rFonts w:ascii="Times New Roman" w:hAnsi="宋体"/>
          <w:color w:val="000000"/>
        </w:rPr>
        <w:t>）</w:t>
      </w:r>
      <w:r w:rsidRPr="00BB0985">
        <w:rPr>
          <w:rFonts w:ascii="Times New Roman" w:hAnsi="宋体" w:hint="eastAsia"/>
          <w:color w:val="000000"/>
        </w:rPr>
        <w:t>：</w:t>
      </w:r>
      <w:r w:rsidRPr="00BB0985">
        <w:rPr>
          <w:rFonts w:ascii="Times New Roman" w:hAnsi="宋体"/>
        </w:rPr>
        <w:t>场地勘探深度内</w:t>
      </w:r>
      <w:r w:rsidRPr="00BB0985">
        <w:rPr>
          <w:rFonts w:ascii="Times New Roman" w:hAnsi="宋体" w:hint="eastAsia"/>
        </w:rPr>
        <w:t>除</w:t>
      </w:r>
      <w:r w:rsidRPr="00BB0985">
        <w:rPr>
          <w:rFonts w:ascii="Times New Roman" w:hAnsi="宋体" w:hint="eastAsia"/>
        </w:rPr>
        <w:t>K1</w:t>
      </w:r>
      <w:r w:rsidRPr="00BB0985">
        <w:rPr>
          <w:rFonts w:ascii="Times New Roman" w:hAnsi="宋体" w:hint="eastAsia"/>
        </w:rPr>
        <w:t>，</w:t>
      </w:r>
      <w:r w:rsidRPr="00BB0985">
        <w:rPr>
          <w:rFonts w:ascii="Times New Roman" w:hAnsi="宋体" w:hint="eastAsia"/>
        </w:rPr>
        <w:t>K2</w:t>
      </w:r>
      <w:r w:rsidRPr="00BB0985">
        <w:rPr>
          <w:rFonts w:ascii="Times New Roman" w:hAnsi="宋体" w:hint="eastAsia"/>
        </w:rPr>
        <w:t>，</w:t>
      </w:r>
      <w:r w:rsidRPr="00BB0985">
        <w:rPr>
          <w:rFonts w:ascii="Times New Roman" w:hAnsi="宋体" w:hint="eastAsia"/>
        </w:rPr>
        <w:t>K3</w:t>
      </w:r>
      <w:r w:rsidRPr="00BB0985">
        <w:rPr>
          <w:rFonts w:ascii="Times New Roman" w:hAnsi="宋体" w:hint="eastAsia"/>
        </w:rPr>
        <w:t>，</w:t>
      </w:r>
      <w:r w:rsidRPr="00BB0985">
        <w:rPr>
          <w:rFonts w:ascii="Times New Roman" w:hAnsi="宋体" w:hint="eastAsia"/>
        </w:rPr>
        <w:t>K4</w:t>
      </w:r>
      <w:r w:rsidRPr="00BB0985">
        <w:rPr>
          <w:rFonts w:ascii="Times New Roman" w:hAnsi="宋体" w:hint="eastAsia"/>
        </w:rPr>
        <w:t>，</w:t>
      </w:r>
      <w:r w:rsidRPr="00BB0985">
        <w:rPr>
          <w:rFonts w:ascii="Times New Roman" w:hAnsi="宋体" w:hint="eastAsia"/>
        </w:rPr>
        <w:t>K5</w:t>
      </w:r>
      <w:r w:rsidRPr="00BB0985">
        <w:rPr>
          <w:rFonts w:ascii="Times New Roman" w:hAnsi="宋体" w:hint="eastAsia"/>
        </w:rPr>
        <w:t>，</w:t>
      </w:r>
      <w:r w:rsidRPr="00BB0985">
        <w:rPr>
          <w:rFonts w:ascii="Times New Roman" w:hAnsi="宋体" w:hint="eastAsia"/>
        </w:rPr>
        <w:t>K6</w:t>
      </w:r>
      <w:r w:rsidRPr="00BB0985">
        <w:rPr>
          <w:rFonts w:ascii="Times New Roman" w:hAnsi="宋体" w:hint="eastAsia"/>
        </w:rPr>
        <w:t>，</w:t>
      </w:r>
      <w:r w:rsidRPr="00BB0985">
        <w:rPr>
          <w:rFonts w:ascii="Times New Roman" w:hAnsi="宋体" w:hint="eastAsia"/>
        </w:rPr>
        <w:t>K7</w:t>
      </w:r>
      <w:r w:rsidRPr="00BB0985">
        <w:rPr>
          <w:rFonts w:ascii="Times New Roman" w:hAnsi="宋体" w:hint="eastAsia"/>
        </w:rPr>
        <w:t>，</w:t>
      </w:r>
      <w:r w:rsidRPr="00BB0985">
        <w:rPr>
          <w:rFonts w:ascii="Times New Roman" w:hAnsi="宋体" w:hint="eastAsia"/>
        </w:rPr>
        <w:t>K8</w:t>
      </w:r>
      <w:r w:rsidRPr="00BB0985">
        <w:rPr>
          <w:rFonts w:ascii="Times New Roman" w:hAnsi="宋体" w:hint="eastAsia"/>
        </w:rPr>
        <w:t>号孔</w:t>
      </w:r>
      <w:r w:rsidRPr="00BB0985">
        <w:rPr>
          <w:rFonts w:ascii="宋体" w:hAnsi="宋体" w:hint="eastAsia"/>
          <w:color w:val="000000"/>
        </w:rPr>
        <w:t>一带缺失，其它钻孔深度内</w:t>
      </w:r>
      <w:r w:rsidRPr="00BB0985">
        <w:rPr>
          <w:rFonts w:ascii="Times New Roman" w:hAnsi="宋体" w:hint="eastAsia"/>
        </w:rPr>
        <w:t>均有分布</w:t>
      </w:r>
      <w:r w:rsidRPr="00BB0985">
        <w:rPr>
          <w:rFonts w:ascii="宋体" w:hAnsi="宋体"/>
          <w:color w:val="000000"/>
        </w:rPr>
        <w:t>；</w:t>
      </w:r>
      <w:r w:rsidRPr="00BB0985">
        <w:rPr>
          <w:rFonts w:ascii="Times New Roman" w:hAnsi="宋体"/>
          <w:color w:val="000000"/>
        </w:rPr>
        <w:t>揭露</w:t>
      </w:r>
      <w:r w:rsidRPr="00BB0985">
        <w:rPr>
          <w:rFonts w:ascii="宋体" w:hAnsi="宋体"/>
          <w:color w:val="000000"/>
        </w:rPr>
        <w:t>最薄处为</w:t>
      </w:r>
      <w:r w:rsidRPr="00BB0985">
        <w:rPr>
          <w:rFonts w:ascii="Times New Roman" w:hAnsi="Times New Roman"/>
          <w:color w:val="000000"/>
        </w:rPr>
        <w:t>0.</w:t>
      </w:r>
      <w:r w:rsidRPr="00BB0985">
        <w:rPr>
          <w:rFonts w:ascii="Times New Roman" w:hAnsi="Times New Roman" w:hint="eastAsia"/>
          <w:color w:val="000000"/>
        </w:rPr>
        <w:t>3</w:t>
      </w:r>
      <w:r w:rsidRPr="00BB0985">
        <w:rPr>
          <w:rFonts w:ascii="Times New Roman" w:hAnsi="Times New Roman"/>
          <w:color w:val="000000"/>
        </w:rPr>
        <w:t>0m</w:t>
      </w:r>
      <w:r w:rsidRPr="00BB0985">
        <w:rPr>
          <w:rFonts w:ascii="Times New Roman" w:hAnsi="宋体"/>
          <w:color w:val="000000"/>
        </w:rPr>
        <w:t>，见于</w:t>
      </w:r>
      <w:r w:rsidRPr="00BB0985">
        <w:rPr>
          <w:rFonts w:ascii="Times New Roman" w:hAnsi="Times New Roman"/>
          <w:color w:val="000000"/>
        </w:rPr>
        <w:t>K</w:t>
      </w:r>
      <w:r w:rsidRPr="00BB0985">
        <w:rPr>
          <w:rFonts w:ascii="Times New Roman" w:hAnsi="Times New Roman" w:hint="eastAsia"/>
          <w:color w:val="000000"/>
        </w:rPr>
        <w:t>64</w:t>
      </w:r>
      <w:r w:rsidRPr="00BB0985">
        <w:rPr>
          <w:rFonts w:ascii="Times New Roman" w:hAnsi="宋体"/>
          <w:color w:val="000000"/>
        </w:rPr>
        <w:t>号孔；揭露最厚处为</w:t>
      </w:r>
      <w:r w:rsidRPr="00BB0985">
        <w:rPr>
          <w:rFonts w:ascii="Times New Roman" w:hAnsi="Times New Roman" w:hint="eastAsia"/>
          <w:color w:val="000000"/>
        </w:rPr>
        <w:t>1.60</w:t>
      </w:r>
      <w:r w:rsidRPr="00BB0985">
        <w:rPr>
          <w:rFonts w:ascii="Times New Roman" w:hAnsi="Times New Roman"/>
          <w:color w:val="000000"/>
        </w:rPr>
        <w:t>m</w:t>
      </w:r>
      <w:r w:rsidRPr="00BB0985">
        <w:rPr>
          <w:rFonts w:ascii="Times New Roman" w:hAnsi="宋体"/>
          <w:color w:val="000000"/>
        </w:rPr>
        <w:t>，见于</w:t>
      </w:r>
      <w:r w:rsidRPr="00BB0985">
        <w:rPr>
          <w:rFonts w:ascii="Times New Roman" w:hAnsi="Times New Roman"/>
          <w:color w:val="000000"/>
        </w:rPr>
        <w:t>K</w:t>
      </w:r>
      <w:r w:rsidRPr="00BB0985">
        <w:rPr>
          <w:rFonts w:ascii="Times New Roman" w:hAnsi="Times New Roman" w:hint="eastAsia"/>
          <w:color w:val="000000"/>
        </w:rPr>
        <w:t>31</w:t>
      </w:r>
      <w:r w:rsidRPr="00BB0985">
        <w:rPr>
          <w:rFonts w:ascii="Times New Roman" w:hAnsi="宋体"/>
          <w:color w:val="000000"/>
        </w:rPr>
        <w:t>号孔；平均揭露厚度为</w:t>
      </w:r>
      <w:r w:rsidRPr="00BB0985">
        <w:rPr>
          <w:rFonts w:ascii="Times New Roman" w:hAnsi="Times New Roman" w:hint="eastAsia"/>
          <w:color w:val="000000"/>
        </w:rPr>
        <w:t>0.85</w:t>
      </w:r>
      <w:r w:rsidRPr="00BB0985">
        <w:rPr>
          <w:rFonts w:ascii="Times New Roman" w:hAnsi="Times New Roman"/>
          <w:color w:val="000000"/>
        </w:rPr>
        <w:t>m</w:t>
      </w:r>
      <w:r w:rsidRPr="00BB0985">
        <w:rPr>
          <w:rFonts w:ascii="Times New Roman" w:hAnsi="宋体"/>
          <w:color w:val="000000"/>
        </w:rPr>
        <w:t>；层面最高处高程为</w:t>
      </w:r>
      <w:r w:rsidRPr="00BB0985">
        <w:rPr>
          <w:rFonts w:ascii="Times New Roman" w:hAnsi="Times New Roman" w:hint="eastAsia"/>
          <w:color w:val="000000"/>
        </w:rPr>
        <w:t>1513.21</w:t>
      </w:r>
      <w:r w:rsidRPr="00BB0985">
        <w:rPr>
          <w:rFonts w:ascii="Times New Roman" w:hAnsi="Times New Roman"/>
          <w:color w:val="000000"/>
        </w:rPr>
        <w:t>m</w:t>
      </w:r>
      <w:r w:rsidRPr="00BB0985">
        <w:rPr>
          <w:rFonts w:ascii="Times New Roman" w:hAnsi="宋体"/>
          <w:color w:val="000000"/>
        </w:rPr>
        <w:t>，见于</w:t>
      </w:r>
      <w:r w:rsidRPr="00BB0985">
        <w:rPr>
          <w:rFonts w:ascii="Times New Roman" w:hAnsi="Times New Roman"/>
          <w:color w:val="000000"/>
        </w:rPr>
        <w:t>K</w:t>
      </w:r>
      <w:r w:rsidRPr="00BB0985">
        <w:rPr>
          <w:rFonts w:ascii="Times New Roman" w:hAnsi="Times New Roman" w:hint="eastAsia"/>
          <w:color w:val="000000"/>
        </w:rPr>
        <w:t>13</w:t>
      </w:r>
      <w:r w:rsidRPr="00BB0985">
        <w:rPr>
          <w:rFonts w:ascii="Times New Roman" w:hAnsi="宋体"/>
          <w:color w:val="000000"/>
        </w:rPr>
        <w:t>号孔；层面最低处高程为</w:t>
      </w:r>
      <w:r w:rsidRPr="00BB0985">
        <w:rPr>
          <w:rFonts w:ascii="Times New Roman" w:hAnsi="Times New Roman"/>
          <w:color w:val="000000"/>
        </w:rPr>
        <w:t>15</w:t>
      </w:r>
      <w:r w:rsidRPr="00BB0985">
        <w:rPr>
          <w:rFonts w:ascii="Times New Roman" w:hAnsi="Times New Roman" w:hint="eastAsia"/>
          <w:color w:val="000000"/>
        </w:rPr>
        <w:t>07.12</w:t>
      </w:r>
      <w:r w:rsidRPr="00BB0985">
        <w:rPr>
          <w:rFonts w:ascii="Times New Roman" w:hAnsi="Times New Roman"/>
          <w:color w:val="000000"/>
        </w:rPr>
        <w:t>m</w:t>
      </w:r>
      <w:r w:rsidRPr="00BB0985">
        <w:rPr>
          <w:rFonts w:ascii="Times New Roman" w:hAnsi="宋体"/>
          <w:color w:val="000000"/>
        </w:rPr>
        <w:t>，见于</w:t>
      </w:r>
      <w:r w:rsidRPr="00BB0985">
        <w:rPr>
          <w:rFonts w:ascii="Times New Roman" w:hAnsi="Times New Roman"/>
          <w:color w:val="000000"/>
        </w:rPr>
        <w:t>K</w:t>
      </w:r>
      <w:r w:rsidRPr="00BB0985">
        <w:rPr>
          <w:rFonts w:ascii="Times New Roman" w:hAnsi="Times New Roman" w:hint="eastAsia"/>
          <w:color w:val="000000"/>
        </w:rPr>
        <w:t>64</w:t>
      </w:r>
      <w:r w:rsidRPr="00BB0985">
        <w:rPr>
          <w:rFonts w:ascii="Times New Roman" w:hAnsi="宋体"/>
          <w:color w:val="000000"/>
        </w:rPr>
        <w:t>号孔；地表平均高程为</w:t>
      </w:r>
      <w:r w:rsidRPr="00BB0985">
        <w:rPr>
          <w:rFonts w:ascii="Times New Roman" w:hAnsi="Times New Roman" w:hint="eastAsia"/>
          <w:color w:val="000000"/>
        </w:rPr>
        <w:t>1510.80</w:t>
      </w:r>
      <w:r w:rsidRPr="00BB0985">
        <w:rPr>
          <w:rFonts w:ascii="Times New Roman" w:hAnsi="Times New Roman"/>
          <w:color w:val="000000"/>
        </w:rPr>
        <w:t>m</w:t>
      </w:r>
      <w:r w:rsidRPr="00BB0985">
        <w:rPr>
          <w:rFonts w:ascii="Times New Roman" w:hAnsi="宋体"/>
          <w:color w:val="000000"/>
        </w:rPr>
        <w:t>。</w:t>
      </w:r>
    </w:p>
    <w:p w:rsidR="00BB0985" w:rsidRPr="00BB0985" w:rsidP="00BB0985">
      <w:pPr>
        <w:pStyle w:val="Normal0"/>
        <w:ind w:firstLine="485" w:firstLineChars="202"/>
        <w:rPr>
          <w:rFonts w:ascii="Times New Roman" w:hAnsi="宋体"/>
          <w:color w:val="000000"/>
        </w:rPr>
      </w:pPr>
      <w:r w:rsidRPr="00BB0985">
        <w:rPr>
          <w:rFonts w:ascii="Times New Roman" w:hAnsi="宋体" w:hint="eastAsia"/>
          <w:color w:val="000000"/>
        </w:rPr>
        <w:t>中砂层呈青灰色，矿物成分主要由石英、长石颗粒组成，含少量云母及花岗岩碎屑颗粒，砂质较均，呈次棱状，层间多混夹有粒径</w:t>
      </w:r>
      <w:r w:rsidRPr="00BB0985">
        <w:rPr>
          <w:rFonts w:ascii="Times New Roman" w:hAnsi="宋体" w:hint="eastAsia"/>
          <w:color w:val="000000"/>
        </w:rPr>
        <w:t>5</w:t>
      </w:r>
      <w:r w:rsidRPr="00BB0985">
        <w:rPr>
          <w:rFonts w:ascii="Times New Roman" w:hAnsi="宋体" w:hint="eastAsia"/>
          <w:color w:val="000000"/>
        </w:rPr>
        <w:t>—</w:t>
      </w:r>
      <w:r w:rsidRPr="00BB0985">
        <w:rPr>
          <w:rFonts w:ascii="Times New Roman" w:hAnsi="宋体" w:hint="eastAsia"/>
          <w:color w:val="000000"/>
        </w:rPr>
        <w:t>20cm</w:t>
      </w:r>
      <w:r w:rsidRPr="00BB0985">
        <w:rPr>
          <w:rFonts w:ascii="Times New Roman" w:hAnsi="宋体" w:hint="eastAsia"/>
          <w:color w:val="000000"/>
        </w:rPr>
        <w:t>的砾石颗粒，具水平层理，未胶结，</w:t>
      </w:r>
      <w:r w:rsidRPr="00BB0985">
        <w:rPr>
          <w:rFonts w:ascii="Times New Roman" w:hAnsi="宋体"/>
          <w:color w:val="000000"/>
        </w:rPr>
        <w:t>稍湿</w:t>
      </w:r>
      <w:r w:rsidRPr="00BB0985">
        <w:rPr>
          <w:rFonts w:ascii="Times New Roman" w:hAnsi="宋体" w:hint="eastAsia"/>
          <w:color w:val="000000"/>
        </w:rPr>
        <w:t>—</w:t>
      </w:r>
      <w:r w:rsidRPr="00BB0985">
        <w:rPr>
          <w:rFonts w:ascii="宋体" w:hAnsi="宋体" w:hint="eastAsia"/>
          <w:color w:val="000000"/>
        </w:rPr>
        <w:t>饱和</w:t>
      </w:r>
      <w:r w:rsidRPr="00BB0985">
        <w:rPr>
          <w:rFonts w:ascii="Times New Roman" w:hAnsi="宋体"/>
          <w:color w:val="000000"/>
        </w:rPr>
        <w:t>，</w:t>
      </w:r>
      <w:r w:rsidRPr="00BB0985">
        <w:rPr>
          <w:rFonts w:ascii="Times New Roman" w:hAnsi="宋体" w:hint="eastAsia"/>
          <w:color w:val="000000"/>
        </w:rPr>
        <w:t>中密</w:t>
      </w:r>
      <w:r w:rsidRPr="00BB0985">
        <w:rPr>
          <w:rFonts w:ascii="Times New Roman" w:hAnsi="宋体"/>
          <w:color w:val="000000"/>
        </w:rPr>
        <w:t>状态。</w:t>
      </w:r>
    </w:p>
    <w:p w:rsidR="00246500" w:rsidRPr="00BB0985" w:rsidP="00BB0985">
      <w:pPr>
        <w:pStyle w:val="Normal0"/>
        <w:ind w:firstLine="480"/>
      </w:pPr>
      <w:r w:rsidRPr="00BB0985">
        <w:rPr>
          <w:rFonts w:hint="eastAsia"/>
        </w:rPr>
        <w:t>工程典型地层条件如</w:t>
      </w:r>
      <w:r w:rsidRPr="00BB0985" w:rsidR="00880E24">
        <w:rPr>
          <w:rFonts w:hint="eastAsia"/>
        </w:rPr>
        <w:t>附图</w:t>
      </w:r>
      <w:r w:rsidRPr="00BB0985" w:rsidR="00880E24">
        <w:rPr>
          <w:rFonts w:hint="eastAsia"/>
        </w:rPr>
        <w:t>3</w:t>
      </w:r>
      <w:r w:rsidRPr="00BB0985">
        <w:rPr>
          <w:rFonts w:hint="eastAsia"/>
        </w:rPr>
        <w:t>所示。</w:t>
      </w:r>
    </w:p>
    <w:p w:rsidR="00246500" w:rsidP="00880E24">
      <w:pPr>
        <w:pStyle w:val="Normal0"/>
        <w:ind w:firstLine="0" w:firstLineChars="0"/>
      </w:pPr>
      <w:r>
        <w:pict>
          <v:shape id="_x0000_i1028" type="#_x0000_t75" style="width:453pt;height:214.5pt">
            <v:imagedata r:id="rId8" o:title=""/>
          </v:shape>
        </w:pict>
      </w:r>
    </w:p>
    <w:p w:rsidR="00246500">
      <w:pPr>
        <w:pStyle w:val="Normal0"/>
        <w:ind w:firstLine="0" w:firstLineChars="0"/>
        <w:jc w:val="center"/>
      </w:pPr>
      <w:r>
        <w:rPr>
          <w:rFonts w:hint="eastAsia"/>
        </w:rPr>
        <w:t>附图</w:t>
      </w:r>
      <w:r>
        <w:rPr>
          <w:rFonts w:hint="eastAsia"/>
        </w:rPr>
        <w:t>3</w:t>
      </w:r>
      <w:r w:rsidR="00485269">
        <w:rPr>
          <w:rFonts w:hint="eastAsia"/>
        </w:rPr>
        <w:t>：典型地层条件</w:t>
      </w:r>
    </w:p>
    <w:p w:rsidR="00274666" w:rsidRPr="00274666" w:rsidP="00274666">
      <w:pPr>
        <w:pStyle w:val="Subtitle"/>
        <w:ind w:firstLine="482"/>
        <w:jc w:val="left"/>
        <w:rPr>
          <w:sz w:val="24"/>
          <w:szCs w:val="24"/>
        </w:rPr>
      </w:pPr>
      <w:r w:rsidRPr="00274666">
        <w:rPr>
          <w:rFonts w:hint="eastAsia"/>
          <w:sz w:val="24"/>
          <w:szCs w:val="24"/>
        </w:rPr>
        <w:t>4.2</w:t>
      </w:r>
      <w:r w:rsidRPr="00274666">
        <w:rPr>
          <w:sz w:val="24"/>
          <w:szCs w:val="24"/>
        </w:rPr>
        <w:t>气象</w:t>
      </w:r>
      <w:bookmarkStart w:id="11" w:name="_Toc257899561"/>
      <w:bookmarkStart w:id="12" w:name="_Toc367119775"/>
      <w:r w:rsidRPr="00274666">
        <w:rPr>
          <w:rFonts w:hint="eastAsia"/>
          <w:sz w:val="24"/>
          <w:szCs w:val="24"/>
        </w:rPr>
        <w:t>：</w:t>
      </w:r>
    </w:p>
    <w:p w:rsidR="00BB0985" w:rsidRPr="00274666" w:rsidP="00274666">
      <w:pPr>
        <w:pStyle w:val="Normal0"/>
        <w:tabs>
          <w:tab w:val="left" w:pos="3261"/>
        </w:tabs>
        <w:ind w:firstLineChars="0"/>
        <w:jc w:val="left"/>
        <w:rPr>
          <w:rFonts w:ascii="宋体" w:hAnsi="宋体"/>
          <w:b/>
        </w:rPr>
        <w:sectPr>
          <w:type w:val="nextPage"/>
          <w:pgSz w:w="11906" w:h="16838"/>
          <w:pgMar w:top="1247" w:right="1418" w:bottom="1020" w:left="1418" w:header="851" w:footer="992" w:gutter="0"/>
          <w:pgNumType w:start="5"/>
          <w:cols w:space="720"/>
          <w:titlePg w:val="0"/>
          <w:docGrid w:type="lines" w:linePitch="312"/>
        </w:sectPr>
      </w:pPr>
      <w:r w:rsidRPr="00274666">
        <w:rPr>
          <w:rFonts w:ascii="宋体" w:hAnsi="宋体"/>
        </w:rPr>
        <w:t>拟建区地处温带大陆性气候干旱区，日照时间长，昼夜温差大，多风少雨，主导风为西北风，年平均风速</w:t>
      </w:r>
      <w:smartTag w:uri="urn:schemas-microsoft-com:office:smarttags" w:element="chmetcnv">
        <w:smartTagPr>
          <w:attr w:name="HasSpace" w:val="False"/>
          <w:attr w:name="Negative" w:val="False"/>
          <w:attr w:name="NumberType" w:val="1"/>
          <w:attr w:name="SourceValue" w:val="2.8"/>
          <w:attr w:name="TCSC" w:val="0"/>
          <w:attr w:name="UnitName" w:val="m"/>
        </w:smartTagPr>
        <w:r w:rsidRPr="00274666">
          <w:t>2.8m</w:t>
        </w:r>
      </w:smartTag>
      <w:r w:rsidRPr="00274666">
        <w:t>/s</w:t>
      </w:r>
      <w:r w:rsidRPr="00274666">
        <w:rPr>
          <w:rFonts w:hAnsi="宋体"/>
        </w:rPr>
        <w:t>，春季最大风速可达</w:t>
      </w:r>
      <w:r w:rsidRPr="00274666">
        <w:t>13—</w:t>
      </w:r>
      <w:smartTag w:uri="urn:schemas-microsoft-com:office:smarttags" w:element="chmetcnv">
        <w:smartTagPr>
          <w:attr w:name="HasSpace" w:val="False"/>
          <w:attr w:name="Negative" w:val="False"/>
          <w:attr w:name="NumberType" w:val="1"/>
          <w:attr w:name="SourceValue" w:val="17"/>
          <w:attr w:name="TCSC" w:val="0"/>
          <w:attr w:name="UnitName" w:val="m"/>
        </w:smartTagPr>
        <w:r w:rsidRPr="00274666">
          <w:t>17m</w:t>
        </w:r>
      </w:smartTag>
      <w:r w:rsidRPr="00274666">
        <w:t>/s</w:t>
      </w:r>
    </w:p>
    <w:p w:rsidR="00BB0985" w:rsidRPr="00274666" w:rsidP="00274666">
      <w:pPr>
        <w:pStyle w:val="Normal0"/>
        <w:tabs>
          <w:tab w:val="left" w:pos="3261"/>
        </w:tabs>
        <w:ind w:firstLineChars="0"/>
        <w:jc w:val="left"/>
        <w:rPr>
          <w:rFonts w:ascii="宋体" w:hAnsi="宋体"/>
          <w:b/>
        </w:rPr>
      </w:pPr>
      <w:r w:rsidRPr="00274666">
        <w:rPr>
          <w:rFonts w:hAnsi="宋体"/>
        </w:rPr>
        <w:t>。因受大气环流和地形影响，武威区域内降水量由南部山区至北部平原区逐渐减少，拟建区降水主要集中在</w:t>
      </w:r>
      <w:r w:rsidRPr="00274666">
        <w:t>7</w:t>
      </w:r>
      <w:r w:rsidRPr="00274666">
        <w:rPr>
          <w:rFonts w:hAnsi="宋体"/>
        </w:rPr>
        <w:t>月</w:t>
      </w:r>
      <w:r w:rsidRPr="00274666">
        <w:t>— 9</w:t>
      </w:r>
      <w:r w:rsidRPr="00274666">
        <w:rPr>
          <w:rFonts w:hAnsi="宋体"/>
        </w:rPr>
        <w:t>月份，年平均降水量</w:t>
      </w:r>
      <w:smartTag w:uri="urn:schemas-microsoft-com:office:smarttags" w:element="chmetcnv">
        <w:smartTagPr>
          <w:attr w:name="HasSpace" w:val="False"/>
          <w:attr w:name="Negative" w:val="False"/>
          <w:attr w:name="NumberType" w:val="1"/>
          <w:attr w:name="SourceValue" w:val="158"/>
          <w:attr w:name="TCSC" w:val="0"/>
          <w:attr w:name="UnitName" w:val="mm"/>
        </w:smartTagPr>
        <w:r w:rsidRPr="00274666">
          <w:t>158mm</w:t>
        </w:r>
      </w:smartTag>
      <w:r w:rsidRPr="00274666">
        <w:rPr>
          <w:rFonts w:hAnsi="宋体"/>
        </w:rPr>
        <w:t>左右，最大降水量为</w:t>
      </w:r>
      <w:smartTag w:uri="urn:schemas-microsoft-com:office:smarttags" w:element="chmetcnv">
        <w:smartTagPr>
          <w:attr w:name="HasSpace" w:val="False"/>
          <w:attr w:name="Negative" w:val="False"/>
          <w:attr w:name="NumberType" w:val="1"/>
          <w:attr w:name="SourceValue" w:val="263"/>
          <w:attr w:name="TCSC" w:val="0"/>
          <w:attr w:name="UnitName" w:val="mm"/>
        </w:smartTagPr>
        <w:r w:rsidRPr="00274666">
          <w:t>263mm</w:t>
        </w:r>
      </w:smartTag>
      <w:r w:rsidRPr="00274666">
        <w:rPr>
          <w:rFonts w:hAnsi="宋体"/>
        </w:rPr>
        <w:t>。拟建区年均气温</w:t>
      </w:r>
      <w:smartTag w:uri="urn:schemas-microsoft-com:office:smarttags" w:element="chmetcnv">
        <w:smartTagPr>
          <w:attr w:name="HasSpace" w:val="False"/>
          <w:attr w:name="Negative" w:val="False"/>
          <w:attr w:name="NumberType" w:val="1"/>
          <w:attr w:name="SourceValue" w:val="7.7"/>
          <w:attr w:name="TCSC" w:val="0"/>
          <w:attr w:name="UnitName" w:val="℃"/>
        </w:smartTagPr>
        <w:r w:rsidRPr="00274666">
          <w:t>7.7</w:t>
        </w:r>
        <w:r w:rsidRPr="00274666">
          <w:rPr>
            <w:rFonts w:ascii="宋体" w:hAnsi="宋体"/>
          </w:rPr>
          <w:t>℃</w:t>
        </w:r>
      </w:smartTag>
      <w:r w:rsidRPr="00274666">
        <w:rPr>
          <w:rFonts w:hAnsi="宋体"/>
        </w:rPr>
        <w:t>，夏季极端气温最高达</w:t>
      </w:r>
      <w:smartTag w:uri="urn:schemas-microsoft-com:office:smarttags" w:element="chmetcnv">
        <w:smartTagPr>
          <w:attr w:name="HasSpace" w:val="False"/>
          <w:attr w:name="Negative" w:val="False"/>
          <w:attr w:name="NumberType" w:val="1"/>
          <w:attr w:name="SourceValue" w:val="38.5"/>
          <w:attr w:name="TCSC" w:val="0"/>
          <w:attr w:name="UnitName" w:val="℃"/>
        </w:smartTagPr>
        <w:r w:rsidRPr="00274666">
          <w:t>38.5</w:t>
        </w:r>
        <w:r w:rsidRPr="00274666">
          <w:rPr>
            <w:rFonts w:ascii="宋体" w:hAnsi="宋体"/>
          </w:rPr>
          <w:t>℃</w:t>
        </w:r>
      </w:smartTag>
      <w:r w:rsidRPr="00274666">
        <w:rPr>
          <w:rFonts w:hAnsi="宋体"/>
        </w:rPr>
        <w:t>，冬季最低为</w:t>
      </w:r>
      <w:smartTag w:uri="urn:schemas-microsoft-com:office:smarttags" w:element="chmetcnv">
        <w:smartTagPr>
          <w:attr w:name="HasSpace" w:val="False"/>
          <w:attr w:name="Negative" w:val="True"/>
          <w:attr w:name="NumberType" w:val="1"/>
          <w:attr w:name="SourceValue" w:val="29"/>
          <w:attr w:name="TCSC" w:val="0"/>
          <w:attr w:name="UnitName" w:val="℃"/>
        </w:smartTagPr>
        <w:r w:rsidRPr="00274666">
          <w:t>-29</w:t>
        </w:r>
        <w:r w:rsidRPr="00274666">
          <w:rPr>
            <w:rFonts w:ascii="宋体" w:hAnsi="宋体"/>
          </w:rPr>
          <w:t>℃</w:t>
        </w:r>
      </w:smartTag>
      <w:r w:rsidRPr="00274666">
        <w:rPr>
          <w:rFonts w:hAnsi="宋体"/>
        </w:rPr>
        <w:t>，每年</w:t>
      </w:r>
      <w:r w:rsidRPr="00274666">
        <w:t>11</w:t>
      </w:r>
      <w:r w:rsidRPr="00274666">
        <w:rPr>
          <w:rFonts w:hAnsi="宋体"/>
        </w:rPr>
        <w:t>月至次年</w:t>
      </w:r>
      <w:r w:rsidRPr="00274666">
        <w:t>3</w:t>
      </w:r>
      <w:r w:rsidRPr="00274666">
        <w:rPr>
          <w:rFonts w:hAnsi="宋体"/>
        </w:rPr>
        <w:t>月为冰冻期，季节性标准冻土深度</w:t>
      </w:r>
      <w:smartTag w:uri="urn:schemas-microsoft-com:office:smarttags" w:element="chmetcnv">
        <w:smartTagPr>
          <w:attr w:name="HasSpace" w:val="False"/>
          <w:attr w:name="Negative" w:val="False"/>
          <w:attr w:name="NumberType" w:val="1"/>
          <w:attr w:name="SourceValue" w:val="1.42"/>
          <w:attr w:name="TCSC" w:val="0"/>
          <w:attr w:name="UnitName" w:val="m"/>
        </w:smartTagPr>
        <w:r w:rsidRPr="00274666">
          <w:t>1.42m</w:t>
        </w:r>
      </w:smartTag>
      <w:r w:rsidRPr="00274666">
        <w:rPr>
          <w:rFonts w:hAnsi="宋体"/>
        </w:rPr>
        <w:t>。</w:t>
      </w:r>
    </w:p>
    <w:p w:rsidR="00274666" w:rsidRPr="00274666" w:rsidP="00274666">
      <w:pPr>
        <w:pStyle w:val="Subtitle"/>
        <w:ind w:firstLine="482"/>
        <w:jc w:val="left"/>
        <w:rPr>
          <w:sz w:val="24"/>
          <w:szCs w:val="24"/>
        </w:rPr>
      </w:pPr>
      <w:r w:rsidRPr="00274666">
        <w:rPr>
          <w:rFonts w:hint="eastAsia"/>
          <w:sz w:val="24"/>
          <w:szCs w:val="24"/>
        </w:rPr>
        <w:t>4</w:t>
      </w:r>
      <w:r w:rsidRPr="00274666">
        <w:rPr>
          <w:sz w:val="24"/>
          <w:szCs w:val="24"/>
        </w:rPr>
        <w:t>.3</w:t>
      </w:r>
      <w:r w:rsidRPr="00274666">
        <w:rPr>
          <w:sz w:val="24"/>
          <w:szCs w:val="24"/>
        </w:rPr>
        <w:t>水文</w:t>
      </w:r>
      <w:bookmarkEnd w:id="11"/>
      <w:bookmarkEnd w:id="12"/>
      <w:r w:rsidRPr="00274666">
        <w:rPr>
          <w:rFonts w:hint="eastAsia"/>
          <w:sz w:val="24"/>
          <w:szCs w:val="24"/>
        </w:rPr>
        <w:t>：</w:t>
      </w:r>
    </w:p>
    <w:p w:rsidR="00BB0985" w:rsidRPr="00274666" w:rsidP="00BB0985">
      <w:pPr>
        <w:pStyle w:val="Normal0"/>
        <w:tabs>
          <w:tab w:val="left" w:pos="3261"/>
        </w:tabs>
        <w:ind w:firstLine="0" w:firstLineChars="0"/>
        <w:rPr>
          <w:rFonts w:ascii="宋体" w:hAnsi="宋体"/>
          <w:b/>
        </w:rPr>
      </w:pPr>
      <w:r w:rsidRPr="00274666">
        <w:rPr>
          <w:rFonts w:ascii="宋体" w:hAnsi="宋体"/>
        </w:rPr>
        <w:t>拟建场区</w:t>
      </w:r>
      <w:r w:rsidRPr="00274666">
        <w:rPr>
          <w:rFonts w:ascii="宋体" w:hAnsi="宋体" w:hint="eastAsia"/>
        </w:rPr>
        <w:t>原为部分农耕地及南湖上游的部分湿地，通过石羊河流域综合</w:t>
      </w:r>
      <w:r w:rsidRPr="00274666">
        <w:rPr>
          <w:rFonts w:ascii="宋体" w:hAnsi="宋体" w:hint="eastAsia"/>
        </w:rPr>
        <w:t>治理，场区地下水位有所回升，</w:t>
      </w:r>
      <w:r w:rsidRPr="00274666">
        <w:rPr>
          <w:rFonts w:ascii="宋体" w:hAnsi="宋体"/>
        </w:rPr>
        <w:t>拟建场区地下水埋藏较</w:t>
      </w:r>
      <w:r w:rsidRPr="00274666">
        <w:rPr>
          <w:rFonts w:ascii="宋体" w:hAnsi="宋体" w:hint="eastAsia"/>
        </w:rPr>
        <w:t>浅</w:t>
      </w:r>
      <w:r w:rsidRPr="00274666">
        <w:rPr>
          <w:rFonts w:ascii="宋体" w:hAnsi="宋体"/>
        </w:rPr>
        <w:t>，地下水来源为第四系</w:t>
      </w:r>
      <w:r w:rsidRPr="00274666">
        <w:rPr>
          <w:rFonts w:ascii="宋体" w:hAnsi="宋体" w:hint="eastAsia"/>
        </w:rPr>
        <w:t>松散岩类</w:t>
      </w:r>
      <w:r w:rsidRPr="00274666">
        <w:rPr>
          <w:rFonts w:ascii="宋体" w:hAnsi="宋体"/>
        </w:rPr>
        <w:t>孔隙潜水，场区地下水主要靠大气降水及周边农田灌溉用水渗</w:t>
      </w:r>
      <w:r w:rsidRPr="00274666">
        <w:rPr>
          <w:rFonts w:ascii="宋体" w:hAnsi="宋体" w:hint="eastAsia"/>
        </w:rPr>
        <w:t>透</w:t>
      </w:r>
      <w:r w:rsidRPr="00274666">
        <w:rPr>
          <w:rFonts w:ascii="宋体" w:hAnsi="宋体"/>
        </w:rPr>
        <w:t>补给，拟建区地下水埋藏深度</w:t>
      </w:r>
      <w:r w:rsidRPr="00274666">
        <w:rPr>
          <w:rFonts w:ascii="宋体" w:hAnsi="宋体" w:hint="eastAsia"/>
        </w:rPr>
        <w:t>为西南部稍深、东北部渐浅</w:t>
      </w:r>
      <w:r w:rsidRPr="00274666">
        <w:rPr>
          <w:rFonts w:ascii="宋体" w:hAnsi="宋体"/>
        </w:rPr>
        <w:t>，本次勘察</w:t>
      </w:r>
      <w:r w:rsidRPr="00274666">
        <w:rPr>
          <w:rFonts w:ascii="宋体" w:hAnsi="宋体" w:hint="eastAsia"/>
        </w:rPr>
        <w:t>期间正处于多</w:t>
      </w:r>
      <w:r w:rsidRPr="00274666">
        <w:rPr>
          <w:rFonts w:hAnsi="宋体"/>
        </w:rPr>
        <w:t>雨</w:t>
      </w:r>
      <w:r w:rsidRPr="00274666">
        <w:rPr>
          <w:rFonts w:ascii="宋体" w:hAnsi="宋体" w:hint="eastAsia"/>
        </w:rPr>
        <w:t>季节，地下水位有所上升，由于场地地表高程差异，拟建区内地下水</w:t>
      </w:r>
      <w:r w:rsidRPr="00274666">
        <w:rPr>
          <w:rFonts w:ascii="宋体" w:hAnsi="宋体"/>
        </w:rPr>
        <w:t>埋藏深度</w:t>
      </w:r>
      <w:r w:rsidRPr="00274666">
        <w:rPr>
          <w:rFonts w:ascii="宋体" w:hAnsi="宋体" w:hint="eastAsia"/>
        </w:rPr>
        <w:t>为</w:t>
      </w:r>
      <w:r w:rsidRPr="00274666">
        <w:rPr>
          <w:rFonts w:hint="eastAsia"/>
        </w:rPr>
        <w:t>5.01</w:t>
      </w:r>
      <w:r w:rsidRPr="00274666">
        <w:t>—</w:t>
      </w:r>
      <w:r w:rsidRPr="00274666">
        <w:rPr>
          <w:rFonts w:hint="eastAsia"/>
        </w:rPr>
        <w:t>9.02</w:t>
      </w:r>
      <w:r w:rsidRPr="00274666">
        <w:t>m</w:t>
      </w:r>
      <w:r w:rsidRPr="00274666">
        <w:rPr>
          <w:rFonts w:hAnsi="宋体"/>
        </w:rPr>
        <w:t>，平均</w:t>
      </w:r>
      <w:r w:rsidRPr="00274666">
        <w:rPr>
          <w:rFonts w:hAnsi="宋体" w:hint="eastAsia"/>
        </w:rPr>
        <w:t>为</w:t>
      </w:r>
      <w:r w:rsidRPr="00274666">
        <w:rPr>
          <w:rFonts w:hint="eastAsia"/>
        </w:rPr>
        <w:t>7.58</w:t>
      </w:r>
      <w:r w:rsidRPr="00274666">
        <w:t>m</w:t>
      </w:r>
      <w:r w:rsidRPr="00274666">
        <w:rPr>
          <w:rFonts w:hAnsi="宋体"/>
        </w:rPr>
        <w:t>，稳定水位高程</w:t>
      </w:r>
      <w:r w:rsidRPr="00274666">
        <w:rPr>
          <w:rFonts w:hAnsi="宋体" w:hint="eastAsia"/>
        </w:rPr>
        <w:t>在</w:t>
      </w:r>
      <w:r w:rsidRPr="00274666">
        <w:rPr>
          <w:rFonts w:hint="eastAsia"/>
        </w:rPr>
        <w:t>1508.70</w:t>
      </w:r>
      <w:r w:rsidRPr="00274666">
        <w:t>—</w:t>
      </w:r>
      <w:r w:rsidRPr="00274666">
        <w:rPr>
          <w:rFonts w:hint="eastAsia"/>
        </w:rPr>
        <w:t>1509. 47</w:t>
      </w:r>
      <w:r w:rsidRPr="00274666">
        <w:t>m</w:t>
      </w:r>
      <w:r w:rsidRPr="00274666">
        <w:rPr>
          <w:rFonts w:hint="eastAsia"/>
        </w:rPr>
        <w:t>之间</w:t>
      </w:r>
      <w:r w:rsidRPr="00274666">
        <w:rPr>
          <w:rFonts w:hAnsi="宋体"/>
        </w:rPr>
        <w:t>，平均为</w:t>
      </w:r>
      <w:r w:rsidRPr="00274666">
        <w:rPr>
          <w:rFonts w:hint="eastAsia"/>
        </w:rPr>
        <w:t>1509.03</w:t>
      </w:r>
      <w:r w:rsidRPr="00274666">
        <w:t>m</w:t>
      </w:r>
      <w:r w:rsidRPr="00274666">
        <w:rPr>
          <w:rFonts w:hAnsi="宋体"/>
        </w:rPr>
        <w:t>。</w:t>
      </w:r>
    </w:p>
    <w:p w:rsidR="00274666" w:rsidRPr="002C6688" w:rsidP="002C6688">
      <w:pPr>
        <w:pStyle w:val="Subtitle"/>
        <w:ind w:firstLine="562"/>
        <w:jc w:val="left"/>
        <w:rPr>
          <w:sz w:val="28"/>
          <w:szCs w:val="28"/>
        </w:rPr>
      </w:pPr>
      <w:bookmarkStart w:id="13" w:name="_Toc3780"/>
      <w:r w:rsidRPr="002C6688">
        <w:rPr>
          <w:rFonts w:hint="eastAsia"/>
          <w:sz w:val="28"/>
          <w:szCs w:val="28"/>
        </w:rPr>
        <w:t>五、</w:t>
      </w:r>
      <w:r w:rsidRPr="002C6688" w:rsidR="00246500">
        <w:rPr>
          <w:rFonts w:hint="eastAsia"/>
          <w:sz w:val="28"/>
          <w:szCs w:val="28"/>
        </w:rPr>
        <w:t>支护结构、土方开挖及地下水控制施工要点</w:t>
      </w:r>
      <w:bookmarkStart w:id="14" w:name="_Toc20384"/>
      <w:bookmarkEnd w:id="13"/>
    </w:p>
    <w:p w:rsidR="00246500" w:rsidRPr="00274666" w:rsidP="00274666">
      <w:pPr>
        <w:pStyle w:val="Subtitle"/>
        <w:ind w:firstLine="482"/>
        <w:jc w:val="left"/>
        <w:rPr>
          <w:sz w:val="24"/>
          <w:szCs w:val="24"/>
        </w:rPr>
      </w:pPr>
      <w:r>
        <w:rPr>
          <w:rFonts w:hint="eastAsia"/>
          <w:sz w:val="24"/>
          <w:szCs w:val="24"/>
        </w:rPr>
        <w:t>5.1</w:t>
      </w:r>
      <w:r w:rsidRPr="00274666" w:rsidR="00485269">
        <w:rPr>
          <w:rFonts w:hint="eastAsia"/>
          <w:sz w:val="24"/>
          <w:szCs w:val="24"/>
        </w:rPr>
        <w:t>支护结构施工要点</w:t>
      </w:r>
      <w:bookmarkEnd w:id="14"/>
    </w:p>
    <w:p w:rsidR="00246500" w:rsidRPr="00274666" w:rsidP="00274666">
      <w:pPr>
        <w:pStyle w:val="Heading3"/>
        <w:numPr>
          <w:ilvl w:val="0"/>
          <w:numId w:val="0"/>
        </w:numPr>
        <w:rPr>
          <w:sz w:val="24"/>
        </w:rPr>
      </w:pPr>
      <w:bookmarkStart w:id="15" w:name="_Toc15620"/>
      <w:r>
        <w:rPr>
          <w:rFonts w:hint="eastAsia"/>
          <w:sz w:val="24"/>
        </w:rPr>
        <w:t>5.1.1</w:t>
      </w:r>
      <w:r w:rsidRPr="00274666" w:rsidR="00485269">
        <w:rPr>
          <w:rFonts w:hint="eastAsia"/>
          <w:sz w:val="24"/>
        </w:rPr>
        <w:t>土钉墙施工工艺</w:t>
      </w:r>
      <w:bookmarkEnd w:id="15"/>
    </w:p>
    <w:p w:rsidR="00246500" w:rsidP="00274666">
      <w:pPr>
        <w:pStyle w:val="Normal0"/>
        <w:ind w:firstLine="480"/>
      </w:pPr>
      <w:r>
        <w:rPr>
          <w:rFonts w:hint="eastAsia"/>
        </w:rPr>
        <w:t>1</w:t>
      </w:r>
      <w:r>
        <w:rPr>
          <w:rFonts w:hint="eastAsia"/>
        </w:rPr>
        <w:t>、</w:t>
      </w:r>
      <w:r w:rsidR="00485269">
        <w:rPr>
          <w:rFonts w:hint="eastAsia"/>
        </w:rPr>
        <w:t>施工准备</w:t>
      </w:r>
    </w:p>
    <w:p w:rsidR="00274666" w:rsidP="00274666">
      <w:pPr>
        <w:pStyle w:val="Normal0"/>
        <w:ind w:firstLine="480"/>
      </w:pPr>
      <w:r>
        <w:rPr>
          <w:rFonts w:hint="eastAsia"/>
        </w:rPr>
        <w:t>用人工或机械将要施工的场地平整好，将各种风管和水管接好，保持各种管路畅通，空压机司机和注浆手及锚杆钻司机到位，空压机、注浆泵、灰浆搅拌机试机无故障，备好各种料具。</w:t>
      </w:r>
    </w:p>
    <w:p w:rsidR="00246500" w:rsidP="00274666">
      <w:pPr>
        <w:pStyle w:val="Normal0"/>
        <w:ind w:firstLine="480"/>
      </w:pPr>
      <w:r>
        <w:rPr>
          <w:rFonts w:hint="eastAsia"/>
        </w:rPr>
        <w:t>2</w:t>
      </w:r>
      <w:r>
        <w:rPr>
          <w:rFonts w:hint="eastAsia"/>
        </w:rPr>
        <w:t>、</w:t>
      </w:r>
      <w:r w:rsidR="00485269">
        <w:rPr>
          <w:rFonts w:hint="eastAsia"/>
        </w:rPr>
        <w:t>土方开挖</w:t>
      </w:r>
    </w:p>
    <w:p w:rsidR="00246500" w:rsidP="002B1FB5">
      <w:pPr>
        <w:pStyle w:val="Normal0"/>
        <w:numPr>
          <w:ilvl w:val="0"/>
          <w:numId w:val="5"/>
        </w:numPr>
        <w:ind w:firstLine="480"/>
      </w:pPr>
      <w:r>
        <w:rPr>
          <w:rFonts w:hint="eastAsia"/>
        </w:rPr>
        <w:t>土钉支护应按设计规定的分层开挖深度按作业顺序施工，在完成上层作业面的土钉与喷射混凝土以前，不得进行下一层深度的开挖。</w:t>
      </w:r>
    </w:p>
    <w:p w:rsidR="00246500" w:rsidP="002B1FB5">
      <w:pPr>
        <w:pStyle w:val="Normal0"/>
        <w:numPr>
          <w:ilvl w:val="0"/>
          <w:numId w:val="5"/>
        </w:numPr>
        <w:ind w:firstLine="480"/>
      </w:pPr>
      <w:r>
        <w:rPr>
          <w:rFonts w:hint="eastAsia"/>
        </w:rPr>
        <w:t>机械进行土方作业时，严禁边壁出现超挖或造成边壁土体松动。基坑的边壁宜采用小型机具或铲进行切削清坡，以保证边坡平整并符合设计规定的坡度。</w:t>
      </w:r>
    </w:p>
    <w:p w:rsidR="00246500" w:rsidP="002B1FB5">
      <w:pPr>
        <w:pStyle w:val="Normal0"/>
        <w:numPr>
          <w:ilvl w:val="0"/>
          <w:numId w:val="5"/>
        </w:numPr>
        <w:ind w:firstLine="480"/>
      </w:pPr>
      <w:r>
        <w:rPr>
          <w:rFonts w:hint="eastAsia"/>
        </w:rPr>
        <w:t>支护分层开挖深度和施工的作业顺序应保证修整后的裸露边坡能在规定的时间内保持自立并</w:t>
      </w:r>
      <w:r>
        <w:rPr>
          <w:rFonts w:hint="eastAsia"/>
        </w:rPr>
        <w:t>在限定的时间内完成支护，即及时设置土钉或喷射混凝土。基坑在水平方向的开挖也应分段进行，按设计要求取</w:t>
      </w:r>
      <w:r>
        <w:rPr>
          <w:rFonts w:hint="eastAsia"/>
        </w:rPr>
        <w:t>10~20m</w:t>
      </w:r>
      <w:r>
        <w:rPr>
          <w:rFonts w:hint="eastAsia"/>
        </w:rPr>
        <w:t>。</w:t>
      </w:r>
    </w:p>
    <w:p w:rsidR="00246500" w:rsidP="002B1FB5">
      <w:pPr>
        <w:pStyle w:val="Normal0"/>
        <w:numPr>
          <w:ilvl w:val="0"/>
          <w:numId w:val="6"/>
        </w:numPr>
        <w:ind w:firstLine="480"/>
      </w:pPr>
      <w:r>
        <w:rPr>
          <w:rFonts w:hint="eastAsia"/>
        </w:rPr>
        <w:t>排水系统</w:t>
      </w:r>
    </w:p>
    <w:p w:rsidR="00246500" w:rsidP="002B1FB5">
      <w:pPr>
        <w:pStyle w:val="Normal0"/>
        <w:numPr>
          <w:ilvl w:val="0"/>
          <w:numId w:val="7"/>
        </w:numPr>
        <w:ind w:firstLine="480"/>
        <w:sectPr>
          <w:type w:val="nextPage"/>
          <w:pgSz w:w="11906" w:h="16838"/>
          <w:pgMar w:top="1247" w:right="1418" w:bottom="1020" w:left="1418" w:header="851" w:footer="992" w:gutter="0"/>
          <w:pgNumType w:start="6"/>
          <w:cols w:space="720"/>
          <w:titlePg w:val="0"/>
          <w:docGrid w:type="lines" w:linePitch="312"/>
        </w:sectPr>
      </w:pPr>
    </w:p>
    <w:p w:rsidR="00246500" w:rsidP="002B1FB5">
      <w:pPr>
        <w:pStyle w:val="Normal0"/>
        <w:numPr>
          <w:ilvl w:val="0"/>
          <w:numId w:val="0"/>
        </w:numPr>
        <w:ind w:left="0" w:firstLine="480"/>
      </w:pPr>
      <w:r>
        <w:rPr>
          <w:rFonts w:hint="eastAsia"/>
        </w:rPr>
        <w:t>土钉支护宜在排除地下水的条件下进行施工，应采取恰当的排水措施包括地表排水，支护内部排水，以及基坑排水，以避免土体处于饱和状态并减轻作用于面层上的静水压力。</w:t>
      </w:r>
    </w:p>
    <w:p w:rsidR="00246500" w:rsidP="002B1FB5">
      <w:pPr>
        <w:pStyle w:val="Normal0"/>
        <w:numPr>
          <w:ilvl w:val="0"/>
          <w:numId w:val="7"/>
        </w:numPr>
        <w:ind w:firstLine="480"/>
      </w:pPr>
      <w:r>
        <w:rPr>
          <w:rFonts w:hint="eastAsia"/>
        </w:rPr>
        <w:t>基坑四周支护范围内的地表应加以修整，构筑排水沟和混凝土地面，防止地表降水向地下渗透，靠近基坑坡顶宽</w:t>
      </w:r>
      <w:r>
        <w:rPr>
          <w:rFonts w:hint="eastAsia"/>
        </w:rPr>
        <w:t>2~4m</w:t>
      </w:r>
      <w:r>
        <w:rPr>
          <w:rFonts w:hint="eastAsia"/>
        </w:rPr>
        <w:t>的地面应适当垫高，并且里高外低，便于迳流远离边坡。</w:t>
      </w:r>
    </w:p>
    <w:p w:rsidR="00246500" w:rsidP="002B1FB5">
      <w:pPr>
        <w:pStyle w:val="Normal0"/>
        <w:numPr>
          <w:ilvl w:val="0"/>
          <w:numId w:val="7"/>
        </w:numPr>
        <w:ind w:firstLine="480"/>
      </w:pPr>
      <w:r>
        <w:rPr>
          <w:rFonts w:hint="eastAsia"/>
        </w:rPr>
        <w:t>在支护面层背部应插入长度为</w:t>
      </w:r>
      <w:r>
        <w:rPr>
          <w:rFonts w:hint="eastAsia"/>
        </w:rPr>
        <w:t>400mm</w:t>
      </w:r>
      <w:r>
        <w:rPr>
          <w:rFonts w:hint="eastAsia"/>
        </w:rPr>
        <w:t>、直径小于</w:t>
      </w:r>
      <w:r>
        <w:rPr>
          <w:rFonts w:hint="eastAsia"/>
        </w:rPr>
        <w:t>40mm</w:t>
      </w:r>
      <w:r>
        <w:rPr>
          <w:rFonts w:hint="eastAsia"/>
        </w:rPr>
        <w:t>水管，外斜</w:t>
      </w:r>
      <w:r>
        <w:rPr>
          <w:rFonts w:hint="eastAsia"/>
        </w:rPr>
        <w:t>5%</w:t>
      </w:r>
      <w:r>
        <w:rPr>
          <w:rFonts w:hint="eastAsia"/>
        </w:rPr>
        <w:t>，其外端伸出支护面层，间距可为</w:t>
      </w:r>
      <w:r>
        <w:rPr>
          <w:rFonts w:hint="eastAsia"/>
        </w:rPr>
        <w:t>1.5~2m</w:t>
      </w:r>
      <w:r>
        <w:rPr>
          <w:rFonts w:hint="eastAsia"/>
        </w:rPr>
        <w:t>，以便将混凝土面层后的积水排出。</w:t>
      </w:r>
    </w:p>
    <w:p w:rsidR="00246500" w:rsidP="002B1FB5">
      <w:pPr>
        <w:pStyle w:val="Normal0"/>
        <w:numPr>
          <w:ilvl w:val="0"/>
          <w:numId w:val="7"/>
        </w:numPr>
        <w:ind w:firstLine="480"/>
      </w:pPr>
      <w:r>
        <w:rPr>
          <w:rFonts w:hint="eastAsia"/>
        </w:rPr>
        <w:t>为了排除积聚在基坑内的渗水和雨水，应在坑底设置排水沟及集水坑。</w:t>
      </w:r>
    </w:p>
    <w:p w:rsidR="00246500" w:rsidP="002B1FB5">
      <w:pPr>
        <w:pStyle w:val="Normal0"/>
        <w:numPr>
          <w:ilvl w:val="0"/>
          <w:numId w:val="6"/>
        </w:numPr>
        <w:ind w:firstLine="480"/>
      </w:pPr>
      <w:r>
        <w:rPr>
          <w:rFonts w:hint="eastAsia"/>
        </w:rPr>
        <w:t>土钉成孔</w:t>
      </w:r>
    </w:p>
    <w:p w:rsidR="00246500" w:rsidP="002B1FB5">
      <w:pPr>
        <w:pStyle w:val="Normal0"/>
        <w:numPr>
          <w:ilvl w:val="0"/>
          <w:numId w:val="8"/>
        </w:numPr>
        <w:ind w:firstLine="480"/>
      </w:pPr>
      <w:r>
        <w:rPr>
          <w:rFonts w:hint="eastAsia"/>
        </w:rPr>
        <w:t>土钉成孔前，应按设计要求定出孔位并作出标记和编号，孔位的允许偏差不大于</w:t>
      </w:r>
      <w:r>
        <w:rPr>
          <w:rFonts w:hint="eastAsia"/>
        </w:rPr>
        <w:t>50mm</w:t>
      </w:r>
      <w:r>
        <w:rPr>
          <w:rFonts w:hint="eastAsia"/>
        </w:rPr>
        <w:t>。</w:t>
      </w:r>
    </w:p>
    <w:p w:rsidR="00246500" w:rsidP="002B1FB5">
      <w:pPr>
        <w:pStyle w:val="Normal0"/>
        <w:numPr>
          <w:ilvl w:val="0"/>
          <w:numId w:val="8"/>
        </w:numPr>
        <w:ind w:firstLine="480"/>
      </w:pPr>
      <w:r>
        <w:rPr>
          <w:rFonts w:hint="eastAsia"/>
        </w:rPr>
        <w:t>采用机械螺旋钻机成孔，局部可采用人工洛阳铲成孔，孔径、</w:t>
      </w:r>
      <w:r>
        <w:rPr>
          <w:rFonts w:hint="eastAsia"/>
        </w:rPr>
        <w:t>孔深、孔距、倾角必须满足设计标准，设计孔径</w:t>
      </w:r>
      <w:r>
        <w:rPr>
          <w:rFonts w:hint="eastAsia"/>
        </w:rPr>
        <w:t>80mm</w:t>
      </w:r>
      <w:r>
        <w:rPr>
          <w:rFonts w:hint="eastAsia"/>
        </w:rPr>
        <w:t>，配筋</w:t>
      </w:r>
      <w:r>
        <w:rPr>
          <w:rFonts w:hint="eastAsia"/>
        </w:rPr>
        <w:t>1</w:t>
      </w:r>
      <w:r>
        <w:rPr>
          <w:rFonts w:ascii="Symbol" w:hAnsi="Symbol"/>
        </w:rPr>
        <w:sym w:font="Symbol" w:char="F046"/>
      </w:r>
      <w:r>
        <w:rPr>
          <w:rFonts w:hint="eastAsia"/>
        </w:rPr>
        <w:t>25/20</w:t>
      </w:r>
      <w:r>
        <w:rPr>
          <w:rFonts w:hint="eastAsia"/>
        </w:rPr>
        <w:t>。</w:t>
      </w:r>
    </w:p>
    <w:p w:rsidR="00246500" w:rsidP="002B1FB5">
      <w:pPr>
        <w:pStyle w:val="Normal0"/>
        <w:numPr>
          <w:ilvl w:val="0"/>
          <w:numId w:val="8"/>
        </w:numPr>
        <w:ind w:firstLine="480"/>
      </w:pPr>
      <w:r>
        <w:rPr>
          <w:rFonts w:hint="eastAsia"/>
        </w:rPr>
        <w:t>钻孔后进行清孔检查，对孔中出现的局部渗水塌孔或掉落松土立即进行压浆处理，并及时安设土钉钢筋并注浆。</w:t>
      </w:r>
    </w:p>
    <w:p w:rsidR="00246500" w:rsidP="002B1FB5">
      <w:pPr>
        <w:pStyle w:val="Normal0"/>
        <w:numPr>
          <w:ilvl w:val="0"/>
          <w:numId w:val="6"/>
        </w:numPr>
        <w:ind w:firstLine="480"/>
      </w:pPr>
      <w:r>
        <w:rPr>
          <w:rFonts w:hint="eastAsia"/>
        </w:rPr>
        <w:t>注浆</w:t>
      </w:r>
    </w:p>
    <w:p w:rsidR="00246500" w:rsidP="002B1FB5">
      <w:pPr>
        <w:pStyle w:val="Normal0"/>
        <w:numPr>
          <w:ilvl w:val="0"/>
          <w:numId w:val="9"/>
        </w:numPr>
        <w:ind w:firstLine="480"/>
      </w:pPr>
      <w:r>
        <w:rPr>
          <w:rFonts w:hint="eastAsia"/>
        </w:rPr>
        <w:t>成孔后应及时将土钉钢筋置入孔中，采用搅拌机造浆，注浆采用注浆泵。</w:t>
      </w:r>
    </w:p>
    <w:p w:rsidR="00246500" w:rsidP="002B1FB5">
      <w:pPr>
        <w:pStyle w:val="Normal0"/>
        <w:numPr>
          <w:ilvl w:val="0"/>
          <w:numId w:val="9"/>
        </w:numPr>
        <w:ind w:firstLine="480"/>
      </w:pPr>
      <w:r>
        <w:rPr>
          <w:rFonts w:hint="eastAsia"/>
        </w:rPr>
        <w:t>注浆强度等级为</w:t>
      </w:r>
      <w:r>
        <w:rPr>
          <w:rFonts w:hint="eastAsia"/>
        </w:rPr>
        <w:t>M20</w:t>
      </w:r>
      <w:r>
        <w:rPr>
          <w:rFonts w:hint="eastAsia"/>
        </w:rPr>
        <w:t>，</w:t>
      </w:r>
      <w:r>
        <w:rPr>
          <w:rFonts w:hint="eastAsia"/>
        </w:rPr>
        <w:t>3</w:t>
      </w:r>
      <w:r>
        <w:rPr>
          <w:rFonts w:hint="eastAsia"/>
        </w:rPr>
        <w:t>天强度不低于</w:t>
      </w:r>
      <w:r>
        <w:rPr>
          <w:rFonts w:hint="eastAsia"/>
        </w:rPr>
        <w:t>6MPa</w:t>
      </w:r>
      <w:r>
        <w:rPr>
          <w:rFonts w:hint="eastAsia"/>
        </w:rPr>
        <w:t>；压力注浆采用二次注浆法，一次注浆材料采用纯水泥浆，水灰比为</w:t>
      </w:r>
      <w:r>
        <w:rPr>
          <w:rFonts w:hint="eastAsia"/>
        </w:rPr>
        <w:t>0.5</w:t>
      </w:r>
      <w:r>
        <w:rPr>
          <w:rFonts w:hint="eastAsia"/>
        </w:rPr>
        <w:t>；二次注浆采用水泥净浆，水灰比宜取</w:t>
      </w:r>
      <w:r>
        <w:rPr>
          <w:rFonts w:hint="eastAsia"/>
        </w:rPr>
        <w:t>0.5</w:t>
      </w:r>
      <w:r>
        <w:rPr>
          <w:rFonts w:hint="eastAsia"/>
        </w:rPr>
        <w:t>。一次注浆压力应控制在</w:t>
      </w:r>
      <w:r>
        <w:rPr>
          <w:rFonts w:hint="eastAsia"/>
        </w:rPr>
        <w:t>3~5MPa</w:t>
      </w:r>
      <w:r>
        <w:rPr>
          <w:rFonts w:hint="eastAsia"/>
        </w:rPr>
        <w:t>左右，二次注浆压力不小于</w:t>
      </w:r>
      <w:r>
        <w:rPr>
          <w:rFonts w:hint="eastAsia"/>
        </w:rPr>
        <w:t>5MPa</w:t>
      </w:r>
      <w:r>
        <w:rPr>
          <w:rFonts w:hint="eastAsia"/>
        </w:rPr>
        <w:t>，二次注浆应在一次注浆初凝前进行。稳压时间应大于</w:t>
      </w:r>
      <w:r>
        <w:rPr>
          <w:rFonts w:hint="eastAsia"/>
        </w:rPr>
        <w:t>1min</w:t>
      </w:r>
      <w:r>
        <w:rPr>
          <w:rFonts w:hint="eastAsia"/>
        </w:rPr>
        <w:t>以确保充盈度。</w:t>
      </w:r>
    </w:p>
    <w:p w:rsidR="00246500" w:rsidP="002B1FB5">
      <w:pPr>
        <w:pStyle w:val="Normal0"/>
        <w:numPr>
          <w:ilvl w:val="0"/>
          <w:numId w:val="9"/>
        </w:numPr>
        <w:ind w:firstLine="480"/>
      </w:pPr>
      <w:r>
        <w:rPr>
          <w:rFonts w:hint="eastAsia"/>
        </w:rPr>
        <w:t>注浆前，应将孔内残留及松动的渣土清除干净。注浆开始或中途停止超过</w:t>
      </w:r>
      <w:r>
        <w:rPr>
          <w:rFonts w:hint="eastAsia"/>
        </w:rPr>
        <w:t>30min</w:t>
      </w:r>
      <w:r>
        <w:rPr>
          <w:rFonts w:hint="eastAsia"/>
        </w:rPr>
        <w:t>时，应用水或稀水泥浆润滑注浆泵及其管路。</w:t>
      </w:r>
    </w:p>
    <w:p w:rsidR="00246500" w:rsidP="002B1FB5">
      <w:pPr>
        <w:pStyle w:val="Normal0"/>
        <w:numPr>
          <w:ilvl w:val="0"/>
          <w:numId w:val="9"/>
        </w:numPr>
        <w:ind w:firstLine="480"/>
      </w:pPr>
      <w:r>
        <w:rPr>
          <w:rFonts w:hint="eastAsia"/>
        </w:rPr>
        <w:t>注浆时，将导管缓慢均匀拔出，但出浆口应始终处于孔中浆体表面之下，保证孔中气体能全部排出。注满后及时封堵，让压</w:t>
      </w:r>
      <w:r>
        <w:rPr>
          <w:rFonts w:hint="eastAsia"/>
        </w:rPr>
        <w:t>力缓慢扩散。</w:t>
      </w:r>
    </w:p>
    <w:p w:rsidR="00246500" w:rsidP="002B1FB5">
      <w:pPr>
        <w:pStyle w:val="Normal0"/>
        <w:numPr>
          <w:ilvl w:val="0"/>
          <w:numId w:val="6"/>
        </w:numPr>
        <w:ind w:firstLine="480"/>
      </w:pPr>
      <w:r>
        <w:rPr>
          <w:rFonts w:hint="eastAsia"/>
        </w:rPr>
        <w:t>钢筋网片制安</w:t>
      </w:r>
    </w:p>
    <w:p w:rsidR="00246500" w:rsidP="002A669C">
      <w:pPr>
        <w:pStyle w:val="Normal0"/>
        <w:ind w:firstLine="480"/>
      </w:pPr>
      <w:r>
        <w:rPr>
          <w:rFonts w:hint="eastAsia"/>
        </w:rPr>
        <w:t>钢筋网片采用直径为</w:t>
      </w:r>
      <w:r w:rsidR="00856330">
        <w:rPr>
          <w:rFonts w:hint="eastAsia"/>
        </w:rPr>
        <w:t>8</w:t>
      </w:r>
      <w:r>
        <w:rPr>
          <w:rFonts w:hint="eastAsia"/>
        </w:rPr>
        <w:t>mm</w:t>
      </w:r>
      <w:r>
        <w:rPr>
          <w:rFonts w:hint="eastAsia"/>
        </w:rPr>
        <w:t>的</w:t>
      </w:r>
      <w:r>
        <w:rPr>
          <w:rFonts w:hint="eastAsia"/>
        </w:rPr>
        <w:t>HPB</w:t>
      </w:r>
      <w:r w:rsidR="00856330">
        <w:rPr>
          <w:rFonts w:hint="eastAsia"/>
        </w:rPr>
        <w:t>400</w:t>
      </w:r>
      <w:r>
        <w:rPr>
          <w:rFonts w:hint="eastAsia"/>
        </w:rPr>
        <w:t>级钢筋制作，钢筋连接采用</w:t>
      </w:r>
      <w:r w:rsidR="00856330">
        <w:rPr>
          <w:rFonts w:hint="eastAsia"/>
        </w:rPr>
        <w:t>绑扎</w:t>
      </w:r>
      <w:r>
        <w:rPr>
          <w:rFonts w:hint="eastAsia"/>
        </w:rPr>
        <w:t>，同一截面的钢筋连接点数不超过钢筋交点总数的</w:t>
      </w:r>
      <w:r>
        <w:rPr>
          <w:rFonts w:hint="eastAsia"/>
        </w:rPr>
        <w:t>50%</w:t>
      </w:r>
      <w:r>
        <w:rPr>
          <w:rFonts w:hint="eastAsia"/>
        </w:rPr>
        <w:t>；钢筋间距为</w:t>
      </w:r>
      <w:r w:rsidR="00856330">
        <w:rPr>
          <w:rFonts w:hint="eastAsia"/>
        </w:rPr>
        <w:t>20</w:t>
      </w:r>
      <w:r>
        <w:rPr>
          <w:rFonts w:hint="eastAsia"/>
        </w:rPr>
        <w:t>0mm*</w:t>
      </w:r>
      <w:r w:rsidR="00856330">
        <w:rPr>
          <w:rFonts w:hint="eastAsia"/>
        </w:rPr>
        <w:t>20</w:t>
      </w:r>
      <w:r>
        <w:rPr>
          <w:rFonts w:hint="eastAsia"/>
        </w:rPr>
        <w:t>0mm</w:t>
      </w:r>
      <w:r>
        <w:rPr>
          <w:rFonts w:hint="eastAsia"/>
        </w:rPr>
        <w:t>。设置横向压筋，压筋采用</w:t>
      </w:r>
      <w:r>
        <w:rPr>
          <w:rFonts w:hint="eastAsia"/>
        </w:rPr>
        <w:t>14mm</w:t>
      </w:r>
      <w:r>
        <w:rPr>
          <w:rFonts w:hint="eastAsia"/>
        </w:rPr>
        <w:t>的</w:t>
      </w:r>
      <w:r>
        <w:rPr>
          <w:rFonts w:hint="eastAsia"/>
        </w:rPr>
        <w:t>HRB400</w:t>
      </w:r>
      <w:r w:rsidR="00856330">
        <w:rPr>
          <w:rFonts w:hint="eastAsia"/>
        </w:rPr>
        <w:t>钢筋，螺纹钢筋连接采用搭接</w:t>
      </w:r>
      <w:r>
        <w:rPr>
          <w:rFonts w:hint="eastAsia"/>
        </w:rPr>
        <w:t>，搭接长度不小于</w:t>
      </w:r>
      <w:r w:rsidR="00856330">
        <w:rPr>
          <w:rFonts w:hint="eastAsia"/>
        </w:rPr>
        <w:t>56</w:t>
      </w:r>
      <w:r>
        <w:rPr>
          <w:rFonts w:hint="eastAsia"/>
        </w:rPr>
        <w:t>d</w:t>
      </w:r>
      <w:r>
        <w:rPr>
          <w:rFonts w:hint="eastAsia"/>
        </w:rPr>
        <w:t>，土钉弯头与横压筋搭接焊。</w:t>
      </w:r>
    </w:p>
    <w:p w:rsidR="00246500" w:rsidP="002B1FB5">
      <w:pPr>
        <w:pStyle w:val="Normal0"/>
        <w:numPr>
          <w:ilvl w:val="0"/>
          <w:numId w:val="6"/>
        </w:numPr>
        <w:ind w:firstLine="480"/>
      </w:pPr>
      <w:r>
        <w:rPr>
          <w:rFonts w:hint="eastAsia"/>
        </w:rPr>
        <w:t>喷射混凝土面层</w:t>
      </w:r>
    </w:p>
    <w:p w:rsidR="00246500" w:rsidP="002B1FB5">
      <w:pPr>
        <w:pStyle w:val="Normal0"/>
        <w:numPr>
          <w:ilvl w:val="0"/>
          <w:numId w:val="10"/>
        </w:numPr>
        <w:ind w:firstLine="480"/>
        <w:sectPr>
          <w:type w:val="nextPage"/>
          <w:pgSz w:w="11906" w:h="16838"/>
          <w:pgMar w:top="1247" w:right="1418" w:bottom="1020" w:left="1418" w:header="851" w:footer="992" w:gutter="0"/>
          <w:pgNumType w:start="7"/>
          <w:cols w:space="720"/>
          <w:titlePg w:val="0"/>
          <w:docGrid w:type="lines" w:linePitch="312"/>
        </w:sectPr>
      </w:pPr>
      <w:r>
        <w:rPr>
          <w:rFonts w:hint="eastAsia"/>
        </w:rPr>
        <w:t>坡面喷射混凝土采用强度等级为</w:t>
      </w:r>
      <w:r>
        <w:rPr>
          <w:rFonts w:hint="eastAsia"/>
        </w:rPr>
        <w:t>C20</w:t>
      </w:r>
    </w:p>
    <w:p w:rsidR="00246500" w:rsidP="002B1FB5">
      <w:pPr>
        <w:pStyle w:val="Normal0"/>
        <w:numPr>
          <w:ilvl w:val="0"/>
          <w:numId w:val="0"/>
        </w:numPr>
        <w:ind w:left="0" w:firstLine="480"/>
      </w:pPr>
      <w:r>
        <w:rPr>
          <w:rFonts w:hint="eastAsia"/>
        </w:rPr>
        <w:t>细石混凝土，混凝土经验配合比为水泥：砂子：石屑</w:t>
      </w:r>
      <w:r>
        <w:rPr>
          <w:rFonts w:hint="eastAsia"/>
        </w:rPr>
        <w:t>=1</w:t>
      </w:r>
      <w:r>
        <w:rPr>
          <w:rFonts w:hint="eastAsia"/>
        </w:rPr>
        <w:t>：</w:t>
      </w:r>
      <w:r>
        <w:rPr>
          <w:rFonts w:hint="eastAsia"/>
        </w:rPr>
        <w:t>2</w:t>
      </w:r>
      <w:r>
        <w:rPr>
          <w:rFonts w:hint="eastAsia"/>
        </w:rPr>
        <w:t>：</w:t>
      </w:r>
      <w:r>
        <w:rPr>
          <w:rFonts w:hint="eastAsia"/>
        </w:rPr>
        <w:t>2</w:t>
      </w:r>
      <w:r>
        <w:rPr>
          <w:rFonts w:hint="eastAsia"/>
        </w:rPr>
        <w:t>（重量比）。混凝土设计喷射厚度为</w:t>
      </w:r>
      <w:r>
        <w:rPr>
          <w:rFonts w:hint="eastAsia"/>
        </w:rPr>
        <w:t>80</w:t>
      </w:r>
      <w:r w:rsidR="00856330">
        <w:rPr>
          <w:rFonts w:hint="eastAsia"/>
        </w:rPr>
        <w:t>~100</w:t>
      </w:r>
      <w:r>
        <w:rPr>
          <w:rFonts w:hint="eastAsia"/>
        </w:rPr>
        <w:t>mm</w:t>
      </w:r>
      <w:r>
        <w:rPr>
          <w:rFonts w:hint="eastAsia"/>
        </w:rPr>
        <w:t>，混凝土保护层厚</w:t>
      </w:r>
      <w:r>
        <w:rPr>
          <w:rFonts w:hint="eastAsia"/>
        </w:rPr>
        <w:t>度为</w:t>
      </w:r>
      <w:r>
        <w:rPr>
          <w:rFonts w:hint="eastAsia"/>
        </w:rPr>
        <w:t>2</w:t>
      </w:r>
      <w:r w:rsidR="00856330">
        <w:rPr>
          <w:rFonts w:hint="eastAsia"/>
        </w:rPr>
        <w:t>5</w:t>
      </w:r>
      <w:r>
        <w:rPr>
          <w:rFonts w:hint="eastAsia"/>
        </w:rPr>
        <w:t>mm</w:t>
      </w:r>
      <w:r>
        <w:rPr>
          <w:rFonts w:hint="eastAsia"/>
        </w:rPr>
        <w:t>。</w:t>
      </w:r>
    </w:p>
    <w:p w:rsidR="00246500" w:rsidP="002B1FB5">
      <w:pPr>
        <w:pStyle w:val="Normal0"/>
        <w:numPr>
          <w:ilvl w:val="0"/>
          <w:numId w:val="10"/>
        </w:numPr>
        <w:ind w:firstLine="480"/>
      </w:pPr>
      <w:r>
        <w:rPr>
          <w:rFonts w:hint="eastAsia"/>
        </w:rPr>
        <w:t>喷射作业应分段分片依次进</w:t>
      </w:r>
      <w:r>
        <w:rPr>
          <w:rFonts w:hint="eastAsia"/>
        </w:rPr>
        <w:t>行，喷射顺序应自下而上。</w:t>
      </w:r>
    </w:p>
    <w:p w:rsidR="00246500" w:rsidP="002B1FB5">
      <w:pPr>
        <w:pStyle w:val="Normal0"/>
        <w:numPr>
          <w:ilvl w:val="0"/>
          <w:numId w:val="10"/>
        </w:numPr>
        <w:ind w:firstLine="480"/>
      </w:pPr>
      <w:r>
        <w:rPr>
          <w:rFonts w:hint="eastAsia"/>
        </w:rPr>
        <w:t>素混凝土一次喷射厚度为</w:t>
      </w:r>
      <w:r>
        <w:rPr>
          <w:rFonts w:hint="eastAsia"/>
        </w:rPr>
        <w:t>40mm</w:t>
      </w:r>
      <w:r>
        <w:rPr>
          <w:rFonts w:hint="eastAsia"/>
        </w:rPr>
        <w:t>，分层喷射时，后一层喷射应在前一层混凝土终凝后进行。</w:t>
      </w:r>
    </w:p>
    <w:p w:rsidR="00246500" w:rsidP="00274666">
      <w:pPr>
        <w:pStyle w:val="Heading3"/>
        <w:numPr>
          <w:ilvl w:val="0"/>
          <w:numId w:val="0"/>
        </w:numPr>
      </w:pPr>
      <w:bookmarkStart w:id="16" w:name="_Toc8010"/>
      <w:r>
        <w:rPr>
          <w:rFonts w:hint="eastAsia"/>
        </w:rPr>
        <w:t>5.1.2</w:t>
      </w:r>
      <w:r w:rsidR="00485269">
        <w:rPr>
          <w:rFonts w:hint="eastAsia"/>
        </w:rPr>
        <w:t>施工控制要点</w:t>
      </w:r>
      <w:bookmarkEnd w:id="16"/>
    </w:p>
    <w:p w:rsidR="00246500" w:rsidP="002B1FB5">
      <w:pPr>
        <w:pStyle w:val="Normal0"/>
        <w:numPr>
          <w:ilvl w:val="0"/>
          <w:numId w:val="11"/>
        </w:numPr>
        <w:ind w:firstLine="480"/>
      </w:pPr>
      <w:r>
        <w:rPr>
          <w:rFonts w:hint="eastAsia"/>
        </w:rPr>
        <w:t>测量定位控制要点</w:t>
      </w:r>
    </w:p>
    <w:p w:rsidR="00246500" w:rsidP="002B1FB5">
      <w:pPr>
        <w:pStyle w:val="Normal0"/>
        <w:numPr>
          <w:ilvl w:val="0"/>
          <w:numId w:val="12"/>
        </w:numPr>
        <w:ind w:firstLine="480"/>
      </w:pPr>
      <w:r>
        <w:rPr>
          <w:rFonts w:hint="eastAsia"/>
        </w:rPr>
        <w:t>测量人员对甲方提供基准点，进行复验，并做好保护。所测桩、引测点，经质检员自检、监理复验，签发测量复核单后方可使用。</w:t>
      </w:r>
    </w:p>
    <w:p w:rsidR="00246500" w:rsidP="002B1FB5">
      <w:pPr>
        <w:pStyle w:val="Normal0"/>
        <w:numPr>
          <w:ilvl w:val="0"/>
          <w:numId w:val="12"/>
        </w:numPr>
        <w:ind w:firstLine="480"/>
      </w:pPr>
      <w:r>
        <w:rPr>
          <w:rFonts w:hint="eastAsia"/>
        </w:rPr>
        <w:t>孔位放线，各方向允许误差均为±</w:t>
      </w:r>
      <w:r>
        <w:rPr>
          <w:rFonts w:hint="eastAsia"/>
        </w:rPr>
        <w:t>1cm</w:t>
      </w:r>
      <w:r>
        <w:rPr>
          <w:rFonts w:hint="eastAsia"/>
        </w:rPr>
        <w:t>。</w:t>
      </w:r>
    </w:p>
    <w:p w:rsidR="00246500" w:rsidP="002B1FB5">
      <w:pPr>
        <w:pStyle w:val="Normal0"/>
        <w:numPr>
          <w:ilvl w:val="0"/>
          <w:numId w:val="11"/>
        </w:numPr>
        <w:ind w:firstLine="480"/>
      </w:pPr>
      <w:r>
        <w:rPr>
          <w:rFonts w:hint="eastAsia"/>
        </w:rPr>
        <w:t>土钉质量控制要点</w:t>
      </w:r>
    </w:p>
    <w:p w:rsidR="00246500" w:rsidP="002B1FB5">
      <w:pPr>
        <w:pStyle w:val="Normal0"/>
        <w:numPr>
          <w:ilvl w:val="0"/>
          <w:numId w:val="13"/>
        </w:numPr>
        <w:ind w:firstLine="480"/>
      </w:pPr>
      <w:r>
        <w:rPr>
          <w:rFonts w:hint="eastAsia"/>
        </w:rPr>
        <w:t>孔径允许误差±</w:t>
      </w:r>
      <w:r>
        <w:rPr>
          <w:rFonts w:hint="eastAsia"/>
        </w:rPr>
        <w:t>2mm</w:t>
      </w:r>
      <w:r>
        <w:rPr>
          <w:rFonts w:hint="eastAsia"/>
        </w:rPr>
        <w:t>。</w:t>
      </w:r>
    </w:p>
    <w:p w:rsidR="00246500" w:rsidP="002B1FB5">
      <w:pPr>
        <w:pStyle w:val="Normal0"/>
        <w:numPr>
          <w:ilvl w:val="0"/>
          <w:numId w:val="13"/>
        </w:numPr>
        <w:ind w:firstLine="480"/>
      </w:pPr>
      <w:r>
        <w:rPr>
          <w:rFonts w:hint="eastAsia"/>
        </w:rPr>
        <w:t>若遇坍孔，应立即停钻，进行固壁注浆处理，注浆</w:t>
      </w:r>
      <w:r>
        <w:rPr>
          <w:rFonts w:hint="eastAsia"/>
        </w:rPr>
        <w:t>24</w:t>
      </w:r>
      <w:r>
        <w:rPr>
          <w:rFonts w:hint="eastAsia"/>
        </w:rPr>
        <w:t>小时后重新扫孔钻进。</w:t>
      </w:r>
    </w:p>
    <w:p w:rsidR="00246500" w:rsidP="002B1FB5">
      <w:pPr>
        <w:pStyle w:val="Normal0"/>
        <w:numPr>
          <w:ilvl w:val="0"/>
          <w:numId w:val="13"/>
        </w:numPr>
        <w:ind w:firstLine="480"/>
      </w:pPr>
      <w:r>
        <w:rPr>
          <w:rFonts w:hint="eastAsia"/>
        </w:rPr>
        <w:t>土钉的长度要根据钻孔的实际深度确定，允许误差±</w:t>
      </w:r>
      <w:r>
        <w:rPr>
          <w:rFonts w:hint="eastAsia"/>
        </w:rPr>
        <w:t>2cm</w:t>
      </w:r>
      <w:r>
        <w:rPr>
          <w:rFonts w:hint="eastAsia"/>
        </w:rPr>
        <w:t>，并按孔号相应编号。</w:t>
      </w:r>
    </w:p>
    <w:p w:rsidR="00246500" w:rsidP="002B1FB5">
      <w:pPr>
        <w:pStyle w:val="Normal0"/>
        <w:numPr>
          <w:ilvl w:val="0"/>
          <w:numId w:val="11"/>
        </w:numPr>
        <w:ind w:firstLine="480"/>
      </w:pPr>
      <w:r>
        <w:rPr>
          <w:rFonts w:hint="eastAsia"/>
        </w:rPr>
        <w:t>喷射混凝土控制要点</w:t>
      </w:r>
    </w:p>
    <w:p w:rsidR="00246500" w:rsidP="002A669C">
      <w:pPr>
        <w:pStyle w:val="Normal0"/>
        <w:ind w:firstLine="480"/>
      </w:pPr>
      <w:r>
        <w:rPr>
          <w:rFonts w:hint="eastAsia"/>
        </w:rPr>
        <w:t>（</w:t>
      </w:r>
      <w:r>
        <w:rPr>
          <w:rFonts w:hint="eastAsia"/>
        </w:rPr>
        <w:t>1</w:t>
      </w:r>
      <w:r>
        <w:rPr>
          <w:rFonts w:hint="eastAsia"/>
        </w:rPr>
        <w:t>）原材料</w:t>
      </w:r>
    </w:p>
    <w:p w:rsidR="00246500" w:rsidP="002A669C">
      <w:pPr>
        <w:pStyle w:val="Normal0"/>
        <w:ind w:firstLine="480"/>
      </w:pPr>
      <w:r>
        <w:rPr>
          <w:rFonts w:hint="eastAsia"/>
        </w:rPr>
        <w:t>①选用</w:t>
      </w:r>
      <w:r>
        <w:rPr>
          <w:rFonts w:hint="eastAsia"/>
        </w:rPr>
        <w:t>PO42.5</w:t>
      </w:r>
      <w:r>
        <w:rPr>
          <w:rFonts w:hint="eastAsia"/>
        </w:rPr>
        <w:t>普通硅酸盐水泥。</w:t>
      </w:r>
    </w:p>
    <w:p w:rsidR="00246500" w:rsidP="002A669C">
      <w:pPr>
        <w:pStyle w:val="Normal0"/>
        <w:ind w:firstLine="480"/>
      </w:pPr>
      <w:r>
        <w:rPr>
          <w:rFonts w:hint="eastAsia"/>
        </w:rPr>
        <w:t>②采用坚硬耐久的中砂或粗砂，细度模数宜大于</w:t>
      </w:r>
      <w:r>
        <w:rPr>
          <w:rFonts w:hint="eastAsia"/>
        </w:rPr>
        <w:t>2.5</w:t>
      </w:r>
      <w:r>
        <w:rPr>
          <w:rFonts w:hint="eastAsia"/>
        </w:rPr>
        <w:t>。干法喷射时，砂的含水率宜控制在</w:t>
      </w:r>
      <w:r>
        <w:rPr>
          <w:rFonts w:hint="eastAsia"/>
        </w:rPr>
        <w:t>5%~7%</w:t>
      </w:r>
      <w:r>
        <w:rPr>
          <w:rFonts w:hint="eastAsia"/>
        </w:rPr>
        <w:t>；当采用防粘料喷射机时，砂含水率可为</w:t>
      </w:r>
      <w:r>
        <w:rPr>
          <w:rFonts w:hint="eastAsia"/>
        </w:rPr>
        <w:t>7%~10%</w:t>
      </w:r>
      <w:r>
        <w:rPr>
          <w:rFonts w:hint="eastAsia"/>
        </w:rPr>
        <w:t>。</w:t>
      </w:r>
    </w:p>
    <w:p w:rsidR="00246500" w:rsidP="002A669C">
      <w:pPr>
        <w:pStyle w:val="Normal0"/>
        <w:ind w:firstLine="480"/>
      </w:pPr>
      <w:r>
        <w:rPr>
          <w:rFonts w:hint="eastAsia"/>
        </w:rPr>
        <w:t>③采用坚硬耐久的卵石或碎石，粒径不宜大于</w:t>
      </w:r>
      <w:r>
        <w:rPr>
          <w:rFonts w:hint="eastAsia"/>
        </w:rPr>
        <w:t>10mm</w:t>
      </w:r>
      <w:r>
        <w:rPr>
          <w:rFonts w:hint="eastAsia"/>
        </w:rPr>
        <w:t>；当采用碱性速凝剂时，不得使用含有活性二氧化硅的石材。</w:t>
      </w:r>
    </w:p>
    <w:p w:rsidR="007F0B4C" w:rsidP="002A669C">
      <w:pPr>
        <w:pStyle w:val="Normal0"/>
        <w:ind w:firstLine="480"/>
      </w:pPr>
    </w:p>
    <w:p w:rsidR="00246500" w:rsidP="002A669C">
      <w:pPr>
        <w:pStyle w:val="Normal0"/>
        <w:ind w:firstLine="480"/>
      </w:pPr>
      <w:r>
        <w:rPr>
          <w:rFonts w:hint="eastAsia"/>
        </w:rPr>
        <w:t>④喷射混凝土用的骨料级配宜控制在下表所给的范围内。</w:t>
      </w:r>
    </w:p>
    <w:tbl>
      <w:tblPr>
        <w:tblStyle w:val="TableNormal"/>
        <w:tblW w:w="0" w:type="auto"/>
        <w:jc w:val="center"/>
        <w:tblBorders>
          <w:top w:val="single" w:sz="4" w:space="0" w:color="auto"/>
          <w:left w:val="single" w:sz="4" w:space="0" w:color="auto"/>
          <w:bottom w:val="single" w:sz="4" w:space="0" w:color="auto"/>
          <w:right w:val="single" w:sz="4" w:space="0" w:color="auto"/>
        </w:tblBorders>
        <w:tblLayout w:type="fixed"/>
        <w:tblLook w:val="0000"/>
      </w:tblPr>
      <w:tblGrid>
        <w:gridCol w:w="2931"/>
        <w:gridCol w:w="720"/>
        <w:gridCol w:w="870"/>
        <w:gridCol w:w="750"/>
        <w:gridCol w:w="810"/>
        <w:gridCol w:w="750"/>
        <w:gridCol w:w="750"/>
        <w:gridCol w:w="750"/>
        <w:gridCol w:w="720"/>
      </w:tblGrid>
      <w:tr>
        <w:tblPrEx>
          <w:tblW w:w="0" w:type="auto"/>
          <w:jc w:val="center"/>
          <w:tblBorders>
            <w:top w:val="single" w:sz="4" w:space="0" w:color="auto"/>
            <w:left w:val="single" w:sz="4" w:space="0" w:color="auto"/>
            <w:bottom w:val="single" w:sz="4" w:space="0" w:color="auto"/>
            <w:right w:val="single" w:sz="4" w:space="0" w:color="auto"/>
          </w:tblBorders>
          <w:tblLayout w:type="fixed"/>
          <w:tblLook w:val="0000"/>
        </w:tblPrEx>
        <w:trPr>
          <w:trHeight w:val="640"/>
          <w:jc w:val="center"/>
        </w:trPr>
        <w:tc>
          <w:tcPr>
            <w:tcW w:w="2931" w:type="dxa"/>
            <w:tcBorders>
              <w:top w:val="single" w:sz="4" w:space="0" w:color="auto"/>
              <w:bottom w:val="single" w:sz="4" w:space="0" w:color="auto"/>
              <w:right w:val="single" w:sz="4" w:space="0" w:color="auto"/>
              <w:tl2br w:val="single" w:sz="4" w:space="0" w:color="auto"/>
            </w:tcBorders>
            <w:vAlign w:val="center"/>
          </w:tcPr>
          <w:p w:rsidR="00246500">
            <w:pPr>
              <w:pStyle w:val="Normal0"/>
              <w:ind w:firstLine="0" w:firstLineChars="0"/>
              <w:jc w:val="right"/>
              <w:rPr>
                <w:szCs w:val="21"/>
              </w:rPr>
            </w:pPr>
            <w:r>
              <w:rPr>
                <w:rFonts w:hint="eastAsia"/>
                <w:szCs w:val="21"/>
              </w:rPr>
              <w:t>骨料粒径</w:t>
            </w:r>
            <w:r>
              <w:rPr>
                <w:szCs w:val="21"/>
              </w:rPr>
              <w:t>(mm)</w:t>
            </w:r>
          </w:p>
          <w:p w:rsidR="00246500">
            <w:pPr>
              <w:pStyle w:val="Normal0"/>
              <w:ind w:firstLine="0" w:firstLineChars="0"/>
              <w:rPr>
                <w:szCs w:val="21"/>
              </w:rPr>
            </w:pPr>
            <w:r>
              <w:rPr>
                <w:rFonts w:hint="eastAsia"/>
                <w:szCs w:val="21"/>
              </w:rPr>
              <w:t>项目</w:t>
            </w:r>
          </w:p>
        </w:tc>
        <w:tc>
          <w:tcPr>
            <w:tcW w:w="720" w:type="dxa"/>
            <w:tcBorders>
              <w:top w:val="single" w:sz="4" w:space="0" w:color="auto"/>
              <w:left w:val="single" w:sz="4" w:space="0" w:color="auto"/>
              <w:bottom w:val="single" w:sz="4" w:space="0" w:color="auto"/>
              <w:right w:val="single" w:sz="4" w:space="0" w:color="auto"/>
            </w:tcBorders>
            <w:vAlign w:val="center"/>
          </w:tcPr>
          <w:p w:rsidR="00246500">
            <w:pPr>
              <w:pStyle w:val="Normal0"/>
              <w:ind w:firstLine="0" w:firstLineChars="0"/>
              <w:jc w:val="center"/>
              <w:rPr>
                <w:szCs w:val="21"/>
              </w:rPr>
            </w:pPr>
            <w:r>
              <w:rPr>
                <w:szCs w:val="21"/>
              </w:rPr>
              <w:t>0.15</w:t>
            </w:r>
          </w:p>
        </w:tc>
        <w:tc>
          <w:tcPr>
            <w:tcW w:w="870" w:type="dxa"/>
            <w:tcBorders>
              <w:top w:val="single" w:sz="4" w:space="0" w:color="auto"/>
              <w:left w:val="single" w:sz="4" w:space="0" w:color="auto"/>
              <w:bottom w:val="single" w:sz="4" w:space="0" w:color="auto"/>
              <w:right w:val="single" w:sz="4" w:space="0" w:color="auto"/>
            </w:tcBorders>
            <w:vAlign w:val="center"/>
          </w:tcPr>
          <w:p w:rsidR="00246500">
            <w:pPr>
              <w:pStyle w:val="Normal0"/>
              <w:ind w:firstLine="0" w:firstLineChars="0"/>
              <w:jc w:val="center"/>
              <w:rPr>
                <w:szCs w:val="21"/>
              </w:rPr>
            </w:pPr>
            <w:r>
              <w:rPr>
                <w:szCs w:val="21"/>
              </w:rPr>
              <w:t>0.30</w:t>
            </w:r>
          </w:p>
        </w:tc>
        <w:tc>
          <w:tcPr>
            <w:tcW w:w="750" w:type="dxa"/>
            <w:tcBorders>
              <w:top w:val="single" w:sz="4" w:space="0" w:color="auto"/>
              <w:left w:val="single" w:sz="4" w:space="0" w:color="auto"/>
              <w:bottom w:val="single" w:sz="4" w:space="0" w:color="auto"/>
              <w:right w:val="single" w:sz="4" w:space="0" w:color="auto"/>
            </w:tcBorders>
            <w:vAlign w:val="center"/>
          </w:tcPr>
          <w:p w:rsidR="00246500">
            <w:pPr>
              <w:pStyle w:val="Normal0"/>
              <w:ind w:firstLine="0" w:firstLineChars="0"/>
              <w:jc w:val="center"/>
              <w:rPr>
                <w:szCs w:val="21"/>
              </w:rPr>
            </w:pPr>
            <w:r>
              <w:rPr>
                <w:szCs w:val="21"/>
              </w:rPr>
              <w:t>0.60</w:t>
            </w:r>
          </w:p>
        </w:tc>
        <w:tc>
          <w:tcPr>
            <w:tcW w:w="810" w:type="dxa"/>
            <w:tcBorders>
              <w:top w:val="single" w:sz="4" w:space="0" w:color="auto"/>
              <w:left w:val="single" w:sz="4" w:space="0" w:color="auto"/>
              <w:bottom w:val="single" w:sz="4" w:space="0" w:color="auto"/>
              <w:right w:val="single" w:sz="4" w:space="0" w:color="auto"/>
            </w:tcBorders>
            <w:vAlign w:val="center"/>
          </w:tcPr>
          <w:p w:rsidR="00246500">
            <w:pPr>
              <w:pStyle w:val="Normal0"/>
              <w:ind w:firstLine="0" w:firstLineChars="0"/>
              <w:jc w:val="center"/>
              <w:rPr>
                <w:szCs w:val="21"/>
              </w:rPr>
            </w:pPr>
            <w:r>
              <w:rPr>
                <w:szCs w:val="21"/>
              </w:rPr>
              <w:t>1.20</w:t>
            </w:r>
          </w:p>
        </w:tc>
        <w:tc>
          <w:tcPr>
            <w:tcW w:w="750" w:type="dxa"/>
            <w:tcBorders>
              <w:top w:val="single" w:sz="4" w:space="0" w:color="auto"/>
              <w:left w:val="single" w:sz="4" w:space="0" w:color="auto"/>
              <w:bottom w:val="single" w:sz="4" w:space="0" w:color="auto"/>
              <w:right w:val="single" w:sz="4" w:space="0" w:color="auto"/>
            </w:tcBorders>
            <w:vAlign w:val="center"/>
          </w:tcPr>
          <w:p w:rsidR="00246500">
            <w:pPr>
              <w:pStyle w:val="Normal0"/>
              <w:ind w:firstLine="0" w:firstLineChars="0"/>
              <w:jc w:val="center"/>
              <w:rPr>
                <w:szCs w:val="21"/>
              </w:rPr>
            </w:pPr>
            <w:r>
              <w:rPr>
                <w:szCs w:val="21"/>
              </w:rPr>
              <w:t>2.50</w:t>
            </w:r>
          </w:p>
        </w:tc>
        <w:tc>
          <w:tcPr>
            <w:tcW w:w="750" w:type="dxa"/>
            <w:tcBorders>
              <w:top w:val="single" w:sz="4" w:space="0" w:color="auto"/>
              <w:left w:val="single" w:sz="4" w:space="0" w:color="auto"/>
              <w:bottom w:val="single" w:sz="4" w:space="0" w:color="auto"/>
              <w:right w:val="single" w:sz="4" w:space="0" w:color="auto"/>
            </w:tcBorders>
            <w:vAlign w:val="center"/>
          </w:tcPr>
          <w:p w:rsidR="00246500">
            <w:pPr>
              <w:pStyle w:val="Normal0"/>
              <w:ind w:firstLine="0" w:firstLineChars="0"/>
              <w:jc w:val="center"/>
              <w:rPr>
                <w:szCs w:val="21"/>
              </w:rPr>
            </w:pPr>
            <w:r>
              <w:rPr>
                <w:szCs w:val="21"/>
              </w:rPr>
              <w:t>5.00</w:t>
            </w:r>
          </w:p>
        </w:tc>
        <w:tc>
          <w:tcPr>
            <w:tcW w:w="750" w:type="dxa"/>
            <w:tcBorders>
              <w:top w:val="single" w:sz="4" w:space="0" w:color="auto"/>
              <w:left w:val="single" w:sz="4" w:space="0" w:color="auto"/>
              <w:bottom w:val="single" w:sz="4" w:space="0" w:color="auto"/>
              <w:right w:val="single" w:sz="4" w:space="0" w:color="auto"/>
            </w:tcBorders>
            <w:vAlign w:val="center"/>
          </w:tcPr>
          <w:p w:rsidR="00246500">
            <w:pPr>
              <w:pStyle w:val="Normal0"/>
              <w:ind w:firstLine="0" w:firstLineChars="0"/>
              <w:jc w:val="center"/>
              <w:rPr>
                <w:szCs w:val="21"/>
              </w:rPr>
            </w:pPr>
            <w:r>
              <w:rPr>
                <w:szCs w:val="21"/>
              </w:rPr>
              <w:t>10.00</w:t>
            </w:r>
          </w:p>
        </w:tc>
        <w:tc>
          <w:tcPr>
            <w:tcW w:w="720" w:type="dxa"/>
            <w:tcBorders>
              <w:top w:val="single" w:sz="4" w:space="0" w:color="auto"/>
              <w:left w:val="single" w:sz="4" w:space="0" w:color="auto"/>
              <w:bottom w:val="single" w:sz="4" w:space="0" w:color="auto"/>
            </w:tcBorders>
            <w:vAlign w:val="center"/>
          </w:tcPr>
          <w:p w:rsidR="00246500">
            <w:pPr>
              <w:pStyle w:val="Normal0"/>
              <w:ind w:firstLine="0" w:firstLineChars="0"/>
              <w:jc w:val="center"/>
              <w:rPr>
                <w:szCs w:val="21"/>
              </w:rPr>
            </w:pPr>
            <w:r>
              <w:rPr>
                <w:szCs w:val="21"/>
              </w:rPr>
              <w:t>15.00</w:t>
            </w:r>
          </w:p>
        </w:tc>
      </w:tr>
      <w:tr>
        <w:tblPrEx>
          <w:tblW w:w="0" w:type="auto"/>
          <w:jc w:val="center"/>
          <w:tblLayout w:type="fixed"/>
          <w:tblLook w:val="0000"/>
        </w:tblPrEx>
        <w:trPr>
          <w:jc w:val="center"/>
        </w:trPr>
        <w:tc>
          <w:tcPr>
            <w:tcW w:w="2931" w:type="dxa"/>
            <w:tcBorders>
              <w:top w:val="single" w:sz="4" w:space="0" w:color="auto"/>
              <w:bottom w:val="single" w:sz="4" w:space="0" w:color="auto"/>
              <w:right w:val="single" w:sz="4" w:space="0" w:color="auto"/>
            </w:tcBorders>
            <w:vAlign w:val="center"/>
          </w:tcPr>
          <w:p w:rsidR="00246500">
            <w:pPr>
              <w:pStyle w:val="Normal0"/>
              <w:ind w:firstLine="0" w:firstLineChars="0"/>
              <w:jc w:val="center"/>
              <w:rPr>
                <w:szCs w:val="21"/>
              </w:rPr>
            </w:pPr>
            <w:r>
              <w:rPr>
                <w:rFonts w:hint="eastAsia"/>
                <w:szCs w:val="21"/>
              </w:rPr>
              <w:t>优</w:t>
            </w:r>
          </w:p>
        </w:tc>
        <w:tc>
          <w:tcPr>
            <w:tcW w:w="720" w:type="dxa"/>
            <w:tcBorders>
              <w:top w:val="single" w:sz="4" w:space="0" w:color="auto"/>
              <w:left w:val="single" w:sz="4" w:space="0" w:color="auto"/>
              <w:bottom w:val="single" w:sz="4" w:space="0" w:color="auto"/>
              <w:right w:val="single" w:sz="4" w:space="0" w:color="auto"/>
            </w:tcBorders>
            <w:vAlign w:val="center"/>
          </w:tcPr>
          <w:p w:rsidR="00246500">
            <w:pPr>
              <w:pStyle w:val="Normal0"/>
              <w:ind w:firstLine="0" w:firstLineChars="0"/>
              <w:jc w:val="center"/>
              <w:rPr>
                <w:szCs w:val="21"/>
              </w:rPr>
            </w:pPr>
            <w:r>
              <w:rPr>
                <w:szCs w:val="21"/>
              </w:rPr>
              <w:t>5~7</w:t>
            </w:r>
          </w:p>
        </w:tc>
        <w:tc>
          <w:tcPr>
            <w:tcW w:w="870" w:type="dxa"/>
            <w:tcBorders>
              <w:top w:val="single" w:sz="4" w:space="0" w:color="auto"/>
              <w:left w:val="single" w:sz="4" w:space="0" w:color="auto"/>
              <w:bottom w:val="single" w:sz="4" w:space="0" w:color="auto"/>
              <w:right w:val="single" w:sz="4" w:space="0" w:color="auto"/>
            </w:tcBorders>
            <w:vAlign w:val="center"/>
          </w:tcPr>
          <w:p w:rsidR="00246500">
            <w:pPr>
              <w:pStyle w:val="Normal0"/>
              <w:ind w:firstLine="0" w:firstLineChars="0"/>
              <w:jc w:val="center"/>
              <w:rPr>
                <w:szCs w:val="21"/>
              </w:rPr>
            </w:pPr>
            <w:r>
              <w:rPr>
                <w:szCs w:val="21"/>
              </w:rPr>
              <w:t>10~15</w:t>
            </w:r>
          </w:p>
        </w:tc>
        <w:tc>
          <w:tcPr>
            <w:tcW w:w="750" w:type="dxa"/>
            <w:tcBorders>
              <w:top w:val="single" w:sz="4" w:space="0" w:color="auto"/>
              <w:left w:val="single" w:sz="4" w:space="0" w:color="auto"/>
              <w:bottom w:val="single" w:sz="4" w:space="0" w:color="auto"/>
              <w:right w:val="single" w:sz="4" w:space="0" w:color="auto"/>
            </w:tcBorders>
            <w:vAlign w:val="center"/>
          </w:tcPr>
          <w:p w:rsidR="00246500">
            <w:pPr>
              <w:pStyle w:val="Normal0"/>
              <w:ind w:firstLine="0" w:firstLineChars="0"/>
              <w:jc w:val="center"/>
              <w:rPr>
                <w:szCs w:val="21"/>
              </w:rPr>
            </w:pPr>
            <w:r>
              <w:rPr>
                <w:szCs w:val="21"/>
              </w:rPr>
              <w:t>17~22</w:t>
            </w:r>
          </w:p>
        </w:tc>
        <w:tc>
          <w:tcPr>
            <w:tcW w:w="810" w:type="dxa"/>
            <w:tcBorders>
              <w:top w:val="single" w:sz="4" w:space="0" w:color="auto"/>
              <w:left w:val="single" w:sz="4" w:space="0" w:color="auto"/>
              <w:bottom w:val="single" w:sz="4" w:space="0" w:color="auto"/>
              <w:right w:val="single" w:sz="4" w:space="0" w:color="auto"/>
            </w:tcBorders>
            <w:vAlign w:val="center"/>
          </w:tcPr>
          <w:p w:rsidR="00246500">
            <w:pPr>
              <w:pStyle w:val="Normal0"/>
              <w:ind w:firstLine="0" w:firstLineChars="0"/>
              <w:jc w:val="center"/>
              <w:rPr>
                <w:szCs w:val="21"/>
              </w:rPr>
            </w:pPr>
            <w:r>
              <w:rPr>
                <w:szCs w:val="21"/>
              </w:rPr>
              <w:t>23~31</w:t>
            </w:r>
          </w:p>
        </w:tc>
        <w:tc>
          <w:tcPr>
            <w:tcW w:w="750" w:type="dxa"/>
            <w:tcBorders>
              <w:top w:val="single" w:sz="4" w:space="0" w:color="auto"/>
              <w:left w:val="single" w:sz="4" w:space="0" w:color="auto"/>
              <w:bottom w:val="single" w:sz="4" w:space="0" w:color="auto"/>
              <w:right w:val="single" w:sz="4" w:space="0" w:color="auto"/>
            </w:tcBorders>
            <w:vAlign w:val="center"/>
          </w:tcPr>
          <w:p w:rsidR="00246500">
            <w:pPr>
              <w:pStyle w:val="Normal0"/>
              <w:ind w:firstLine="0" w:firstLineChars="0"/>
              <w:jc w:val="center"/>
              <w:rPr>
                <w:szCs w:val="21"/>
              </w:rPr>
            </w:pPr>
            <w:r>
              <w:rPr>
                <w:szCs w:val="21"/>
              </w:rPr>
              <w:t>34~43</w:t>
            </w:r>
          </w:p>
        </w:tc>
        <w:tc>
          <w:tcPr>
            <w:tcW w:w="750" w:type="dxa"/>
            <w:tcBorders>
              <w:top w:val="single" w:sz="4" w:space="0" w:color="auto"/>
              <w:left w:val="single" w:sz="4" w:space="0" w:color="auto"/>
              <w:bottom w:val="single" w:sz="4" w:space="0" w:color="auto"/>
              <w:right w:val="single" w:sz="4" w:space="0" w:color="auto"/>
            </w:tcBorders>
            <w:vAlign w:val="center"/>
          </w:tcPr>
          <w:p w:rsidR="00246500">
            <w:pPr>
              <w:pStyle w:val="Normal0"/>
              <w:ind w:firstLine="0" w:firstLineChars="0"/>
              <w:jc w:val="center"/>
              <w:rPr>
                <w:szCs w:val="21"/>
              </w:rPr>
            </w:pPr>
            <w:r>
              <w:rPr>
                <w:szCs w:val="21"/>
              </w:rPr>
              <w:t>59~60</w:t>
            </w:r>
          </w:p>
        </w:tc>
        <w:tc>
          <w:tcPr>
            <w:tcW w:w="750" w:type="dxa"/>
            <w:tcBorders>
              <w:top w:val="single" w:sz="4" w:space="0" w:color="auto"/>
              <w:left w:val="single" w:sz="4" w:space="0" w:color="auto"/>
              <w:bottom w:val="single" w:sz="4" w:space="0" w:color="auto"/>
              <w:right w:val="single" w:sz="4" w:space="0" w:color="auto"/>
            </w:tcBorders>
            <w:vAlign w:val="center"/>
          </w:tcPr>
          <w:p w:rsidR="00246500">
            <w:pPr>
              <w:pStyle w:val="Normal0"/>
              <w:ind w:firstLine="0" w:firstLineChars="0"/>
              <w:jc w:val="center"/>
              <w:rPr>
                <w:szCs w:val="21"/>
              </w:rPr>
            </w:pPr>
            <w:r>
              <w:rPr>
                <w:szCs w:val="21"/>
              </w:rPr>
              <w:t>78~82</w:t>
            </w:r>
          </w:p>
        </w:tc>
        <w:tc>
          <w:tcPr>
            <w:tcW w:w="720" w:type="dxa"/>
            <w:tcBorders>
              <w:top w:val="single" w:sz="4" w:space="0" w:color="auto"/>
              <w:left w:val="single" w:sz="4" w:space="0" w:color="auto"/>
              <w:bottom w:val="single" w:sz="4" w:space="0" w:color="auto"/>
            </w:tcBorders>
            <w:vAlign w:val="center"/>
          </w:tcPr>
          <w:p w:rsidR="00246500">
            <w:pPr>
              <w:pStyle w:val="Normal0"/>
              <w:ind w:firstLine="0" w:firstLineChars="0"/>
              <w:jc w:val="center"/>
              <w:rPr>
                <w:szCs w:val="21"/>
              </w:rPr>
            </w:pPr>
            <w:r>
              <w:rPr>
                <w:szCs w:val="21"/>
              </w:rPr>
              <w:t>100</w:t>
            </w:r>
          </w:p>
        </w:tc>
      </w:tr>
      <w:tr>
        <w:tblPrEx>
          <w:tblW w:w="0" w:type="auto"/>
          <w:jc w:val="center"/>
          <w:tblLayout w:type="fixed"/>
          <w:tblLook w:val="0000"/>
        </w:tblPrEx>
        <w:trPr>
          <w:jc w:val="center"/>
        </w:trPr>
        <w:tc>
          <w:tcPr>
            <w:tcW w:w="2931" w:type="dxa"/>
            <w:tcBorders>
              <w:top w:val="single" w:sz="4" w:space="0" w:color="auto"/>
              <w:bottom w:val="single" w:sz="4" w:space="0" w:color="auto"/>
              <w:right w:val="single" w:sz="4" w:space="0" w:color="auto"/>
            </w:tcBorders>
            <w:vAlign w:val="center"/>
          </w:tcPr>
          <w:p w:rsidR="00246500">
            <w:pPr>
              <w:pStyle w:val="Normal0"/>
              <w:ind w:firstLine="0" w:firstLineChars="0"/>
              <w:jc w:val="center"/>
              <w:rPr>
                <w:szCs w:val="21"/>
              </w:rPr>
            </w:pPr>
            <w:r>
              <w:rPr>
                <w:rFonts w:hint="eastAsia"/>
                <w:szCs w:val="21"/>
              </w:rPr>
              <w:t>良</w:t>
            </w:r>
          </w:p>
        </w:tc>
        <w:tc>
          <w:tcPr>
            <w:tcW w:w="720" w:type="dxa"/>
            <w:tcBorders>
              <w:top w:val="single" w:sz="4" w:space="0" w:color="auto"/>
              <w:left w:val="single" w:sz="4" w:space="0" w:color="auto"/>
              <w:bottom w:val="single" w:sz="4" w:space="0" w:color="auto"/>
              <w:right w:val="single" w:sz="4" w:space="0" w:color="auto"/>
            </w:tcBorders>
            <w:vAlign w:val="center"/>
          </w:tcPr>
          <w:p w:rsidR="00246500">
            <w:pPr>
              <w:pStyle w:val="Normal0"/>
              <w:ind w:firstLine="0" w:firstLineChars="0"/>
              <w:jc w:val="center"/>
              <w:rPr>
                <w:szCs w:val="21"/>
              </w:rPr>
            </w:pPr>
            <w:r>
              <w:rPr>
                <w:szCs w:val="21"/>
              </w:rPr>
              <w:t>4~8</w:t>
            </w:r>
          </w:p>
        </w:tc>
        <w:tc>
          <w:tcPr>
            <w:tcW w:w="870" w:type="dxa"/>
            <w:tcBorders>
              <w:top w:val="single" w:sz="4" w:space="0" w:color="auto"/>
              <w:left w:val="single" w:sz="4" w:space="0" w:color="auto"/>
              <w:bottom w:val="single" w:sz="4" w:space="0" w:color="auto"/>
              <w:right w:val="single" w:sz="4" w:space="0" w:color="auto"/>
            </w:tcBorders>
            <w:vAlign w:val="center"/>
          </w:tcPr>
          <w:p w:rsidR="00246500">
            <w:pPr>
              <w:pStyle w:val="Normal0"/>
              <w:ind w:firstLine="0" w:firstLineChars="0"/>
              <w:jc w:val="center"/>
              <w:rPr>
                <w:szCs w:val="21"/>
              </w:rPr>
            </w:pPr>
            <w:r>
              <w:rPr>
                <w:szCs w:val="21"/>
              </w:rPr>
              <w:t>5~22</w:t>
            </w:r>
          </w:p>
        </w:tc>
        <w:tc>
          <w:tcPr>
            <w:tcW w:w="750" w:type="dxa"/>
            <w:tcBorders>
              <w:top w:val="single" w:sz="4" w:space="0" w:color="auto"/>
              <w:left w:val="single" w:sz="4" w:space="0" w:color="auto"/>
              <w:bottom w:val="single" w:sz="4" w:space="0" w:color="auto"/>
              <w:right w:val="single" w:sz="4" w:space="0" w:color="auto"/>
            </w:tcBorders>
            <w:vAlign w:val="center"/>
          </w:tcPr>
          <w:p w:rsidR="00246500">
            <w:pPr>
              <w:pStyle w:val="Normal0"/>
              <w:ind w:firstLine="0" w:firstLineChars="0"/>
              <w:jc w:val="center"/>
              <w:rPr>
                <w:szCs w:val="21"/>
              </w:rPr>
            </w:pPr>
            <w:r>
              <w:rPr>
                <w:szCs w:val="21"/>
              </w:rPr>
              <w:t>13~31</w:t>
            </w:r>
          </w:p>
        </w:tc>
        <w:tc>
          <w:tcPr>
            <w:tcW w:w="810" w:type="dxa"/>
            <w:tcBorders>
              <w:top w:val="single" w:sz="4" w:space="0" w:color="auto"/>
              <w:left w:val="single" w:sz="4" w:space="0" w:color="auto"/>
              <w:bottom w:val="single" w:sz="4" w:space="0" w:color="auto"/>
              <w:right w:val="single" w:sz="4" w:space="0" w:color="auto"/>
            </w:tcBorders>
            <w:vAlign w:val="center"/>
          </w:tcPr>
          <w:p w:rsidR="00246500">
            <w:pPr>
              <w:pStyle w:val="Normal0"/>
              <w:ind w:firstLine="0" w:firstLineChars="0"/>
              <w:jc w:val="center"/>
              <w:rPr>
                <w:szCs w:val="21"/>
              </w:rPr>
            </w:pPr>
            <w:r>
              <w:rPr>
                <w:szCs w:val="21"/>
              </w:rPr>
              <w:t>18~41</w:t>
            </w:r>
          </w:p>
        </w:tc>
        <w:tc>
          <w:tcPr>
            <w:tcW w:w="750" w:type="dxa"/>
            <w:tcBorders>
              <w:top w:val="single" w:sz="4" w:space="0" w:color="auto"/>
              <w:left w:val="single" w:sz="4" w:space="0" w:color="auto"/>
              <w:bottom w:val="single" w:sz="4" w:space="0" w:color="auto"/>
              <w:right w:val="single" w:sz="4" w:space="0" w:color="auto"/>
            </w:tcBorders>
            <w:vAlign w:val="center"/>
          </w:tcPr>
          <w:p w:rsidR="00246500">
            <w:pPr>
              <w:pStyle w:val="Normal0"/>
              <w:ind w:firstLine="0" w:firstLineChars="0"/>
              <w:jc w:val="center"/>
              <w:rPr>
                <w:szCs w:val="21"/>
              </w:rPr>
            </w:pPr>
            <w:r>
              <w:rPr>
                <w:szCs w:val="21"/>
              </w:rPr>
              <w:t>26~54</w:t>
            </w:r>
          </w:p>
        </w:tc>
        <w:tc>
          <w:tcPr>
            <w:tcW w:w="750" w:type="dxa"/>
            <w:tcBorders>
              <w:top w:val="single" w:sz="4" w:space="0" w:color="auto"/>
              <w:left w:val="single" w:sz="4" w:space="0" w:color="auto"/>
              <w:bottom w:val="single" w:sz="4" w:space="0" w:color="auto"/>
              <w:right w:val="single" w:sz="4" w:space="0" w:color="auto"/>
            </w:tcBorders>
            <w:vAlign w:val="center"/>
          </w:tcPr>
          <w:p w:rsidR="00246500">
            <w:pPr>
              <w:pStyle w:val="Normal0"/>
              <w:ind w:firstLine="0" w:firstLineChars="0"/>
              <w:jc w:val="center"/>
              <w:rPr>
                <w:szCs w:val="21"/>
              </w:rPr>
            </w:pPr>
            <w:r>
              <w:rPr>
                <w:szCs w:val="21"/>
              </w:rPr>
              <w:t>40~70</w:t>
            </w:r>
          </w:p>
        </w:tc>
        <w:tc>
          <w:tcPr>
            <w:tcW w:w="750" w:type="dxa"/>
            <w:tcBorders>
              <w:top w:val="single" w:sz="4" w:space="0" w:color="auto"/>
              <w:left w:val="single" w:sz="4" w:space="0" w:color="auto"/>
              <w:bottom w:val="single" w:sz="4" w:space="0" w:color="auto"/>
              <w:right w:val="single" w:sz="4" w:space="0" w:color="auto"/>
            </w:tcBorders>
            <w:vAlign w:val="center"/>
          </w:tcPr>
          <w:p w:rsidR="00246500">
            <w:pPr>
              <w:pStyle w:val="Normal0"/>
              <w:ind w:firstLine="0" w:firstLineChars="0"/>
              <w:jc w:val="center"/>
              <w:rPr>
                <w:szCs w:val="21"/>
              </w:rPr>
            </w:pPr>
            <w:r>
              <w:rPr>
                <w:szCs w:val="21"/>
              </w:rPr>
              <w:t>62~90</w:t>
            </w:r>
          </w:p>
        </w:tc>
        <w:tc>
          <w:tcPr>
            <w:tcW w:w="720" w:type="dxa"/>
            <w:tcBorders>
              <w:top w:val="single" w:sz="4" w:space="0" w:color="auto"/>
              <w:left w:val="single" w:sz="4" w:space="0" w:color="auto"/>
              <w:bottom w:val="single" w:sz="4" w:space="0" w:color="auto"/>
            </w:tcBorders>
            <w:vAlign w:val="center"/>
          </w:tcPr>
          <w:p w:rsidR="00246500">
            <w:pPr>
              <w:pStyle w:val="Normal0"/>
              <w:ind w:firstLine="0" w:firstLineChars="0"/>
              <w:jc w:val="center"/>
              <w:rPr>
                <w:szCs w:val="21"/>
              </w:rPr>
            </w:pPr>
            <w:r>
              <w:rPr>
                <w:szCs w:val="21"/>
              </w:rPr>
              <w:t>100</w:t>
            </w:r>
          </w:p>
        </w:tc>
      </w:tr>
    </w:tbl>
    <w:p w:rsidR="00246500" w:rsidP="002A669C">
      <w:pPr>
        <w:pStyle w:val="Normal0"/>
        <w:ind w:firstLine="480"/>
        <w:sectPr>
          <w:type w:val="nextPage"/>
          <w:pgSz w:w="11906" w:h="16838"/>
          <w:pgMar w:top="1247" w:right="1418" w:bottom="1020" w:left="1418" w:header="851" w:footer="992" w:gutter="0"/>
          <w:pgNumType w:start="8"/>
          <w:cols w:space="720"/>
          <w:titlePg w:val="0"/>
          <w:docGrid w:type="lines" w:linePitch="312"/>
        </w:sectPr>
      </w:pPr>
      <w:r>
        <w:rPr>
          <w:rFonts w:hint="eastAsia"/>
        </w:rPr>
        <w:t>⑤</w:t>
      </w:r>
    </w:p>
    <w:p w:rsidR="00246500" w:rsidP="002A669C">
      <w:pPr>
        <w:pStyle w:val="Normal0"/>
        <w:ind w:firstLine="480"/>
      </w:pPr>
      <w:r>
        <w:rPr>
          <w:rFonts w:hint="eastAsia"/>
        </w:rPr>
        <w:t>采用符合质量要求的外加剂，掺外加剂后的喷射混凝土性能必须满足设计要求。在使用速凝剂前，应做与水泥的相容性试验及水泥净浆凝结效果试验。初凝不应大于</w:t>
      </w:r>
      <w:r>
        <w:rPr>
          <w:rFonts w:hint="eastAsia"/>
        </w:rPr>
        <w:t>5min</w:t>
      </w:r>
      <w:r>
        <w:rPr>
          <w:rFonts w:hint="eastAsia"/>
        </w:rPr>
        <w:t>，终凝不应大于</w:t>
      </w:r>
      <w:r>
        <w:rPr>
          <w:rFonts w:hint="eastAsia"/>
        </w:rPr>
        <w:t>10min</w:t>
      </w:r>
      <w:r>
        <w:rPr>
          <w:rFonts w:hint="eastAsia"/>
        </w:rPr>
        <w:t>；在采用其他类型的外加剂或几种外加剂复合使用时，也应做相应的性能实验和使用效果试验。</w:t>
      </w:r>
    </w:p>
    <w:p w:rsidR="00246500" w:rsidP="002A669C">
      <w:pPr>
        <w:pStyle w:val="Normal0"/>
        <w:ind w:firstLine="480"/>
      </w:pPr>
      <w:r>
        <w:rPr>
          <w:rFonts w:hint="eastAsia"/>
        </w:rPr>
        <w:t>⑥当工程需要采用外掺料时，掺量应通过试验确定，加外掺料后的喷射混凝土性能必须满足设计要求。</w:t>
      </w:r>
    </w:p>
    <w:p w:rsidR="00246500" w:rsidP="002A669C">
      <w:pPr>
        <w:pStyle w:val="Normal0"/>
        <w:ind w:firstLine="480"/>
      </w:pPr>
      <w:r>
        <w:rPr>
          <w:rFonts w:hint="eastAsia"/>
        </w:rPr>
        <w:t>⑦混合水中不应含有影响水泥正常凝结与硬化的有害杂质。</w:t>
      </w:r>
    </w:p>
    <w:p w:rsidR="00246500" w:rsidP="002A669C">
      <w:pPr>
        <w:pStyle w:val="Normal0"/>
        <w:ind w:firstLine="480"/>
      </w:pPr>
      <w:r>
        <w:rPr>
          <w:rFonts w:hint="eastAsia"/>
        </w:rPr>
        <w:t>（</w:t>
      </w:r>
      <w:r>
        <w:rPr>
          <w:rFonts w:hint="eastAsia"/>
        </w:rPr>
        <w:t>2</w:t>
      </w:r>
      <w:r>
        <w:rPr>
          <w:rFonts w:hint="eastAsia"/>
        </w:rPr>
        <w:t>）施工机具</w:t>
      </w:r>
    </w:p>
    <w:p w:rsidR="00246500" w:rsidP="002A669C">
      <w:pPr>
        <w:pStyle w:val="Normal0"/>
        <w:ind w:firstLine="480"/>
      </w:pPr>
      <w:r>
        <w:rPr>
          <w:rFonts w:hint="eastAsia"/>
        </w:rPr>
        <w:t>①干法喷射混凝土机的性能应符合下列要求：</w:t>
      </w:r>
    </w:p>
    <w:p w:rsidR="00246500" w:rsidP="002A669C">
      <w:pPr>
        <w:pStyle w:val="Normal0"/>
        <w:ind w:firstLine="480"/>
      </w:pPr>
      <w:r>
        <w:rPr>
          <w:rFonts w:hint="eastAsia"/>
        </w:rPr>
        <w:t>密封性能良好，输料连续均匀；</w:t>
      </w:r>
    </w:p>
    <w:p w:rsidR="00246500" w:rsidP="002A669C">
      <w:pPr>
        <w:pStyle w:val="Normal0"/>
        <w:ind w:firstLine="480"/>
      </w:pPr>
      <w:r>
        <w:rPr>
          <w:rFonts w:hint="eastAsia"/>
        </w:rPr>
        <w:t>输送距离（混合料），水平不小于</w:t>
      </w:r>
      <w:r>
        <w:rPr>
          <w:rFonts w:hint="eastAsia"/>
        </w:rPr>
        <w:t>100m</w:t>
      </w:r>
      <w:r>
        <w:rPr>
          <w:rFonts w:hint="eastAsia"/>
        </w:rPr>
        <w:t>。</w:t>
      </w:r>
    </w:p>
    <w:p w:rsidR="00246500" w:rsidP="002A669C">
      <w:pPr>
        <w:pStyle w:val="Normal0"/>
        <w:ind w:firstLine="480"/>
      </w:pPr>
      <w:r>
        <w:rPr>
          <w:rFonts w:hint="eastAsia"/>
        </w:rPr>
        <w:t>②选用的空压机应满足喷射机工作风压和耗风量的要求；当工程需要选用单台空压机工作时，其排风量不应小于</w:t>
      </w:r>
      <w:r>
        <w:rPr>
          <w:rFonts w:hint="eastAsia"/>
        </w:rPr>
        <w:t>9m3/min</w:t>
      </w:r>
      <w:r>
        <w:rPr>
          <w:rFonts w:hint="eastAsia"/>
        </w:rPr>
        <w:t>；压风进入喷射机前，必须油水分离。</w:t>
      </w:r>
    </w:p>
    <w:p w:rsidR="00246500" w:rsidP="002A669C">
      <w:pPr>
        <w:pStyle w:val="Normal0"/>
        <w:ind w:firstLine="480"/>
      </w:pPr>
      <w:r>
        <w:rPr>
          <w:rFonts w:hint="eastAsia"/>
        </w:rPr>
        <w:t>③混合料的搅拌宜采用强制式搅拌机。</w:t>
      </w:r>
    </w:p>
    <w:p w:rsidR="00246500" w:rsidP="002A669C">
      <w:pPr>
        <w:pStyle w:val="Normal0"/>
        <w:ind w:firstLine="480"/>
      </w:pPr>
      <w:r>
        <w:rPr>
          <w:rFonts w:hint="eastAsia"/>
        </w:rPr>
        <w:t>④输料管应能承受</w:t>
      </w:r>
      <w:r>
        <w:rPr>
          <w:rFonts w:hint="eastAsia"/>
        </w:rPr>
        <w:t>0.8Mpa</w:t>
      </w:r>
      <w:r>
        <w:rPr>
          <w:rFonts w:hint="eastAsia"/>
        </w:rPr>
        <w:t>以上的压力，并应有良好的耐磨性能。</w:t>
      </w:r>
    </w:p>
    <w:p w:rsidR="00246500" w:rsidP="002A669C">
      <w:pPr>
        <w:pStyle w:val="Normal0"/>
        <w:ind w:firstLine="480"/>
      </w:pPr>
      <w:r>
        <w:rPr>
          <w:rFonts w:hint="eastAsia"/>
        </w:rPr>
        <w:t>⑤干法喷射混凝土施工供水设施应保证喷头处的水压为</w:t>
      </w:r>
      <w:r>
        <w:rPr>
          <w:rFonts w:hint="eastAsia"/>
        </w:rPr>
        <w:t>0.15~0.20MPa</w:t>
      </w:r>
      <w:r>
        <w:rPr>
          <w:rFonts w:hint="eastAsia"/>
        </w:rPr>
        <w:t>。</w:t>
      </w:r>
    </w:p>
    <w:p w:rsidR="00246500" w:rsidP="002A669C">
      <w:pPr>
        <w:pStyle w:val="Normal0"/>
        <w:ind w:firstLine="480"/>
      </w:pPr>
      <w:r>
        <w:rPr>
          <w:rFonts w:hint="eastAsia"/>
        </w:rPr>
        <w:t>（</w:t>
      </w:r>
      <w:r>
        <w:rPr>
          <w:rFonts w:hint="eastAsia"/>
        </w:rPr>
        <w:t>3</w:t>
      </w:r>
      <w:r>
        <w:rPr>
          <w:rFonts w:hint="eastAsia"/>
        </w:rPr>
        <w:t>）混合料搅拌时间应遵守下列规定：</w:t>
      </w:r>
    </w:p>
    <w:p w:rsidR="00246500" w:rsidP="002A669C">
      <w:pPr>
        <w:pStyle w:val="Normal0"/>
        <w:ind w:firstLine="480"/>
      </w:pPr>
      <w:r>
        <w:rPr>
          <w:rFonts w:hint="eastAsia"/>
        </w:rPr>
        <w:t>采用容量小于</w:t>
      </w:r>
      <w:r>
        <w:rPr>
          <w:rFonts w:hint="eastAsia"/>
        </w:rPr>
        <w:t>400L</w:t>
      </w:r>
      <w:r>
        <w:rPr>
          <w:rFonts w:hint="eastAsia"/>
        </w:rPr>
        <w:t>的强制式搅拌机时，搅拌时间不得少于</w:t>
      </w:r>
      <w:r>
        <w:rPr>
          <w:rFonts w:hint="eastAsia"/>
        </w:rPr>
        <w:t>60s</w:t>
      </w:r>
      <w:r>
        <w:rPr>
          <w:rFonts w:hint="eastAsia"/>
        </w:rPr>
        <w:t>；</w:t>
      </w:r>
    </w:p>
    <w:p w:rsidR="00246500" w:rsidP="002A669C">
      <w:pPr>
        <w:pStyle w:val="Normal0"/>
        <w:ind w:firstLine="480"/>
      </w:pPr>
      <w:r>
        <w:rPr>
          <w:rFonts w:hint="eastAsia"/>
        </w:rPr>
        <w:t>采用自落式或滚</w:t>
      </w:r>
      <w:r>
        <w:rPr>
          <w:rFonts w:hint="eastAsia"/>
        </w:rPr>
        <w:t>筒式搅拌机时，搅拌时间不得少于</w:t>
      </w:r>
      <w:r>
        <w:rPr>
          <w:rFonts w:hint="eastAsia"/>
        </w:rPr>
        <w:t>120s</w:t>
      </w:r>
      <w:r>
        <w:rPr>
          <w:rFonts w:hint="eastAsia"/>
        </w:rPr>
        <w:t>；</w:t>
      </w:r>
    </w:p>
    <w:p w:rsidR="00246500" w:rsidP="002A669C">
      <w:pPr>
        <w:pStyle w:val="Normal0"/>
        <w:ind w:firstLine="480"/>
      </w:pPr>
      <w:r>
        <w:rPr>
          <w:rFonts w:hint="eastAsia"/>
        </w:rPr>
        <w:t>采用人工搅拌时，搅拌次数不得少于</w:t>
      </w:r>
      <w:r>
        <w:rPr>
          <w:rFonts w:hint="eastAsia"/>
        </w:rPr>
        <w:t>3</w:t>
      </w:r>
      <w:r>
        <w:rPr>
          <w:rFonts w:hint="eastAsia"/>
        </w:rPr>
        <w:t>次；</w:t>
      </w:r>
    </w:p>
    <w:p w:rsidR="00246500" w:rsidP="002A669C">
      <w:pPr>
        <w:pStyle w:val="Normal0"/>
        <w:ind w:firstLine="480"/>
      </w:pPr>
      <w:r>
        <w:rPr>
          <w:rFonts w:hint="eastAsia"/>
        </w:rPr>
        <w:t>混合料掺有外加剂或外掺料时，搅拌时间适当延长‘</w:t>
      </w:r>
    </w:p>
    <w:p w:rsidR="00246500" w:rsidP="002A669C">
      <w:pPr>
        <w:pStyle w:val="Normal0"/>
        <w:ind w:firstLine="480"/>
      </w:pPr>
      <w:r>
        <w:rPr>
          <w:rFonts w:hint="eastAsia"/>
        </w:rPr>
        <w:t>④混合料在运输、存放过程中，应严防雨淋、滴水及大石块等杂物混入，装入喷射机前应过筛。</w:t>
      </w:r>
    </w:p>
    <w:p w:rsidR="00246500" w:rsidP="002A669C">
      <w:pPr>
        <w:pStyle w:val="Normal0"/>
        <w:ind w:firstLine="480"/>
      </w:pPr>
      <w:r>
        <w:rPr>
          <w:rFonts w:hint="eastAsia"/>
        </w:rPr>
        <w:t>⑤干混合料宜随拌随用。无速凝剂掺入的混合料，存放时间不应超过</w:t>
      </w:r>
      <w:r>
        <w:rPr>
          <w:rFonts w:hint="eastAsia"/>
        </w:rPr>
        <w:t>2h</w:t>
      </w:r>
      <w:r>
        <w:rPr>
          <w:rFonts w:hint="eastAsia"/>
        </w:rPr>
        <w:t>，干混合料掺速凝剂后，存放时间不应超过</w:t>
      </w:r>
      <w:r>
        <w:rPr>
          <w:rFonts w:hint="eastAsia"/>
        </w:rPr>
        <w:t>20min</w:t>
      </w:r>
      <w:r>
        <w:rPr>
          <w:rFonts w:hint="eastAsia"/>
        </w:rPr>
        <w:t>。</w:t>
      </w:r>
    </w:p>
    <w:p w:rsidR="00246500" w:rsidP="002A669C">
      <w:pPr>
        <w:pStyle w:val="Normal0"/>
        <w:ind w:firstLine="480"/>
      </w:pPr>
      <w:r>
        <w:rPr>
          <w:rFonts w:hint="eastAsia"/>
        </w:rPr>
        <w:t>（</w:t>
      </w:r>
      <w:r>
        <w:rPr>
          <w:rFonts w:hint="eastAsia"/>
        </w:rPr>
        <w:t>4</w:t>
      </w:r>
      <w:r>
        <w:rPr>
          <w:rFonts w:hint="eastAsia"/>
        </w:rPr>
        <w:t>）喷射前的准备工作</w:t>
      </w:r>
    </w:p>
    <w:p w:rsidR="00246500" w:rsidP="002A669C">
      <w:pPr>
        <w:pStyle w:val="Normal0"/>
        <w:ind w:firstLine="480"/>
      </w:pPr>
      <w:r>
        <w:rPr>
          <w:rFonts w:hint="eastAsia"/>
        </w:rPr>
        <w:t>①喷射作业现场，应做好下列准备工作：</w:t>
      </w:r>
    </w:p>
    <w:p w:rsidR="00246500" w:rsidP="002A669C">
      <w:pPr>
        <w:pStyle w:val="Normal0"/>
        <w:ind w:firstLine="480"/>
      </w:pPr>
      <w:r>
        <w:rPr>
          <w:rFonts w:hint="eastAsia"/>
        </w:rPr>
        <w:t>拆除作业面障碍物、清除开挖面的浮石和松散土层；</w:t>
      </w:r>
    </w:p>
    <w:p w:rsidR="00246500" w:rsidP="002A669C">
      <w:pPr>
        <w:pStyle w:val="Normal0"/>
        <w:ind w:firstLine="480"/>
      </w:pPr>
      <w:r>
        <w:rPr>
          <w:rFonts w:hint="eastAsia"/>
        </w:rPr>
        <w:t>埋设控制喷射混凝土厚度的标志；</w:t>
      </w:r>
    </w:p>
    <w:p w:rsidR="00246500" w:rsidP="002A669C">
      <w:pPr>
        <w:pStyle w:val="Normal0"/>
        <w:ind w:firstLine="480"/>
      </w:pPr>
      <w:r>
        <w:rPr>
          <w:rFonts w:hint="eastAsia"/>
        </w:rPr>
        <w:t>喷射机与喷射手不能直接联系时，应配备联络装置；</w:t>
      </w:r>
    </w:p>
    <w:p w:rsidR="00246500" w:rsidP="002A669C">
      <w:pPr>
        <w:pStyle w:val="Normal0"/>
        <w:ind w:firstLine="480"/>
      </w:pPr>
      <w:r>
        <w:rPr>
          <w:rFonts w:hint="eastAsia"/>
        </w:rPr>
        <w:t>夜间作业应有良好的通风和足够的照明装置。</w:t>
      </w:r>
    </w:p>
    <w:p w:rsidR="00246500" w:rsidP="002A669C">
      <w:pPr>
        <w:pStyle w:val="Normal0"/>
        <w:ind w:firstLine="480"/>
        <w:sectPr>
          <w:type w:val="nextPage"/>
          <w:pgSz w:w="11906" w:h="16838"/>
          <w:pgMar w:top="1247" w:right="1418" w:bottom="1020" w:left="1418" w:header="851" w:footer="992" w:gutter="0"/>
          <w:pgNumType w:start="9"/>
          <w:cols w:space="720"/>
          <w:titlePg w:val="0"/>
          <w:docGrid w:type="lines" w:linePitch="312"/>
        </w:sectPr>
      </w:pPr>
    </w:p>
    <w:p w:rsidR="00246500" w:rsidP="002A669C">
      <w:pPr>
        <w:pStyle w:val="Normal0"/>
        <w:ind w:firstLine="480"/>
      </w:pPr>
      <w:r>
        <w:rPr>
          <w:rFonts w:hint="eastAsia"/>
        </w:rPr>
        <w:t>②喷射作业前，应对机械设备、风、水管路，输料管路和电缆线路等进行全面检查及试运转。</w:t>
      </w:r>
    </w:p>
    <w:p w:rsidR="00246500" w:rsidP="002A669C">
      <w:pPr>
        <w:pStyle w:val="Normal0"/>
        <w:ind w:firstLine="480"/>
      </w:pPr>
      <w:r>
        <w:rPr>
          <w:rFonts w:hint="eastAsia"/>
        </w:rPr>
        <w:t>③受喷面有滴水、淋水时，喷射前应按下列方法做好治水工作：</w:t>
      </w:r>
    </w:p>
    <w:p w:rsidR="00246500" w:rsidP="002A669C">
      <w:pPr>
        <w:pStyle w:val="Normal0"/>
        <w:ind w:firstLine="480"/>
      </w:pPr>
      <w:r>
        <w:rPr>
          <w:rFonts w:hint="eastAsia"/>
        </w:rPr>
        <w:t>有明显出水点时，可埋设导管排水；</w:t>
      </w:r>
    </w:p>
    <w:p w:rsidR="00246500" w:rsidP="002A669C">
      <w:pPr>
        <w:pStyle w:val="Normal0"/>
        <w:ind w:firstLine="480"/>
      </w:pPr>
      <w:r>
        <w:rPr>
          <w:rFonts w:hint="eastAsia"/>
        </w:rPr>
        <w:t>导水效果不好的含水岩层，可设盲沟排水；</w:t>
      </w:r>
    </w:p>
    <w:p w:rsidR="00246500" w:rsidP="002A669C">
      <w:pPr>
        <w:pStyle w:val="Normal0"/>
        <w:ind w:firstLine="480"/>
      </w:pPr>
      <w:r>
        <w:rPr>
          <w:rFonts w:hint="eastAsia"/>
        </w:rPr>
        <w:t>（</w:t>
      </w:r>
      <w:r>
        <w:rPr>
          <w:rFonts w:hint="eastAsia"/>
        </w:rPr>
        <w:t>5</w:t>
      </w:r>
      <w:r>
        <w:rPr>
          <w:rFonts w:hint="eastAsia"/>
        </w:rPr>
        <w:t>）喷射作业</w:t>
      </w:r>
    </w:p>
    <w:p w:rsidR="00246500" w:rsidP="002A669C">
      <w:pPr>
        <w:pStyle w:val="Normal0"/>
        <w:ind w:firstLine="480"/>
      </w:pPr>
      <w:r>
        <w:rPr>
          <w:rFonts w:hint="eastAsia"/>
        </w:rPr>
        <w:t>①喷射作业应遵守下列规定：</w:t>
      </w:r>
    </w:p>
    <w:p w:rsidR="00246500" w:rsidP="002A669C">
      <w:pPr>
        <w:pStyle w:val="Normal0"/>
        <w:ind w:firstLine="480"/>
      </w:pPr>
      <w:r>
        <w:rPr>
          <w:rFonts w:hint="eastAsia"/>
        </w:rPr>
        <w:t>喷射作业应分段分片依次进行，喷射顺序应自下而上；</w:t>
      </w:r>
    </w:p>
    <w:p w:rsidR="00246500" w:rsidP="002A669C">
      <w:pPr>
        <w:pStyle w:val="Normal0"/>
        <w:ind w:firstLine="480"/>
      </w:pPr>
      <w:r>
        <w:rPr>
          <w:rFonts w:hint="eastAsia"/>
        </w:rPr>
        <w:t>素混凝土一次喷射厚度为</w:t>
      </w:r>
      <w:r>
        <w:rPr>
          <w:rFonts w:hint="eastAsia"/>
        </w:rPr>
        <w:t>40mm</w:t>
      </w:r>
      <w:r>
        <w:rPr>
          <w:rFonts w:hint="eastAsia"/>
        </w:rPr>
        <w:t>，分层喷射时，后一层喷射应在前一层混凝土终凝后进行；</w:t>
      </w:r>
    </w:p>
    <w:p w:rsidR="00246500" w:rsidP="002A669C">
      <w:pPr>
        <w:pStyle w:val="Normal0"/>
        <w:ind w:firstLine="480"/>
      </w:pPr>
      <w:r>
        <w:rPr>
          <w:rFonts w:hint="eastAsia"/>
        </w:rPr>
        <w:t>喷射作业紧跟开挖工作面时，混凝土终凝到下一循环时间，不应小于</w:t>
      </w:r>
      <w:r>
        <w:rPr>
          <w:rFonts w:hint="eastAsia"/>
        </w:rPr>
        <w:t>48h</w:t>
      </w:r>
      <w:r>
        <w:rPr>
          <w:rFonts w:hint="eastAsia"/>
        </w:rPr>
        <w:t>。</w:t>
      </w:r>
    </w:p>
    <w:p w:rsidR="00246500" w:rsidP="002A669C">
      <w:pPr>
        <w:pStyle w:val="Normal0"/>
        <w:ind w:firstLine="480"/>
      </w:pPr>
      <w:r>
        <w:rPr>
          <w:rFonts w:hint="eastAsia"/>
        </w:rPr>
        <w:t>②喷射机司机的操作应遵守下列规定：</w:t>
      </w:r>
    </w:p>
    <w:p w:rsidR="00246500" w:rsidP="002A669C">
      <w:pPr>
        <w:pStyle w:val="Normal0"/>
        <w:ind w:firstLine="480"/>
      </w:pPr>
      <w:r>
        <w:rPr>
          <w:rFonts w:hint="eastAsia"/>
        </w:rPr>
        <w:t>a</w:t>
      </w:r>
      <w:r>
        <w:rPr>
          <w:rFonts w:hint="eastAsia"/>
        </w:rPr>
        <w:t>作业开始时，应先送风，后开机，再给料；结束时，应待料喷完后，再关风；</w:t>
      </w:r>
    </w:p>
    <w:p w:rsidR="00246500" w:rsidP="002A669C">
      <w:pPr>
        <w:pStyle w:val="Normal0"/>
        <w:ind w:firstLine="480"/>
      </w:pPr>
      <w:r>
        <w:rPr>
          <w:rFonts w:hint="eastAsia"/>
        </w:rPr>
        <w:t>b</w:t>
      </w:r>
      <w:r>
        <w:rPr>
          <w:rFonts w:hint="eastAsia"/>
        </w:rPr>
        <w:t>向喷射机供料应连续均匀；机器正常运转时，料斗内应保持足够的存料；</w:t>
      </w:r>
    </w:p>
    <w:p w:rsidR="00246500" w:rsidP="002A669C">
      <w:pPr>
        <w:pStyle w:val="Normal0"/>
        <w:ind w:firstLine="480"/>
      </w:pPr>
      <w:r>
        <w:rPr>
          <w:rFonts w:hint="eastAsia"/>
        </w:rPr>
        <w:t>c</w:t>
      </w:r>
      <w:r>
        <w:rPr>
          <w:rFonts w:hint="eastAsia"/>
        </w:rPr>
        <w:t>喷射机的工作风压，应满足喷头处的压力在</w:t>
      </w:r>
      <w:r>
        <w:rPr>
          <w:rFonts w:hint="eastAsia"/>
        </w:rPr>
        <w:t>0.1MPa</w:t>
      </w:r>
      <w:r>
        <w:rPr>
          <w:rFonts w:hint="eastAsia"/>
        </w:rPr>
        <w:t>左右；</w:t>
      </w:r>
    </w:p>
    <w:p w:rsidR="00246500" w:rsidP="002A669C">
      <w:pPr>
        <w:pStyle w:val="Normal0"/>
        <w:ind w:firstLine="480"/>
      </w:pPr>
      <w:r>
        <w:rPr>
          <w:rFonts w:hint="eastAsia"/>
        </w:rPr>
        <w:t>d</w:t>
      </w:r>
      <w:r>
        <w:rPr>
          <w:rFonts w:hint="eastAsia"/>
        </w:rPr>
        <w:t>喷射作业完毕或因故中断喷射时，必须将喷射机和输料管内的积料清除干净。</w:t>
      </w:r>
    </w:p>
    <w:p w:rsidR="00246500" w:rsidP="002A669C">
      <w:pPr>
        <w:pStyle w:val="Normal0"/>
        <w:ind w:firstLine="480"/>
      </w:pPr>
      <w:r>
        <w:rPr>
          <w:rFonts w:hint="eastAsia"/>
        </w:rPr>
        <w:t>③喷射手的操作应遵守下列规定：</w:t>
      </w:r>
    </w:p>
    <w:p w:rsidR="00246500" w:rsidP="002A669C">
      <w:pPr>
        <w:pStyle w:val="Normal0"/>
        <w:ind w:firstLine="480"/>
      </w:pPr>
      <w:r>
        <w:rPr>
          <w:rFonts w:hint="eastAsia"/>
        </w:rPr>
        <w:t>喷射手应经常保持喷</w:t>
      </w:r>
      <w:r>
        <w:rPr>
          <w:rFonts w:hint="eastAsia"/>
        </w:rPr>
        <w:t>头良好的工作性能；</w:t>
      </w:r>
    </w:p>
    <w:p w:rsidR="00246500" w:rsidP="002A669C">
      <w:pPr>
        <w:pStyle w:val="Normal0"/>
        <w:ind w:firstLine="480"/>
      </w:pPr>
      <w:r>
        <w:rPr>
          <w:rFonts w:hint="eastAsia"/>
        </w:rPr>
        <w:t>喷头和受喷面应垂直，宜保持</w:t>
      </w:r>
      <w:r>
        <w:rPr>
          <w:rFonts w:hint="eastAsia"/>
        </w:rPr>
        <w:t>0.60~1.00m</w:t>
      </w:r>
      <w:r>
        <w:rPr>
          <w:rFonts w:hint="eastAsia"/>
        </w:rPr>
        <w:t>的距离；</w:t>
      </w:r>
    </w:p>
    <w:p w:rsidR="00246500" w:rsidP="002A669C">
      <w:pPr>
        <w:pStyle w:val="Normal0"/>
        <w:ind w:firstLine="480"/>
      </w:pPr>
      <w:r>
        <w:rPr>
          <w:rFonts w:hint="eastAsia"/>
        </w:rPr>
        <w:t>干法喷射时，喷射手应控制好水灰比，保持混凝土表面平整，呈湿润光泽，无干斑或滑移流淌现象。</w:t>
      </w:r>
    </w:p>
    <w:p w:rsidR="00246500" w:rsidP="002A669C">
      <w:pPr>
        <w:pStyle w:val="Normal0"/>
        <w:ind w:firstLine="480"/>
      </w:pPr>
      <w:r>
        <w:rPr>
          <w:rFonts w:hint="eastAsia"/>
        </w:rPr>
        <w:t>④喷射混凝土的回弹率，不应大于</w:t>
      </w:r>
      <w:r>
        <w:rPr>
          <w:rFonts w:hint="eastAsia"/>
        </w:rPr>
        <w:t>15%</w:t>
      </w:r>
      <w:r>
        <w:rPr>
          <w:rFonts w:hint="eastAsia"/>
        </w:rPr>
        <w:t>；</w:t>
      </w:r>
    </w:p>
    <w:p w:rsidR="00246500" w:rsidP="002A669C">
      <w:pPr>
        <w:pStyle w:val="Normal0"/>
        <w:ind w:firstLine="480"/>
      </w:pPr>
      <w:r>
        <w:rPr>
          <w:rFonts w:hint="eastAsia"/>
        </w:rPr>
        <w:t>⑤喷射混凝土养护应遵守下列规定：</w:t>
      </w:r>
    </w:p>
    <w:p w:rsidR="00246500" w:rsidP="002A669C">
      <w:pPr>
        <w:pStyle w:val="Normal0"/>
        <w:ind w:firstLine="480"/>
      </w:pPr>
      <w:r>
        <w:rPr>
          <w:rFonts w:hint="eastAsia"/>
        </w:rPr>
        <w:t>喷射砼终凝</w:t>
      </w:r>
      <w:r>
        <w:rPr>
          <w:rFonts w:hint="eastAsia"/>
        </w:rPr>
        <w:t>2h</w:t>
      </w:r>
      <w:r>
        <w:rPr>
          <w:rFonts w:hint="eastAsia"/>
        </w:rPr>
        <w:t>后，应喷水养护，养护时间宜为</w:t>
      </w:r>
      <w:r>
        <w:rPr>
          <w:rFonts w:hint="eastAsia"/>
        </w:rPr>
        <w:t>3</w:t>
      </w:r>
      <w:r>
        <w:rPr>
          <w:rFonts w:hint="eastAsia"/>
        </w:rPr>
        <w:t>～</w:t>
      </w:r>
      <w:r>
        <w:rPr>
          <w:rFonts w:hint="eastAsia"/>
        </w:rPr>
        <w:t xml:space="preserve">7d </w:t>
      </w:r>
    </w:p>
    <w:p w:rsidR="00246500" w:rsidP="002B1FB5">
      <w:pPr>
        <w:pStyle w:val="Normal0"/>
        <w:numPr>
          <w:ilvl w:val="0"/>
          <w:numId w:val="11"/>
        </w:numPr>
        <w:ind w:firstLine="480"/>
      </w:pPr>
      <w:r>
        <w:rPr>
          <w:rFonts w:hint="eastAsia"/>
        </w:rPr>
        <w:t>钢筋网施工控制要点</w:t>
      </w:r>
    </w:p>
    <w:p w:rsidR="00246500" w:rsidP="002B1FB5">
      <w:pPr>
        <w:pStyle w:val="Normal0"/>
        <w:numPr>
          <w:ilvl w:val="0"/>
          <w:numId w:val="14"/>
        </w:numPr>
        <w:ind w:firstLine="480"/>
      </w:pPr>
      <w:r>
        <w:rPr>
          <w:rFonts w:hint="eastAsia"/>
        </w:rPr>
        <w:t>钢筋使用前应清除污锈；</w:t>
      </w:r>
    </w:p>
    <w:p w:rsidR="00246500" w:rsidP="002B1FB5">
      <w:pPr>
        <w:pStyle w:val="Normal0"/>
        <w:numPr>
          <w:ilvl w:val="0"/>
          <w:numId w:val="14"/>
        </w:numPr>
        <w:ind w:firstLine="480"/>
      </w:pPr>
      <w:r>
        <w:rPr>
          <w:rFonts w:hint="eastAsia"/>
        </w:rPr>
        <w:t>钢筋网宜在坡面喷射一层混凝土后铺设，钢筋与壁面的间隙，宜为</w:t>
      </w:r>
      <w:r>
        <w:rPr>
          <w:rFonts w:hint="eastAsia"/>
        </w:rPr>
        <w:t>20mm</w:t>
      </w:r>
      <w:r>
        <w:rPr>
          <w:rFonts w:hint="eastAsia"/>
        </w:rPr>
        <w:t>；</w:t>
      </w:r>
    </w:p>
    <w:p w:rsidR="00246500" w:rsidP="002B1FB5">
      <w:pPr>
        <w:pStyle w:val="Normal0"/>
        <w:numPr>
          <w:ilvl w:val="0"/>
          <w:numId w:val="14"/>
        </w:numPr>
        <w:ind w:firstLine="480"/>
      </w:pPr>
      <w:r>
        <w:rPr>
          <w:rFonts w:hint="eastAsia"/>
        </w:rPr>
        <w:t>钢筋网应与锚杆或其他锚定装置联结牢固，喷射时钢筋不得晃动。</w:t>
      </w:r>
    </w:p>
    <w:p w:rsidR="00246500" w:rsidRPr="00856330" w:rsidP="00856330">
      <w:pPr>
        <w:pStyle w:val="Heading2"/>
        <w:numPr>
          <w:ilvl w:val="0"/>
          <w:numId w:val="0"/>
        </w:numPr>
        <w:tabs>
          <w:tab w:val="left" w:pos="0"/>
        </w:tabs>
        <w:rPr>
          <w:sz w:val="24"/>
        </w:rPr>
      </w:pPr>
      <w:bookmarkStart w:id="17" w:name="_Toc18419"/>
      <w:r w:rsidRPr="00856330">
        <w:rPr>
          <w:rFonts w:hint="eastAsia"/>
          <w:sz w:val="24"/>
        </w:rPr>
        <w:t>5.1.3</w:t>
      </w:r>
      <w:r w:rsidRPr="00856330" w:rsidR="00485269">
        <w:rPr>
          <w:rFonts w:hint="eastAsia"/>
          <w:sz w:val="24"/>
        </w:rPr>
        <w:t>土方开挖施工要点</w:t>
      </w:r>
      <w:bookmarkEnd w:id="17"/>
    </w:p>
    <w:p w:rsidR="00246500" w:rsidP="002B1FB5">
      <w:pPr>
        <w:pStyle w:val="Normal0"/>
        <w:numPr>
          <w:ilvl w:val="0"/>
          <w:numId w:val="15"/>
        </w:numPr>
        <w:ind w:firstLine="480"/>
      </w:pPr>
      <w:r>
        <w:rPr>
          <w:rFonts w:hint="eastAsia"/>
        </w:rPr>
        <w:t>本工程土方施工过</w:t>
      </w:r>
      <w:r>
        <w:rPr>
          <w:rFonts w:hint="eastAsia"/>
        </w:rPr>
        <w:t>程中，应分步分段开挖，先护坡面再开挖，严禁超挖。</w:t>
      </w:r>
    </w:p>
    <w:p w:rsidR="00246500" w:rsidP="002B1FB5">
      <w:pPr>
        <w:pStyle w:val="Normal0"/>
        <w:numPr>
          <w:ilvl w:val="0"/>
          <w:numId w:val="15"/>
        </w:numPr>
        <w:ind w:firstLine="480"/>
        <w:sectPr>
          <w:type w:val="nextPage"/>
          <w:pgSz w:w="11906" w:h="16838"/>
          <w:pgMar w:top="1247" w:right="1418" w:bottom="1020" w:left="1418" w:header="851" w:footer="992" w:gutter="0"/>
          <w:pgNumType w:start="10"/>
          <w:cols w:space="720"/>
          <w:titlePg w:val="0"/>
          <w:docGrid w:type="lines" w:linePitch="312"/>
        </w:sectPr>
      </w:pPr>
      <w:r>
        <w:rPr>
          <w:rFonts w:hint="eastAsia"/>
        </w:rPr>
        <w:t>在开挖过程中，开挖至底标高后及时施工砼垫层，并减少土方开挖期间基坑暴露时间，将土方开挖造成的周围设施的变形控制在允许的范围内。</w:t>
      </w:r>
    </w:p>
    <w:p w:rsidR="00246500" w:rsidP="002B1FB5">
      <w:pPr>
        <w:pStyle w:val="Normal0"/>
        <w:numPr>
          <w:ilvl w:val="0"/>
          <w:numId w:val="15"/>
        </w:numPr>
        <w:ind w:firstLine="480"/>
      </w:pPr>
      <w:r>
        <w:rPr>
          <w:rFonts w:hint="eastAsia"/>
        </w:rPr>
        <w:t>放坡土钉墙段每段开挖面长度</w:t>
      </w:r>
      <w:r>
        <w:rPr>
          <w:rFonts w:hint="eastAsia"/>
        </w:rPr>
        <w:t>20m</w:t>
      </w:r>
      <w:r>
        <w:rPr>
          <w:rFonts w:hint="eastAsia"/>
        </w:rPr>
        <w:t>，每一层开挖深度为土钉标高下</w:t>
      </w:r>
      <w:r w:rsidR="00856330">
        <w:rPr>
          <w:rFonts w:hint="eastAsia"/>
        </w:rPr>
        <w:t>4</w:t>
      </w:r>
      <w:r>
        <w:rPr>
          <w:rFonts w:hint="eastAsia"/>
        </w:rPr>
        <w:t>0</w:t>
      </w:r>
      <w:r>
        <w:rPr>
          <w:rFonts w:hint="eastAsia"/>
        </w:rPr>
        <w:t>～</w:t>
      </w:r>
      <w:r>
        <w:rPr>
          <w:rFonts w:hint="eastAsia"/>
        </w:rPr>
        <w:t>50cm</w:t>
      </w:r>
      <w:r>
        <w:rPr>
          <w:rFonts w:hint="eastAsia"/>
        </w:rPr>
        <w:t>；</w:t>
      </w:r>
      <w:r>
        <w:rPr>
          <w:rFonts w:hint="eastAsia"/>
        </w:rPr>
        <w:t>随挖随护，上下段钢筋网片搭接长度应大于</w:t>
      </w:r>
      <w:r w:rsidR="00856330">
        <w:rPr>
          <w:rFonts w:hint="eastAsia"/>
        </w:rPr>
        <w:t>4</w:t>
      </w:r>
      <w:r>
        <w:rPr>
          <w:rFonts w:hint="eastAsia"/>
        </w:rPr>
        <w:t>0cm</w:t>
      </w:r>
      <w:r>
        <w:rPr>
          <w:rFonts w:hint="eastAsia"/>
        </w:rPr>
        <w:t>。</w:t>
      </w:r>
    </w:p>
    <w:p w:rsidR="00246500" w:rsidP="002B1FB5">
      <w:pPr>
        <w:pStyle w:val="Normal0"/>
        <w:numPr>
          <w:ilvl w:val="0"/>
          <w:numId w:val="15"/>
        </w:numPr>
        <w:ind w:firstLine="480"/>
      </w:pPr>
      <w:r>
        <w:rPr>
          <w:rFonts w:hint="eastAsia"/>
        </w:rPr>
        <w:t>为确保基坑开挖对周边环境的影响，基坑四周严禁堆土或堆载，地面超载应控制在</w:t>
      </w:r>
      <w:r>
        <w:rPr>
          <w:rFonts w:hint="eastAsia"/>
        </w:rPr>
        <w:t>15kN/m2</w:t>
      </w:r>
      <w:r>
        <w:rPr>
          <w:rFonts w:hint="eastAsia"/>
        </w:rPr>
        <w:t>以内。</w:t>
      </w:r>
    </w:p>
    <w:p w:rsidR="00246500" w:rsidP="002B1FB5">
      <w:pPr>
        <w:pStyle w:val="Normal0"/>
        <w:numPr>
          <w:ilvl w:val="0"/>
          <w:numId w:val="15"/>
        </w:numPr>
        <w:ind w:firstLine="480"/>
      </w:pPr>
      <w:r>
        <w:rPr>
          <w:rFonts w:hint="eastAsia"/>
        </w:rPr>
        <w:t>土方开挖应分层分区进行</w:t>
      </w:r>
      <w:r>
        <w:rPr>
          <w:rFonts w:hint="eastAsia"/>
        </w:rPr>
        <w:t>,</w:t>
      </w:r>
      <w:r>
        <w:rPr>
          <w:rFonts w:hint="eastAsia"/>
        </w:rPr>
        <w:t>并应均衡对称开挖，严禁一次开挖到位或超挖，挖出的土方严禁堆放在支护结构外侧；挖至设计坑底标高后，立即做砼垫层或砌砖胎模，浇筑砼底板，严禁基坑长时间暴露，并做好坑明水和雨水外排工作，保持基坑干燥。</w:t>
      </w:r>
    </w:p>
    <w:p w:rsidR="00246500" w:rsidP="002B1FB5">
      <w:pPr>
        <w:pStyle w:val="Normal0"/>
        <w:numPr>
          <w:ilvl w:val="0"/>
          <w:numId w:val="15"/>
        </w:numPr>
        <w:ind w:firstLine="480"/>
      </w:pPr>
      <w:r>
        <w:rPr>
          <w:rFonts w:hint="eastAsia"/>
        </w:rPr>
        <w:t>基坑内坑底应预留</w:t>
      </w:r>
      <w:r>
        <w:rPr>
          <w:rFonts w:hint="eastAsia"/>
        </w:rPr>
        <w:t>30cm</w:t>
      </w:r>
      <w:r>
        <w:rPr>
          <w:rFonts w:hint="eastAsia"/>
        </w:rPr>
        <w:t>土由人工清除，不得超挖；在开挖到底板设计标高（包括垫层）之后，应尽快做好垫层，然后进行承台及集水坑的开挖，承台及集水坑的开挖应逐个进行、并及时进行砖砌外膜护壁或临时边坡砼面层，不得大面积开挖。挖土到位后及时浇注承台和地下室底板，严禁暴露时间过长。</w:t>
      </w:r>
    </w:p>
    <w:p w:rsidR="00246500" w:rsidP="002B1FB5">
      <w:pPr>
        <w:pStyle w:val="Normal0"/>
        <w:numPr>
          <w:ilvl w:val="0"/>
          <w:numId w:val="15"/>
        </w:numPr>
        <w:ind w:firstLine="480"/>
      </w:pPr>
      <w:r>
        <w:rPr>
          <w:rFonts w:hint="eastAsia"/>
        </w:rPr>
        <w:t>土方开挖期间，应注意</w:t>
      </w:r>
      <w:r>
        <w:rPr>
          <w:rFonts w:hint="eastAsia"/>
        </w:rPr>
        <w:t>挖土机械不得损坏支护结构、坑内挖土临时放坡综合坡比应控制不陡于</w:t>
      </w:r>
      <w:r>
        <w:rPr>
          <w:rFonts w:hint="eastAsia"/>
        </w:rPr>
        <w:t>1:2</w:t>
      </w:r>
      <w:r>
        <w:rPr>
          <w:rFonts w:hint="eastAsia"/>
        </w:rPr>
        <w:t>以上。</w:t>
      </w:r>
    </w:p>
    <w:p w:rsidR="00246500" w:rsidP="002B1FB5">
      <w:pPr>
        <w:pStyle w:val="Normal0"/>
        <w:numPr>
          <w:ilvl w:val="0"/>
          <w:numId w:val="15"/>
        </w:numPr>
        <w:ind w:firstLine="480"/>
      </w:pPr>
      <w:r>
        <w:rPr>
          <w:rFonts w:hint="eastAsia"/>
        </w:rPr>
        <w:t>土方开挖单位根据上述原则确定土方开挖方案，土方开挖方案需经专家组论证并修改完善后方可实施。</w:t>
      </w:r>
    </w:p>
    <w:p w:rsidR="00246500" w:rsidP="00856330">
      <w:pPr>
        <w:pStyle w:val="Heading2"/>
        <w:numPr>
          <w:ilvl w:val="0"/>
          <w:numId w:val="0"/>
        </w:numPr>
        <w:tabs>
          <w:tab w:val="left" w:pos="0"/>
        </w:tabs>
      </w:pPr>
      <w:bookmarkStart w:id="18" w:name="_Toc15514"/>
      <w:r>
        <w:rPr>
          <w:rFonts w:hint="eastAsia"/>
        </w:rPr>
        <w:t>5.1.4</w:t>
      </w:r>
      <w:r w:rsidR="00485269">
        <w:rPr>
          <w:rFonts w:hint="eastAsia"/>
        </w:rPr>
        <w:t>地下水控制措施与施工要点</w:t>
      </w:r>
      <w:bookmarkEnd w:id="18"/>
    </w:p>
    <w:p w:rsidR="00246500" w:rsidRPr="00856330" w:rsidP="00856330">
      <w:pPr>
        <w:pStyle w:val="Heading3"/>
        <w:numPr>
          <w:ilvl w:val="0"/>
          <w:numId w:val="0"/>
        </w:numPr>
        <w:rPr>
          <w:sz w:val="24"/>
        </w:rPr>
      </w:pPr>
      <w:bookmarkStart w:id="19" w:name="_Toc24938"/>
      <w:r w:rsidRPr="00856330">
        <w:rPr>
          <w:rFonts w:hint="eastAsia"/>
          <w:sz w:val="24"/>
        </w:rPr>
        <w:t>a</w:t>
      </w:r>
      <w:r w:rsidRPr="00856330">
        <w:rPr>
          <w:rFonts w:hint="eastAsia"/>
          <w:sz w:val="24"/>
        </w:rPr>
        <w:t>、</w:t>
      </w:r>
      <w:r w:rsidRPr="00856330" w:rsidR="00485269">
        <w:rPr>
          <w:rFonts w:hint="eastAsia"/>
          <w:sz w:val="24"/>
        </w:rPr>
        <w:t>地下水控制措施</w:t>
      </w:r>
      <w:bookmarkEnd w:id="19"/>
    </w:p>
    <w:p w:rsidR="00246500" w:rsidP="002B1FB5">
      <w:pPr>
        <w:pStyle w:val="Normal0"/>
        <w:numPr>
          <w:ilvl w:val="0"/>
          <w:numId w:val="16"/>
        </w:numPr>
        <w:ind w:firstLine="480"/>
      </w:pPr>
      <w:r>
        <w:rPr>
          <w:rFonts w:hint="eastAsia"/>
        </w:rPr>
        <w:t>根据《</w:t>
      </w:r>
      <w:r w:rsidRPr="00D64AEE" w:rsidR="00D64AEE">
        <w:rPr>
          <w:rFonts w:ascii="宋体" w:hAnsi="宋体" w:hint="eastAsia"/>
          <w:color w:val="000000"/>
        </w:rPr>
        <w:t>核工业天水工程勘察院</w:t>
      </w:r>
      <w:r>
        <w:rPr>
          <w:rFonts w:hint="eastAsia"/>
        </w:rPr>
        <w:t>岩土工程详细勘察报告》，本工程开挖范围内所涉及的地下水为潜水层，稳定</w:t>
      </w:r>
      <w:r w:rsidRPr="00274666" w:rsidR="002C6688">
        <w:rPr>
          <w:rFonts w:ascii="宋体" w:hAnsi="宋体" w:hint="eastAsia"/>
        </w:rPr>
        <w:t>地下水</w:t>
      </w:r>
      <w:r w:rsidRPr="00274666" w:rsidR="002C6688">
        <w:rPr>
          <w:rFonts w:ascii="宋体" w:hAnsi="宋体"/>
        </w:rPr>
        <w:t>埋藏深度</w:t>
      </w:r>
      <w:r w:rsidRPr="00274666" w:rsidR="002C6688">
        <w:rPr>
          <w:rFonts w:ascii="宋体" w:hAnsi="宋体" w:hint="eastAsia"/>
        </w:rPr>
        <w:t>为</w:t>
      </w:r>
      <w:r w:rsidRPr="00274666" w:rsidR="002C6688">
        <w:rPr>
          <w:rFonts w:hint="eastAsia"/>
        </w:rPr>
        <w:t>5.01</w:t>
      </w:r>
      <w:r w:rsidRPr="00274666" w:rsidR="002C6688">
        <w:t>—</w:t>
      </w:r>
      <w:r w:rsidRPr="00274666" w:rsidR="002C6688">
        <w:rPr>
          <w:rFonts w:hint="eastAsia"/>
        </w:rPr>
        <w:t>9.02</w:t>
      </w:r>
      <w:r w:rsidRPr="00274666" w:rsidR="002C6688">
        <w:t>m</w:t>
      </w:r>
      <w:r>
        <w:rPr>
          <w:rFonts w:hint="eastAsia"/>
        </w:rPr>
        <w:t>，主要赋存于③中粗砂层及</w:t>
      </w:r>
      <w:r w:rsidRPr="00BB0985" w:rsidR="00D64AEE">
        <w:rPr>
          <w:rFonts w:ascii="Times New Roman" w:hAnsi="宋体"/>
          <w:color w:val="000000"/>
        </w:rPr>
        <w:t>圆砾层</w:t>
      </w:r>
      <w:r>
        <w:rPr>
          <w:rFonts w:hint="eastAsia"/>
        </w:rPr>
        <w:t>。</w:t>
      </w:r>
    </w:p>
    <w:p w:rsidR="00246500" w:rsidP="002B1FB5">
      <w:pPr>
        <w:pStyle w:val="Normal0"/>
        <w:numPr>
          <w:ilvl w:val="0"/>
          <w:numId w:val="16"/>
        </w:numPr>
        <w:ind w:firstLine="480"/>
      </w:pPr>
      <w:r>
        <w:rPr>
          <w:rFonts w:hint="eastAsia"/>
        </w:rPr>
        <w:t>本基坑工程中地下</w:t>
      </w:r>
      <w:r w:rsidR="00D64AEE">
        <w:rPr>
          <w:rFonts w:hint="eastAsia"/>
        </w:rPr>
        <w:t>车库</w:t>
      </w:r>
      <w:r>
        <w:rPr>
          <w:rFonts w:hint="eastAsia"/>
        </w:rPr>
        <w:t>基坑深度</w:t>
      </w:r>
      <w:r w:rsidR="007F0B4C">
        <w:rPr>
          <w:rFonts w:hint="eastAsia"/>
        </w:rPr>
        <w:t>5</w:t>
      </w:r>
      <w:r>
        <w:rPr>
          <w:rFonts w:hint="eastAsia"/>
        </w:rPr>
        <w:t>.</w:t>
      </w:r>
      <w:r w:rsidR="00D64AEE">
        <w:rPr>
          <w:rFonts w:hint="eastAsia"/>
        </w:rPr>
        <w:t>3</w:t>
      </w:r>
      <w:r>
        <w:rPr>
          <w:rFonts w:hint="eastAsia"/>
        </w:rPr>
        <w:t>5m</w:t>
      </w:r>
      <w:r>
        <w:rPr>
          <w:rFonts w:hint="eastAsia"/>
        </w:rPr>
        <w:t>，</w:t>
      </w:r>
      <w:r w:rsidR="00D64AEE">
        <w:rPr>
          <w:rFonts w:hint="eastAsia"/>
        </w:rPr>
        <w:t>局部</w:t>
      </w:r>
      <w:r>
        <w:rPr>
          <w:rFonts w:hint="eastAsia"/>
        </w:rPr>
        <w:t>地下基坑深度</w:t>
      </w:r>
      <w:r w:rsidR="007F0B4C">
        <w:rPr>
          <w:rFonts w:hint="eastAsia"/>
        </w:rPr>
        <w:t>6</w:t>
      </w:r>
      <w:r>
        <w:rPr>
          <w:rFonts w:hint="eastAsia"/>
        </w:rPr>
        <w:t>.15m</w:t>
      </w:r>
      <w:r>
        <w:rPr>
          <w:rFonts w:hint="eastAsia"/>
        </w:rPr>
        <w:t>，上述位置</w:t>
      </w:r>
      <w:r w:rsidR="00D64AEE">
        <w:rPr>
          <w:rFonts w:hint="eastAsia"/>
        </w:rPr>
        <w:t>有</w:t>
      </w:r>
      <w:r>
        <w:rPr>
          <w:rFonts w:hint="eastAsia"/>
        </w:rPr>
        <w:t>潜水面</w:t>
      </w:r>
      <w:r w:rsidR="00D64AEE">
        <w:rPr>
          <w:rFonts w:hint="eastAsia"/>
        </w:rPr>
        <w:t>可能，</w:t>
      </w:r>
      <w:r>
        <w:rPr>
          <w:rFonts w:hint="eastAsia"/>
        </w:rPr>
        <w:t>需进行基坑降水，</w:t>
      </w:r>
      <w:r w:rsidR="00D64AEE">
        <w:rPr>
          <w:rFonts w:hint="eastAsia"/>
        </w:rPr>
        <w:t>需要</w:t>
      </w:r>
      <w:r>
        <w:rPr>
          <w:rFonts w:hint="eastAsia"/>
        </w:rPr>
        <w:t>采用明排措施。</w:t>
      </w:r>
      <w:r w:rsidR="00D64AEE">
        <w:rPr>
          <w:rFonts w:hint="eastAsia"/>
        </w:rPr>
        <w:t xml:space="preserve"> </w:t>
      </w:r>
    </w:p>
    <w:p w:rsidR="00246500" w:rsidRPr="00856330" w:rsidP="00856330">
      <w:pPr>
        <w:pStyle w:val="Heading3"/>
        <w:numPr>
          <w:ilvl w:val="0"/>
          <w:numId w:val="0"/>
        </w:numPr>
        <w:rPr>
          <w:sz w:val="24"/>
        </w:rPr>
      </w:pPr>
      <w:bookmarkStart w:id="20" w:name="_Toc16032"/>
      <w:r>
        <w:rPr>
          <w:rFonts w:hint="eastAsia"/>
          <w:sz w:val="24"/>
        </w:rPr>
        <w:t>b</w:t>
      </w:r>
      <w:r w:rsidRPr="00856330" w:rsidR="00856330">
        <w:rPr>
          <w:rFonts w:hint="eastAsia"/>
          <w:sz w:val="24"/>
        </w:rPr>
        <w:t>、</w:t>
      </w:r>
      <w:r w:rsidRPr="00856330" w:rsidR="00485269">
        <w:rPr>
          <w:rFonts w:hint="eastAsia"/>
          <w:sz w:val="24"/>
        </w:rPr>
        <w:t>施工要点</w:t>
      </w:r>
      <w:bookmarkEnd w:id="20"/>
    </w:p>
    <w:p w:rsidR="00246500" w:rsidP="002A669C">
      <w:pPr>
        <w:pStyle w:val="Normal0"/>
        <w:ind w:firstLine="480"/>
      </w:pPr>
      <w:r>
        <w:pict>
          <v:shape id="图片 49" o:spid="_x0000_s1029" type="#_x0000_t75" alt="66" style="width:287.2pt;height:321.7pt;margin-top:228pt;margin-left:208.35pt;mso-position-vertical-relative:page;position:absolute;z-index:251659264">
            <v:imagedata r:id="rId9" o:title="66"/>
          </v:shape>
        </w:pict>
      </w:r>
      <w:r w:rsidR="00B45AFF">
        <w:rPr>
          <w:rFonts w:hint="eastAsia"/>
        </w:rPr>
        <w:t>局部车库</w:t>
      </w:r>
      <w:r>
        <w:rPr>
          <w:rFonts w:hint="eastAsia"/>
        </w:rPr>
        <w:t>地下基坑深度</w:t>
      </w:r>
      <w:r w:rsidR="00B45AFF">
        <w:rPr>
          <w:rFonts w:hint="eastAsia"/>
        </w:rPr>
        <w:t>7</w:t>
      </w:r>
      <w:r>
        <w:rPr>
          <w:rFonts w:hint="eastAsia"/>
        </w:rPr>
        <w:t>.</w:t>
      </w:r>
      <w:r w:rsidR="00B45AFF">
        <w:rPr>
          <w:rFonts w:hint="eastAsia"/>
        </w:rPr>
        <w:t>1</w:t>
      </w:r>
      <w:r>
        <w:rPr>
          <w:rFonts w:hint="eastAsia"/>
        </w:rPr>
        <w:t>5m</w:t>
      </w:r>
      <w:r>
        <w:rPr>
          <w:rFonts w:hint="eastAsia"/>
        </w:rPr>
        <w:t>（位于潜水稳定水位以下约</w:t>
      </w:r>
      <w:r w:rsidR="002C6688">
        <w:rPr>
          <w:rFonts w:hint="eastAsia"/>
        </w:rPr>
        <w:t>2</w:t>
      </w:r>
      <w:r>
        <w:rPr>
          <w:rFonts w:hint="eastAsia"/>
        </w:rPr>
        <w:t>.0</w:t>
      </w:r>
      <w:r w:rsidR="002C6688">
        <w:rPr>
          <w:rFonts w:hint="eastAsia"/>
        </w:rPr>
        <w:t>0</w:t>
      </w:r>
      <w:r>
        <w:rPr>
          <w:rFonts w:hint="eastAsia"/>
        </w:rPr>
        <w:t>m</w:t>
      </w:r>
      <w:r>
        <w:rPr>
          <w:rFonts w:hint="eastAsia"/>
        </w:rPr>
        <w:t>），</w:t>
      </w:r>
      <w:r w:rsidR="002C6688">
        <w:rPr>
          <w:rFonts w:hint="eastAsia"/>
        </w:rPr>
        <w:t>车库</w:t>
      </w:r>
      <w:r>
        <w:rPr>
          <w:rFonts w:hint="eastAsia"/>
        </w:rPr>
        <w:t>基坑深度</w:t>
      </w:r>
      <w:r>
        <w:rPr>
          <w:rFonts w:hint="eastAsia"/>
        </w:rPr>
        <w:t>5.</w:t>
      </w:r>
      <w:r w:rsidR="002C6688">
        <w:rPr>
          <w:rFonts w:hint="eastAsia"/>
        </w:rPr>
        <w:t>3</w:t>
      </w:r>
      <w:r>
        <w:rPr>
          <w:rFonts w:hint="eastAsia"/>
        </w:rPr>
        <w:t>5m</w:t>
      </w:r>
      <w:r>
        <w:rPr>
          <w:rFonts w:hint="eastAsia"/>
        </w:rPr>
        <w:t>（与</w:t>
      </w:r>
      <w:r w:rsidR="002C6688">
        <w:rPr>
          <w:rFonts w:hint="eastAsia"/>
        </w:rPr>
        <w:t>地下</w:t>
      </w:r>
      <w:r>
        <w:rPr>
          <w:rFonts w:hint="eastAsia"/>
        </w:rPr>
        <w:t>水位相近），上述位置采用集水明排的方式。集水明排采用排水盲沟，在基底四周设置</w:t>
      </w:r>
      <w:r>
        <w:rPr>
          <w:rFonts w:hint="eastAsia"/>
        </w:rPr>
        <w:t>500*500mm</w:t>
      </w:r>
      <w:r>
        <w:rPr>
          <w:rFonts w:hint="eastAsia"/>
        </w:rPr>
        <w:t>的排水盲沟，盲沟内采用级配砂石回填密实。盲沟沟底坡度不小于</w:t>
      </w:r>
      <w:r>
        <w:rPr>
          <w:rFonts w:hint="eastAsia"/>
        </w:rPr>
        <w:t>0.3%</w:t>
      </w:r>
      <w:r>
        <w:rPr>
          <w:rFonts w:hint="eastAsia"/>
        </w:rPr>
        <w:t>，且沿排水盲沟或基坑四角设置集水井，相邻集水井间距不超过</w:t>
      </w:r>
      <w:r>
        <w:rPr>
          <w:rFonts w:hint="eastAsia"/>
        </w:rPr>
        <w:t>20m</w:t>
      </w:r>
      <w:r>
        <w:rPr>
          <w:rFonts w:hint="eastAsia"/>
        </w:rPr>
        <w:t>，集水井尺寸为</w:t>
      </w:r>
      <w:r>
        <w:rPr>
          <w:rFonts w:hint="eastAsia"/>
        </w:rPr>
        <w:t>1000*1000*1500mm</w:t>
      </w:r>
      <w:r>
        <w:rPr>
          <w:rFonts w:hint="eastAsia"/>
        </w:rPr>
        <w:t>（深），集水井内设水泵将水排出基坑。基坑内水位须降至基坑底</w:t>
      </w:r>
      <w:r>
        <w:rPr>
          <w:rFonts w:hint="eastAsia"/>
        </w:rPr>
        <w:t>0.5m</w:t>
      </w:r>
      <w:r>
        <w:rPr>
          <w:rFonts w:hint="eastAsia"/>
        </w:rPr>
        <w:t>以下，方可开挖土方。排水盲沟和集水坑做法</w:t>
      </w:r>
      <w:r w:rsidR="002C6688">
        <w:rPr>
          <w:rFonts w:hint="eastAsia"/>
        </w:rPr>
        <w:t>见附图</w:t>
      </w:r>
      <w:r w:rsidR="00C53A4F">
        <w:rPr>
          <w:rFonts w:hint="eastAsia"/>
        </w:rPr>
        <w:t>4</w:t>
      </w:r>
      <w:r w:rsidR="00D969AA">
        <w:rPr>
          <w:rFonts w:hint="eastAsia"/>
        </w:rPr>
        <w:t>、</w:t>
      </w:r>
      <w:r w:rsidR="00C53A4F">
        <w:rPr>
          <w:rFonts w:hint="eastAsia"/>
        </w:rPr>
        <w:t>5</w:t>
      </w:r>
      <w:r w:rsidR="002C6688">
        <w:rPr>
          <w:rFonts w:hint="eastAsia"/>
        </w:rPr>
        <w:t>：</w:t>
      </w:r>
    </w:p>
    <w:p w:rsidR="002C6688" w:rsidP="002A669C">
      <w:pPr>
        <w:pStyle w:val="Normal0"/>
        <w:ind w:firstLine="480"/>
        <w:sectPr>
          <w:type w:val="nextPage"/>
          <w:pgSz w:w="11906" w:h="16838"/>
          <w:pgMar w:top="1247" w:right="1418" w:bottom="1020" w:left="1418" w:header="851" w:footer="992" w:gutter="0"/>
          <w:pgNumType w:start="11"/>
          <w:cols w:space="720"/>
          <w:titlePg w:val="0"/>
          <w:docGrid w:type="lines" w:linePitch="312"/>
        </w:sectPr>
      </w:pPr>
      <w:r>
        <w:pict>
          <v:shape id="图片 50" o:spid="_x0000_s1030" type="#_x0000_t75" alt="222" style="width:283.8pt;height:203.7pt;margin-top:263.15pt;margin-left:-53.2pt;mso-position-vertical-relative:page;position:absolute;z-index:251658240">
            <v:fill o:detectmouseclick="t"/>
            <v:imagedata r:id="rId10" o:title="222"/>
          </v:shape>
        </w:pict>
      </w:r>
    </w:p>
    <w:p w:rsidR="002C6688" w:rsidP="002A669C">
      <w:pPr>
        <w:pStyle w:val="Normal0"/>
        <w:ind w:firstLine="480"/>
      </w:pPr>
    </w:p>
    <w:p w:rsidR="002C6688" w:rsidP="002A669C">
      <w:pPr>
        <w:pStyle w:val="Normal0"/>
        <w:ind w:firstLine="480"/>
      </w:pPr>
    </w:p>
    <w:p w:rsidR="002C6688" w:rsidP="002A669C">
      <w:pPr>
        <w:pStyle w:val="Normal0"/>
        <w:ind w:firstLine="480"/>
      </w:pPr>
    </w:p>
    <w:p w:rsidR="002C6688" w:rsidP="002A669C">
      <w:pPr>
        <w:pStyle w:val="Normal0"/>
        <w:ind w:firstLine="480"/>
      </w:pPr>
    </w:p>
    <w:p w:rsidR="00246500" w:rsidP="002A669C">
      <w:pPr>
        <w:pStyle w:val="Normal0"/>
        <w:ind w:firstLine="480"/>
      </w:pPr>
    </w:p>
    <w:p w:rsidR="00246500" w:rsidP="002A669C">
      <w:pPr>
        <w:pStyle w:val="Normal0"/>
        <w:ind w:firstLine="480"/>
      </w:pPr>
    </w:p>
    <w:p w:rsidR="00246500" w:rsidP="002A669C">
      <w:pPr>
        <w:pStyle w:val="Normal0"/>
        <w:ind w:firstLine="480"/>
      </w:pPr>
    </w:p>
    <w:p w:rsidR="00246500" w:rsidP="002A669C">
      <w:pPr>
        <w:pStyle w:val="Normal0"/>
        <w:ind w:firstLine="480"/>
      </w:pPr>
    </w:p>
    <w:p w:rsidR="00246500" w:rsidP="002A669C">
      <w:pPr>
        <w:pStyle w:val="Normal0"/>
        <w:ind w:firstLine="480"/>
      </w:pPr>
    </w:p>
    <w:p w:rsidR="00246500" w:rsidP="002A669C">
      <w:pPr>
        <w:pStyle w:val="Normal0"/>
        <w:ind w:firstLine="480"/>
      </w:pPr>
    </w:p>
    <w:p w:rsidR="00246500" w:rsidP="002A669C">
      <w:pPr>
        <w:pStyle w:val="Normal0"/>
        <w:ind w:firstLine="480"/>
      </w:pPr>
    </w:p>
    <w:p w:rsidR="00246500" w:rsidP="002A669C">
      <w:pPr>
        <w:pStyle w:val="Normal0"/>
        <w:ind w:firstLine="480"/>
      </w:pPr>
    </w:p>
    <w:p w:rsidR="00246500" w:rsidP="002A669C">
      <w:pPr>
        <w:pStyle w:val="Normal0"/>
        <w:ind w:firstLine="480"/>
      </w:pPr>
    </w:p>
    <w:p w:rsidR="00246500" w:rsidP="007F0B4C">
      <w:pPr>
        <w:pStyle w:val="Normal0"/>
        <w:ind w:firstLine="480"/>
      </w:pPr>
      <w:r>
        <w:rPr>
          <w:rFonts w:hint="eastAsia"/>
        </w:rPr>
        <w:t>附图</w:t>
      </w:r>
      <w:r w:rsidR="00C53A4F">
        <w:rPr>
          <w:rFonts w:hint="eastAsia"/>
        </w:rPr>
        <w:t>4</w:t>
      </w:r>
      <w:r w:rsidR="00485269">
        <w:rPr>
          <w:rFonts w:hint="eastAsia"/>
        </w:rPr>
        <w:t xml:space="preserve">  </w:t>
      </w:r>
      <w:r w:rsidR="00485269">
        <w:rPr>
          <w:rFonts w:hint="eastAsia"/>
        </w:rPr>
        <w:t>排水盲沟大样图</w:t>
      </w:r>
      <w:r>
        <w:rPr>
          <w:rFonts w:hint="eastAsia"/>
        </w:rPr>
        <w:t xml:space="preserve">           </w:t>
      </w:r>
      <w:r w:rsidR="00D969AA">
        <w:rPr>
          <w:rFonts w:hint="eastAsia"/>
        </w:rPr>
        <w:t xml:space="preserve">          </w:t>
      </w:r>
      <w:r>
        <w:rPr>
          <w:rFonts w:hint="eastAsia"/>
        </w:rPr>
        <w:t xml:space="preserve">  </w:t>
      </w:r>
      <w:r>
        <w:rPr>
          <w:rFonts w:hint="eastAsia"/>
        </w:rPr>
        <w:t>附图</w:t>
      </w:r>
      <w:r w:rsidR="00C53A4F">
        <w:rPr>
          <w:rFonts w:hint="eastAsia"/>
        </w:rPr>
        <w:t>5</w:t>
      </w:r>
      <w:r w:rsidR="00485269">
        <w:rPr>
          <w:rFonts w:hint="eastAsia"/>
        </w:rPr>
        <w:t>集水井做法大样图</w:t>
      </w:r>
    </w:p>
    <w:p w:rsidR="00246500" w:rsidRPr="00D969AA" w:rsidP="00D969AA">
      <w:pPr>
        <w:pStyle w:val="Heading1"/>
        <w:numPr>
          <w:ilvl w:val="0"/>
          <w:numId w:val="0"/>
        </w:numPr>
        <w:tabs>
          <w:tab w:val="left" w:pos="0"/>
        </w:tabs>
        <w:jc w:val="both"/>
        <w:rPr>
          <w:sz w:val="28"/>
          <w:szCs w:val="28"/>
        </w:rPr>
      </w:pPr>
      <w:r w:rsidRPr="00D969AA">
        <w:rPr>
          <w:rFonts w:hint="eastAsia"/>
          <w:sz w:val="28"/>
          <w:szCs w:val="28"/>
        </w:rPr>
        <w:t>六、土方开挖方案</w:t>
      </w:r>
    </w:p>
    <w:p w:rsidR="00246500" w:rsidRPr="00D969AA" w:rsidP="00D969AA">
      <w:pPr>
        <w:pStyle w:val="Subtitle"/>
        <w:ind w:firstLine="482"/>
        <w:jc w:val="left"/>
        <w:rPr>
          <w:sz w:val="24"/>
          <w:szCs w:val="24"/>
        </w:rPr>
      </w:pPr>
      <w:bookmarkStart w:id="21" w:name="_Toc31477"/>
      <w:r>
        <w:rPr>
          <w:rFonts w:hint="eastAsia"/>
          <w:sz w:val="24"/>
          <w:szCs w:val="24"/>
        </w:rPr>
        <w:t>a</w:t>
      </w:r>
      <w:r>
        <w:rPr>
          <w:rFonts w:hint="eastAsia"/>
          <w:sz w:val="24"/>
          <w:szCs w:val="24"/>
        </w:rPr>
        <w:t>、</w:t>
      </w:r>
      <w:r w:rsidRPr="00D969AA" w:rsidR="00485269">
        <w:rPr>
          <w:rFonts w:hint="eastAsia"/>
          <w:sz w:val="24"/>
          <w:szCs w:val="24"/>
        </w:rPr>
        <w:t>总体总体部署</w:t>
      </w:r>
      <w:bookmarkEnd w:id="21"/>
    </w:p>
    <w:p w:rsidR="00246500" w:rsidP="002A669C">
      <w:pPr>
        <w:pStyle w:val="Normal0"/>
        <w:ind w:firstLine="480"/>
      </w:pPr>
      <w:r>
        <w:rPr>
          <w:rFonts w:hint="eastAsia"/>
        </w:rPr>
        <w:t>本工程工作内容主要包括土方开挖、土钉墙支护以及排水系统设置等。为保证基坑安全，需要土方开挖与土钉支护密切配合，严格按照“分步开挖，先护后挖，严禁超挖”的原则进行施工。</w:t>
      </w:r>
    </w:p>
    <w:p w:rsidR="00246500" w:rsidP="00D969AA">
      <w:pPr>
        <w:pStyle w:val="Normal0"/>
        <w:ind w:firstLine="480"/>
      </w:pPr>
      <w:r>
        <w:pict>
          <v:line id="直线 5" o:spid="_x0000_s1031" style="position:absolute;z-index:251660288" from="361.2pt,12.65pt" to="381.45pt,12.7pt">
            <v:stroke endarrow="open"/>
          </v:line>
        </w:pict>
      </w:r>
      <w:r>
        <w:rPr>
          <w:rFonts w:hint="eastAsia"/>
        </w:rPr>
        <w:t>根据现场情况和设计方案，该工程施工步骤为：第一步土方开挖</w:t>
      </w:r>
      <w:r w:rsidR="00D969AA">
        <w:rPr>
          <w:rFonts w:hint="eastAsia"/>
        </w:rPr>
        <w:t xml:space="preserve">    </w:t>
      </w:r>
      <w:r>
        <w:rPr>
          <w:rFonts w:hint="eastAsia"/>
        </w:rPr>
        <w:t>第一步土钉墙施工</w:t>
      </w:r>
      <w:r>
        <w:rPr>
          <w:rFonts w:hint="eastAsia"/>
        </w:rPr>
        <w:t xml:space="preserve">    </w:t>
      </w:r>
      <w:r>
        <w:rPr>
          <w:rFonts w:hint="eastAsia"/>
        </w:rPr>
        <w:t>第二步土方开挖</w:t>
      </w:r>
      <w:r>
        <w:rPr>
          <w:rFonts w:hint="eastAsia"/>
        </w:rPr>
        <w:t xml:space="preserve">    </w:t>
      </w:r>
      <w:r>
        <w:rPr>
          <w:rFonts w:hint="eastAsia"/>
        </w:rPr>
        <w:t>第二步土钉墙施工</w:t>
      </w:r>
      <w:r>
        <w:rPr>
          <w:rFonts w:hint="eastAsia"/>
        </w:rPr>
        <w:t xml:space="preserve">    </w:t>
      </w:r>
      <w:r>
        <w:rPr>
          <w:rFonts w:hint="eastAsia"/>
        </w:rPr>
        <w:t>第三步土方开挖至坑底标高上</w:t>
      </w:r>
      <w:r>
        <w:rPr>
          <w:rFonts w:hint="eastAsia"/>
        </w:rPr>
        <w:t>300mm</w:t>
      </w:r>
      <w:r>
        <w:rPr>
          <w:rFonts w:hint="eastAsia"/>
        </w:rPr>
        <w:t>处</w:t>
      </w:r>
      <w:r>
        <w:rPr>
          <w:rFonts w:hint="eastAsia"/>
        </w:rPr>
        <w:t xml:space="preserve">    </w:t>
      </w:r>
      <w:r>
        <w:rPr>
          <w:rFonts w:hint="eastAsia"/>
        </w:rPr>
        <w:t>人工清理至槽底</w:t>
      </w:r>
      <w:r>
        <w:rPr>
          <w:rFonts w:hint="eastAsia"/>
        </w:rPr>
        <w:t xml:space="preserve">    </w:t>
      </w:r>
      <w:r>
        <w:rPr>
          <w:rFonts w:hint="eastAsia"/>
        </w:rPr>
        <w:t>基坑验槽。</w:t>
      </w:r>
    </w:p>
    <w:p w:rsidR="00246500" w:rsidRPr="00D969AA" w:rsidP="0065203B">
      <w:pPr>
        <w:pStyle w:val="Heading2"/>
        <w:numPr>
          <w:ilvl w:val="0"/>
          <w:numId w:val="0"/>
        </w:numPr>
        <w:jc w:val="left"/>
        <w:rPr>
          <w:sz w:val="28"/>
          <w:szCs w:val="28"/>
        </w:rPr>
      </w:pPr>
      <w:bookmarkStart w:id="22" w:name="_Toc6584"/>
      <w:r>
        <w:pict>
          <v:line id="直线 7" o:spid="_x0000_s1032" style="position:absolute;z-index:251662336" from="54.65pt,-10.9pt" to="74.9pt,-10.85pt">
            <v:stroke endarrow="open"/>
          </v:line>
        </w:pict>
      </w:r>
      <w:r>
        <w:pict>
          <v:line id="直线 8" o:spid="_x0000_s1033" style="position:absolute;z-index:251663360" from="268.25pt,-35.6pt" to="288.5pt,-35.55pt">
            <v:stroke endarrow="open"/>
          </v:line>
        </w:pict>
      </w:r>
      <w:r>
        <w:pict>
          <v:line id="直线 10" o:spid="_x0000_s1034" style="position:absolute;z-index:251665408" from="161.85pt,-10.85pt" to="182.1pt,-10.8pt">
            <v:stroke endarrow="open"/>
          </v:line>
        </w:pict>
      </w:r>
      <w:r>
        <w:pict>
          <v:line id="直线 9" o:spid="_x0000_s1035" style="position:absolute;z-index:251664384" from="141.6pt,-31.85pt" to="161.85pt,-31.8pt">
            <v:stroke endarrow="open"/>
          </v:line>
        </w:pict>
      </w:r>
      <w:r>
        <w:pict>
          <v:line id="直线 6" o:spid="_x0000_s1036" style="position:absolute;z-index:251661312" from="26.9pt,-35.65pt" to="47.15pt,-35.6pt">
            <v:stroke endarrow="open"/>
          </v:line>
        </w:pict>
      </w:r>
      <w:r w:rsidR="0065203B">
        <w:rPr>
          <w:rFonts w:hint="eastAsia"/>
          <w:sz w:val="28"/>
          <w:szCs w:val="28"/>
        </w:rPr>
        <w:t>b</w:t>
      </w:r>
      <w:r w:rsidR="0065203B">
        <w:rPr>
          <w:rFonts w:hint="eastAsia"/>
          <w:sz w:val="28"/>
          <w:szCs w:val="28"/>
        </w:rPr>
        <w:t>、</w:t>
      </w:r>
      <w:r w:rsidRPr="00D969AA">
        <w:rPr>
          <w:rFonts w:hint="eastAsia"/>
          <w:sz w:val="28"/>
          <w:szCs w:val="28"/>
        </w:rPr>
        <w:t>施工进度计划</w:t>
      </w:r>
      <w:bookmarkEnd w:id="22"/>
    </w:p>
    <w:p w:rsidR="00246500" w:rsidRPr="00A95E08" w:rsidP="00D969AA">
      <w:pPr>
        <w:pStyle w:val="Heading3"/>
        <w:numPr>
          <w:ilvl w:val="0"/>
          <w:numId w:val="0"/>
        </w:numPr>
        <w:rPr>
          <w:sz w:val="24"/>
        </w:rPr>
      </w:pPr>
      <w:bookmarkStart w:id="23" w:name="_Toc26587"/>
      <w:r w:rsidRPr="00A95E08">
        <w:rPr>
          <w:rFonts w:hint="eastAsia"/>
          <w:sz w:val="24"/>
        </w:rPr>
        <w:t>1</w:t>
      </w:r>
      <w:r w:rsidRPr="00A95E08">
        <w:rPr>
          <w:rFonts w:hint="eastAsia"/>
          <w:sz w:val="24"/>
        </w:rPr>
        <w:t>、</w:t>
      </w:r>
      <w:r w:rsidRPr="00A95E08" w:rsidR="00485269">
        <w:rPr>
          <w:rFonts w:hint="eastAsia"/>
          <w:sz w:val="24"/>
        </w:rPr>
        <w:t>工期要求</w:t>
      </w:r>
      <w:bookmarkEnd w:id="23"/>
    </w:p>
    <w:p w:rsidR="00246500" w:rsidP="002A669C">
      <w:pPr>
        <w:pStyle w:val="Normal0"/>
        <w:ind w:firstLine="480"/>
      </w:pPr>
      <w:r>
        <w:rPr>
          <w:rFonts w:hint="eastAsia"/>
        </w:rPr>
        <w:t>根据合同要求及现场情况，本工程工期为</w:t>
      </w:r>
      <w:r>
        <w:rPr>
          <w:rFonts w:hint="eastAsia"/>
        </w:rPr>
        <w:t>3</w:t>
      </w:r>
      <w:r w:rsidR="00D969AA">
        <w:rPr>
          <w:rFonts w:hint="eastAsia"/>
        </w:rPr>
        <w:t>5</w:t>
      </w:r>
      <w:r>
        <w:rPr>
          <w:rFonts w:hint="eastAsia"/>
        </w:rPr>
        <w:t>日历天。进度计划表见附表。</w:t>
      </w:r>
    </w:p>
    <w:p w:rsidR="00246500" w:rsidRPr="00A95E08" w:rsidP="00D969AA">
      <w:pPr>
        <w:pStyle w:val="Heading3"/>
        <w:numPr>
          <w:ilvl w:val="0"/>
          <w:numId w:val="0"/>
        </w:numPr>
        <w:rPr>
          <w:sz w:val="24"/>
        </w:rPr>
      </w:pPr>
      <w:bookmarkStart w:id="24" w:name="_Toc4448"/>
      <w:r w:rsidRPr="00A95E08">
        <w:rPr>
          <w:rFonts w:hint="eastAsia"/>
          <w:sz w:val="24"/>
        </w:rPr>
        <w:t>2</w:t>
      </w:r>
      <w:r w:rsidRPr="00A95E08">
        <w:rPr>
          <w:rFonts w:hint="eastAsia"/>
          <w:sz w:val="24"/>
        </w:rPr>
        <w:t>、</w:t>
      </w:r>
      <w:r w:rsidRPr="00A95E08" w:rsidR="00485269">
        <w:rPr>
          <w:rFonts w:hint="eastAsia"/>
          <w:sz w:val="24"/>
        </w:rPr>
        <w:t>工程开工竣工日期</w:t>
      </w:r>
      <w:bookmarkEnd w:id="24"/>
    </w:p>
    <w:p w:rsidR="00246500" w:rsidP="002A669C">
      <w:pPr>
        <w:pStyle w:val="Normal0"/>
        <w:ind w:firstLine="480"/>
      </w:pPr>
      <w:r>
        <w:rPr>
          <w:rFonts w:hint="eastAsia"/>
        </w:rPr>
        <w:t>工程开工日期为：</w:t>
      </w:r>
      <w:r>
        <w:rPr>
          <w:rFonts w:hint="eastAsia"/>
        </w:rPr>
        <w:t>201</w:t>
      </w:r>
      <w:r w:rsidR="00D969AA">
        <w:rPr>
          <w:rFonts w:hint="eastAsia"/>
        </w:rPr>
        <w:t>7</w:t>
      </w:r>
      <w:r>
        <w:rPr>
          <w:rFonts w:hint="eastAsia"/>
        </w:rPr>
        <w:t>年</w:t>
      </w:r>
      <w:r w:rsidR="00D969AA">
        <w:rPr>
          <w:rFonts w:hint="eastAsia"/>
        </w:rPr>
        <w:t>5</w:t>
      </w:r>
      <w:r>
        <w:rPr>
          <w:rFonts w:hint="eastAsia"/>
        </w:rPr>
        <w:t>月</w:t>
      </w:r>
      <w:r w:rsidR="00D969AA">
        <w:rPr>
          <w:rFonts w:hint="eastAsia"/>
        </w:rPr>
        <w:t>6</w:t>
      </w:r>
      <w:r>
        <w:rPr>
          <w:rFonts w:hint="eastAsia"/>
        </w:rPr>
        <w:t>日；</w:t>
      </w:r>
    </w:p>
    <w:p w:rsidR="00246500" w:rsidP="002A669C">
      <w:pPr>
        <w:pStyle w:val="Normal0"/>
        <w:ind w:firstLine="480"/>
        <w:sectPr>
          <w:type w:val="nextPage"/>
          <w:pgSz w:w="11906" w:h="16838"/>
          <w:pgMar w:top="1247" w:right="1418" w:bottom="1020" w:left="1418" w:header="851" w:footer="992" w:gutter="0"/>
          <w:pgNumType w:start="12"/>
          <w:cols w:space="720"/>
          <w:titlePg w:val="0"/>
          <w:docGrid w:type="lines" w:linePitch="312"/>
        </w:sectPr>
      </w:pPr>
      <w:r>
        <w:rPr>
          <w:rFonts w:hint="eastAsia"/>
        </w:rPr>
        <w:t>工程竣工日期为：</w:t>
      </w:r>
      <w:r>
        <w:rPr>
          <w:rFonts w:hint="eastAsia"/>
        </w:rPr>
        <w:t>201</w:t>
      </w:r>
      <w:r w:rsidR="00D969AA">
        <w:rPr>
          <w:rFonts w:hint="eastAsia"/>
        </w:rPr>
        <w:t>7</w:t>
      </w:r>
      <w:r>
        <w:rPr>
          <w:rFonts w:hint="eastAsia"/>
        </w:rPr>
        <w:t>年</w:t>
      </w:r>
      <w:r w:rsidR="00D969AA">
        <w:rPr>
          <w:rFonts w:hint="eastAsia"/>
        </w:rPr>
        <w:t>6</w:t>
      </w:r>
      <w:r>
        <w:rPr>
          <w:rFonts w:hint="eastAsia"/>
        </w:rPr>
        <w:t>月</w:t>
      </w:r>
      <w:r w:rsidR="00D969AA">
        <w:rPr>
          <w:rFonts w:hint="eastAsia"/>
        </w:rPr>
        <w:t>1</w:t>
      </w:r>
      <w:r>
        <w:rPr>
          <w:rFonts w:hint="eastAsia"/>
        </w:rPr>
        <w:t>0</w:t>
      </w:r>
      <w:r>
        <w:rPr>
          <w:rFonts w:hint="eastAsia"/>
        </w:rPr>
        <w:t>日。</w:t>
      </w:r>
    </w:p>
    <w:p w:rsidR="00246500" w:rsidRPr="00A95E08" w:rsidP="00D969AA">
      <w:pPr>
        <w:pStyle w:val="Heading3"/>
        <w:numPr>
          <w:ilvl w:val="0"/>
          <w:numId w:val="0"/>
        </w:numPr>
        <w:rPr>
          <w:sz w:val="24"/>
        </w:rPr>
      </w:pPr>
      <w:bookmarkStart w:id="25" w:name="_Toc24435"/>
      <w:r w:rsidRPr="00A95E08">
        <w:rPr>
          <w:rFonts w:hint="eastAsia"/>
          <w:sz w:val="24"/>
        </w:rPr>
        <w:t>3</w:t>
      </w:r>
      <w:r w:rsidRPr="00A95E08">
        <w:rPr>
          <w:rFonts w:hint="eastAsia"/>
          <w:sz w:val="24"/>
        </w:rPr>
        <w:t>、</w:t>
      </w:r>
      <w:r w:rsidRPr="00A95E08" w:rsidR="00485269">
        <w:rPr>
          <w:rFonts w:hint="eastAsia"/>
          <w:sz w:val="24"/>
        </w:rPr>
        <w:t>工期保证措施</w:t>
      </w:r>
      <w:bookmarkEnd w:id="25"/>
    </w:p>
    <w:p w:rsidR="00246500" w:rsidP="00A95E08">
      <w:pPr>
        <w:pStyle w:val="Normal0"/>
        <w:ind w:firstLine="0" w:firstLineChars="0"/>
      </w:pPr>
      <w:r>
        <w:rPr>
          <w:rFonts w:ascii="宋体" w:hAnsi="宋体" w:hint="eastAsia"/>
        </w:rPr>
        <w:t>A、</w:t>
      </w:r>
      <w:r w:rsidR="00485269">
        <w:rPr>
          <w:rFonts w:hint="eastAsia"/>
        </w:rPr>
        <w:t>组织有丰富类似工程施工的技术骨干编制实施性施组及施工技术方案，施工方案应</w:t>
      </w:r>
      <w:r w:rsidR="00485269">
        <w:rPr>
          <w:rFonts w:hint="eastAsia"/>
        </w:rPr>
        <w:t>充分利用现有成熟工法，结合工程实际适时调整施工工艺和技术，不断提高生产效率；实施标准化管理，在施工中，做好技术交底、现场检测，确保正常施工，杜绝返工。</w:t>
      </w:r>
    </w:p>
    <w:p w:rsidR="00246500" w:rsidP="00A95E08">
      <w:pPr>
        <w:pStyle w:val="Normal0"/>
        <w:ind w:firstLine="0" w:firstLineChars="0"/>
      </w:pPr>
      <w:r>
        <w:rPr>
          <w:rFonts w:ascii="宋体" w:hAnsi="宋体" w:hint="eastAsia"/>
        </w:rPr>
        <w:t>B、</w:t>
      </w:r>
      <w:r w:rsidR="00485269">
        <w:rPr>
          <w:rFonts w:hint="eastAsia"/>
        </w:rPr>
        <w:t>机械设备完好率是保证工期的关键</w:t>
      </w:r>
    </w:p>
    <w:p w:rsidR="00246500" w:rsidP="002B1FB5">
      <w:pPr>
        <w:pStyle w:val="Normal0"/>
        <w:numPr>
          <w:ilvl w:val="0"/>
          <w:numId w:val="48"/>
        </w:numPr>
        <w:ind w:firstLine="480"/>
      </w:pPr>
      <w:r>
        <w:rPr>
          <w:rFonts w:hint="eastAsia"/>
        </w:rPr>
        <w:t>编制机械安全技术操作规程；</w:t>
      </w:r>
    </w:p>
    <w:p w:rsidR="00246500" w:rsidP="002B1FB5">
      <w:pPr>
        <w:pStyle w:val="Normal0"/>
        <w:numPr>
          <w:ilvl w:val="0"/>
          <w:numId w:val="48"/>
        </w:numPr>
        <w:ind w:firstLine="480"/>
      </w:pPr>
      <w:r>
        <w:rPr>
          <w:rFonts w:hint="eastAsia"/>
        </w:rPr>
        <w:t>严格执行交接班制度；</w:t>
      </w:r>
    </w:p>
    <w:p w:rsidR="00246500" w:rsidP="002B1FB5">
      <w:pPr>
        <w:pStyle w:val="Normal0"/>
        <w:numPr>
          <w:ilvl w:val="0"/>
          <w:numId w:val="48"/>
        </w:numPr>
        <w:ind w:firstLine="480"/>
      </w:pPr>
      <w:r>
        <w:rPr>
          <w:rFonts w:hint="eastAsia"/>
        </w:rPr>
        <w:t>机械设备在使用中不得超荷载作业，或随意扩大使用范围，应严格按照机械使用说明书的规定条件使用；</w:t>
      </w:r>
    </w:p>
    <w:p w:rsidR="00246500" w:rsidP="002B1FB5">
      <w:pPr>
        <w:pStyle w:val="Normal0"/>
        <w:numPr>
          <w:ilvl w:val="0"/>
          <w:numId w:val="48"/>
        </w:numPr>
        <w:ind w:firstLine="480"/>
      </w:pPr>
      <w:r>
        <w:rPr>
          <w:rFonts w:hint="eastAsia"/>
        </w:rPr>
        <w:t>加强对施工设备的管、用、养、修动态管理；</w:t>
      </w:r>
    </w:p>
    <w:p w:rsidR="00246500" w:rsidP="002B1FB5">
      <w:pPr>
        <w:pStyle w:val="Normal0"/>
        <w:numPr>
          <w:ilvl w:val="0"/>
          <w:numId w:val="48"/>
        </w:numPr>
        <w:ind w:firstLine="480"/>
      </w:pPr>
      <w:r>
        <w:rPr>
          <w:rFonts w:hint="eastAsia"/>
        </w:rPr>
        <w:t>确保施工机械完好率</w:t>
      </w:r>
      <w:r>
        <w:rPr>
          <w:rFonts w:hint="eastAsia"/>
        </w:rPr>
        <w:t>95%</w:t>
      </w:r>
      <w:r>
        <w:rPr>
          <w:rFonts w:hint="eastAsia"/>
        </w:rPr>
        <w:t>以上，重要机械应有整机或部分总成配件备用。</w:t>
      </w:r>
    </w:p>
    <w:p w:rsidR="00246500" w:rsidP="002B1FB5">
      <w:pPr>
        <w:pStyle w:val="Normal0"/>
        <w:numPr>
          <w:ilvl w:val="0"/>
          <w:numId w:val="18"/>
        </w:numPr>
        <w:ind w:firstLine="480"/>
      </w:pPr>
      <w:r>
        <w:rPr>
          <w:rFonts w:hint="eastAsia"/>
        </w:rPr>
        <w:t>确保工期的具体组织技术措施</w:t>
      </w:r>
    </w:p>
    <w:p w:rsidR="00246500" w:rsidP="002B1FB5">
      <w:pPr>
        <w:pStyle w:val="Normal0"/>
        <w:numPr>
          <w:ilvl w:val="0"/>
          <w:numId w:val="19"/>
        </w:numPr>
        <w:ind w:firstLine="480"/>
      </w:pPr>
      <w:r>
        <w:rPr>
          <w:rFonts w:hint="eastAsia"/>
        </w:rPr>
        <w:t>抽调从事过城市地铁施工的施工技术人员、工人，配好施工班组；</w:t>
      </w:r>
    </w:p>
    <w:p w:rsidR="002E4E19" w:rsidP="002B1FB5">
      <w:pPr>
        <w:pStyle w:val="Normal0"/>
        <w:numPr>
          <w:ilvl w:val="0"/>
          <w:numId w:val="19"/>
        </w:numPr>
        <w:ind w:firstLine="480"/>
      </w:pPr>
      <w:r>
        <w:rPr>
          <w:rFonts w:hint="eastAsia"/>
        </w:rPr>
        <w:t>建立健全现场施工组织指挥系统和对外协调系统，做到高效、应变能力强、指挥得力；</w:t>
      </w:r>
      <w:bookmarkStart w:id="26" w:name="_Toc16897"/>
    </w:p>
    <w:p w:rsidR="00246500" w:rsidRPr="002E4E19" w:rsidP="002E4E19">
      <w:pPr>
        <w:pStyle w:val="Subtitle"/>
        <w:ind w:firstLine="482"/>
        <w:jc w:val="left"/>
        <w:rPr>
          <w:sz w:val="24"/>
          <w:szCs w:val="24"/>
        </w:rPr>
      </w:pPr>
      <w:r w:rsidRPr="002E4E19">
        <w:rPr>
          <w:rFonts w:hint="eastAsia"/>
          <w:sz w:val="24"/>
          <w:szCs w:val="24"/>
        </w:rPr>
        <w:t>4</w:t>
      </w:r>
      <w:r w:rsidRPr="002E4E19">
        <w:rPr>
          <w:rFonts w:hint="eastAsia"/>
          <w:sz w:val="24"/>
          <w:szCs w:val="24"/>
        </w:rPr>
        <w:t>、</w:t>
      </w:r>
      <w:r w:rsidRPr="002E4E19" w:rsidR="00485269">
        <w:rPr>
          <w:rFonts w:hint="eastAsia"/>
          <w:sz w:val="24"/>
          <w:szCs w:val="24"/>
        </w:rPr>
        <w:t>施工平面布置</w:t>
      </w:r>
      <w:bookmarkEnd w:id="26"/>
    </w:p>
    <w:p w:rsidR="002E4E19" w:rsidP="002E4E19">
      <w:pPr>
        <w:pStyle w:val="Normal0"/>
        <w:ind w:firstLine="480"/>
      </w:pPr>
      <w:r>
        <w:rPr>
          <w:rFonts w:hint="eastAsia"/>
        </w:rPr>
        <w:t>根据基坑周边环境，基坑</w:t>
      </w:r>
      <w:r w:rsidR="00EB3710">
        <w:rPr>
          <w:rFonts w:hint="eastAsia"/>
        </w:rPr>
        <w:t>南侧</w:t>
      </w:r>
      <w:r w:rsidR="00246500">
        <w:rPr>
          <w:rFonts w:hint="eastAsia"/>
        </w:rPr>
        <w:t>向有一条</w:t>
      </w:r>
      <w:r w:rsidR="00EB3710">
        <w:rPr>
          <w:rFonts w:hint="eastAsia"/>
        </w:rPr>
        <w:t>施工</w:t>
      </w:r>
      <w:r w:rsidR="00246500">
        <w:rPr>
          <w:rFonts w:hint="eastAsia"/>
        </w:rPr>
        <w:t>道路，基坑出入口暂设在</w:t>
      </w:r>
      <w:r>
        <w:rPr>
          <w:rFonts w:hint="eastAsia"/>
        </w:rPr>
        <w:t>西南</w:t>
      </w:r>
      <w:r w:rsidR="00246500">
        <w:rPr>
          <w:rFonts w:hint="eastAsia"/>
        </w:rPr>
        <w:t>角，马道宽</w:t>
      </w:r>
      <w:r w:rsidR="00246500">
        <w:rPr>
          <w:rFonts w:hint="eastAsia"/>
        </w:rPr>
        <w:t>6m</w:t>
      </w:r>
      <w:r w:rsidR="00246500">
        <w:rPr>
          <w:rFonts w:hint="eastAsia"/>
        </w:rPr>
        <w:t>左右，马道放坡系数</w:t>
      </w:r>
      <w:r w:rsidR="00246500">
        <w:rPr>
          <w:rFonts w:hint="eastAsia"/>
        </w:rPr>
        <w:t>1:6</w:t>
      </w:r>
      <w:r w:rsidR="00246500">
        <w:rPr>
          <w:rFonts w:hint="eastAsia"/>
        </w:rPr>
        <w:t>左右。现场</w:t>
      </w:r>
      <w:r>
        <w:rPr>
          <w:rFonts w:hint="eastAsia"/>
        </w:rPr>
        <w:t>临时办公室</w:t>
      </w:r>
      <w:r w:rsidR="00246500">
        <w:rPr>
          <w:rFonts w:hint="eastAsia"/>
        </w:rPr>
        <w:t>设置在</w:t>
      </w:r>
      <w:r>
        <w:rPr>
          <w:rFonts w:hint="eastAsia"/>
        </w:rPr>
        <w:t>西南角处</w:t>
      </w:r>
      <w:r w:rsidR="00246500">
        <w:rPr>
          <w:rFonts w:hint="eastAsia"/>
        </w:rPr>
        <w:t>，</w:t>
      </w:r>
      <w:r>
        <w:rPr>
          <w:rFonts w:hint="eastAsia"/>
        </w:rPr>
        <w:t>临时钢筋加工区、木工加工区水电加工区及塔吊设置等等设置的位置见附图</w:t>
      </w:r>
      <w:r>
        <w:rPr>
          <w:rFonts w:hint="eastAsia"/>
        </w:rPr>
        <w:t>2</w:t>
      </w:r>
      <w:r>
        <w:rPr>
          <w:rFonts w:hint="eastAsia"/>
        </w:rPr>
        <w:t>。</w:t>
      </w:r>
      <w:bookmarkStart w:id="27" w:name="_Toc28150"/>
    </w:p>
    <w:p w:rsidR="00246500" w:rsidRPr="002E4E19" w:rsidP="002E4E19">
      <w:pPr>
        <w:pStyle w:val="Subtitle"/>
        <w:ind w:firstLine="360" w:firstLineChars="150"/>
        <w:jc w:val="left"/>
        <w:rPr>
          <w:sz w:val="24"/>
          <w:szCs w:val="24"/>
        </w:rPr>
      </w:pPr>
      <w:r>
        <w:rPr>
          <w:rFonts w:hint="eastAsia"/>
          <w:sz w:val="24"/>
          <w:szCs w:val="24"/>
        </w:rPr>
        <w:t>5</w:t>
      </w:r>
      <w:r>
        <w:rPr>
          <w:rFonts w:hint="eastAsia"/>
          <w:sz w:val="24"/>
          <w:szCs w:val="24"/>
        </w:rPr>
        <w:t>、</w:t>
      </w:r>
      <w:r w:rsidRPr="002E4E19" w:rsidR="00485269">
        <w:rPr>
          <w:rFonts w:hint="eastAsia"/>
          <w:sz w:val="24"/>
          <w:szCs w:val="24"/>
        </w:rPr>
        <w:t>施工准备</w:t>
      </w:r>
      <w:bookmarkEnd w:id="27"/>
    </w:p>
    <w:p w:rsidR="00246500" w:rsidP="002B1FB5">
      <w:pPr>
        <w:pStyle w:val="Normal0"/>
        <w:numPr>
          <w:ilvl w:val="0"/>
          <w:numId w:val="20"/>
        </w:numPr>
        <w:ind w:firstLine="480"/>
      </w:pPr>
      <w:r>
        <w:rPr>
          <w:rFonts w:hint="eastAsia"/>
        </w:rPr>
        <w:t>认真学习本工程有关的国家、地方和行来标准，规范与规程，并在施工前取得共识。</w:t>
      </w:r>
    </w:p>
    <w:p w:rsidR="00246500" w:rsidP="002B1FB5">
      <w:pPr>
        <w:pStyle w:val="Normal0"/>
        <w:numPr>
          <w:ilvl w:val="0"/>
          <w:numId w:val="20"/>
        </w:numPr>
        <w:ind w:firstLine="480"/>
      </w:pPr>
      <w:r>
        <w:rPr>
          <w:rFonts w:hint="eastAsia"/>
        </w:rPr>
        <w:t>认真熟悉施工图纸和有关的技术资料，进行图纸自审，参加设计交底和施工图纸会审，把施工图上的问题解决在施工前。</w:t>
      </w:r>
    </w:p>
    <w:p w:rsidR="00246500" w:rsidP="002B1FB5">
      <w:pPr>
        <w:pStyle w:val="Normal0"/>
        <w:numPr>
          <w:ilvl w:val="0"/>
          <w:numId w:val="20"/>
        </w:numPr>
        <w:ind w:firstLine="480"/>
      </w:pPr>
      <w:r>
        <w:rPr>
          <w:rFonts w:hint="eastAsia"/>
        </w:rPr>
        <w:t>针对工程的特点，学习新规范、新标准，提前进行翻样，编制施工进度计划和成品、半成品、设备加工、定货计划。</w:t>
      </w:r>
    </w:p>
    <w:p w:rsidR="00246500" w:rsidP="002B1FB5">
      <w:pPr>
        <w:pStyle w:val="Normal0"/>
        <w:numPr>
          <w:ilvl w:val="0"/>
          <w:numId w:val="20"/>
        </w:numPr>
        <w:ind w:firstLine="480"/>
      </w:pPr>
      <w:r>
        <w:rPr>
          <w:rFonts w:hint="eastAsia"/>
        </w:rPr>
        <w:t>收集现场原有的隐蔽资料。</w:t>
      </w:r>
    </w:p>
    <w:p w:rsidR="00246500" w:rsidP="002B1FB5">
      <w:pPr>
        <w:pStyle w:val="Normal0"/>
        <w:numPr>
          <w:ilvl w:val="0"/>
          <w:numId w:val="20"/>
        </w:numPr>
        <w:ind w:firstLine="480"/>
      </w:pPr>
      <w:r>
        <w:rPr>
          <w:rFonts w:hint="eastAsia"/>
        </w:rPr>
        <w:t>根据现场情况，做好现场的平面布置，并报业主、监理审批。</w:t>
      </w:r>
    </w:p>
    <w:p w:rsidR="00246500" w:rsidP="002B1FB5">
      <w:pPr>
        <w:pStyle w:val="Normal0"/>
        <w:numPr>
          <w:ilvl w:val="0"/>
          <w:numId w:val="20"/>
        </w:numPr>
        <w:ind w:firstLine="480"/>
      </w:pPr>
      <w:r>
        <w:rPr>
          <w:rFonts w:hint="eastAsia"/>
        </w:rPr>
        <w:t>作好原始资料的调查分析，认真编制施工图预算，做好分部工程的工料分析。</w:t>
      </w:r>
    </w:p>
    <w:p w:rsidR="00246500" w:rsidP="002B1FB5">
      <w:pPr>
        <w:pStyle w:val="Normal0"/>
        <w:numPr>
          <w:ilvl w:val="0"/>
          <w:numId w:val="20"/>
        </w:numPr>
        <w:ind w:firstLine="480"/>
        <w:sectPr>
          <w:type w:val="nextPage"/>
          <w:pgSz w:w="11906" w:h="16838"/>
          <w:pgMar w:top="1247" w:right="1418" w:bottom="1020" w:left="1418" w:header="851" w:footer="992" w:gutter="0"/>
          <w:pgNumType w:start="13"/>
          <w:cols w:space="720"/>
          <w:titlePg w:val="0"/>
          <w:docGrid w:type="lines" w:linePitch="312"/>
        </w:sectPr>
      </w:pPr>
    </w:p>
    <w:p w:rsidR="00246500" w:rsidP="002B1FB5">
      <w:pPr>
        <w:pStyle w:val="Normal0"/>
        <w:numPr>
          <w:ilvl w:val="0"/>
          <w:numId w:val="0"/>
        </w:numPr>
        <w:ind w:left="0" w:firstLine="480"/>
      </w:pPr>
      <w:r>
        <w:rPr>
          <w:rFonts w:hint="eastAsia"/>
        </w:rPr>
        <w:t>编制实施阶段的施工组织设计；并在其审批后，指导各分部分项的施工方案或作业设计的编制。优化施工方案，科学组织施工，按施工组织设计提出的机械使用计划。合理配套有关作业用料、周转工具和设备等。</w:t>
      </w:r>
    </w:p>
    <w:p w:rsidR="00246500" w:rsidP="002B1FB5">
      <w:pPr>
        <w:pStyle w:val="Normal0"/>
        <w:numPr>
          <w:ilvl w:val="0"/>
          <w:numId w:val="20"/>
        </w:numPr>
        <w:ind w:firstLine="480"/>
      </w:pPr>
      <w:r>
        <w:rPr>
          <w:rFonts w:hint="eastAsia"/>
        </w:rPr>
        <w:t>组织技术交底，使各级人员熟悉工程情况，了解设计意图，掌握规范及技术标准要求和施工方法。在施工中做到心中有数，确保工程质量，全面完成任务。</w:t>
      </w:r>
    </w:p>
    <w:p w:rsidR="00246500" w:rsidP="002B1FB5">
      <w:pPr>
        <w:pStyle w:val="Normal0"/>
        <w:numPr>
          <w:ilvl w:val="0"/>
          <w:numId w:val="20"/>
        </w:numPr>
        <w:ind w:firstLine="480"/>
      </w:pPr>
      <w:r>
        <w:rPr>
          <w:rFonts w:hint="eastAsia"/>
        </w:rPr>
        <w:t>及时统计材料、构配件，提出加工定货数量、规格及日期计划。</w:t>
      </w:r>
    </w:p>
    <w:p w:rsidR="00246500" w:rsidP="002B1FB5">
      <w:pPr>
        <w:pStyle w:val="Normal0"/>
        <w:numPr>
          <w:ilvl w:val="0"/>
          <w:numId w:val="20"/>
        </w:numPr>
        <w:ind w:firstLine="480"/>
      </w:pPr>
      <w:r>
        <w:rPr>
          <w:rFonts w:hint="eastAsia"/>
        </w:rPr>
        <w:t>强</w:t>
      </w:r>
      <w:r>
        <w:rPr>
          <w:rFonts w:hint="eastAsia"/>
        </w:rPr>
        <w:t>化经济意识，加强技术与经济的结合，采用先进和适用的施工技术和方法，推行标准施工工艺，落实降低材料消耗。</w:t>
      </w:r>
    </w:p>
    <w:p w:rsidR="00246500" w:rsidP="002B1FB5">
      <w:pPr>
        <w:pStyle w:val="Normal0"/>
        <w:numPr>
          <w:ilvl w:val="0"/>
          <w:numId w:val="20"/>
        </w:numPr>
        <w:ind w:firstLine="480"/>
      </w:pPr>
      <w:r>
        <w:rPr>
          <w:rFonts w:hint="eastAsia"/>
        </w:rPr>
        <w:t>检查验收红线桩，引出保证桩，建立现场测量控制方格网；</w:t>
      </w:r>
      <w:r>
        <w:rPr>
          <w:rFonts w:hint="eastAsia"/>
        </w:rPr>
        <w:t xml:space="preserve"> </w:t>
      </w:r>
      <w:r>
        <w:rPr>
          <w:rFonts w:hint="eastAsia"/>
        </w:rPr>
        <w:t>办理商品混凝土委托，对商品搅拌站提出混凝土初凝、终凝时间和供应速度等要求，尤其是对水泥、外加剂、掺合料的碱含量，必须符合预防混凝土工程碱集料反应技术管理规定中的有关技术指标，以保证混凝土的质量。</w:t>
      </w:r>
    </w:p>
    <w:p w:rsidR="00246500" w:rsidRPr="002E4E19" w:rsidP="0065203B">
      <w:pPr>
        <w:pStyle w:val="Heading2"/>
        <w:numPr>
          <w:ilvl w:val="0"/>
          <w:numId w:val="0"/>
        </w:numPr>
        <w:rPr>
          <w:sz w:val="28"/>
          <w:szCs w:val="28"/>
        </w:rPr>
      </w:pPr>
      <w:bookmarkStart w:id="28" w:name="_Toc362"/>
      <w:r>
        <w:rPr>
          <w:rFonts w:hint="eastAsia"/>
          <w:sz w:val="28"/>
          <w:szCs w:val="28"/>
        </w:rPr>
        <w:t>c</w:t>
      </w:r>
      <w:r>
        <w:rPr>
          <w:rFonts w:hint="eastAsia"/>
          <w:sz w:val="28"/>
          <w:szCs w:val="28"/>
        </w:rPr>
        <w:t>、</w:t>
      </w:r>
      <w:r w:rsidRPr="002E4E19" w:rsidR="00485269">
        <w:rPr>
          <w:rFonts w:hint="eastAsia"/>
          <w:sz w:val="28"/>
          <w:szCs w:val="28"/>
        </w:rPr>
        <w:t>土方施工</w:t>
      </w:r>
      <w:bookmarkEnd w:id="28"/>
    </w:p>
    <w:p w:rsidR="00246500" w:rsidRPr="002E4E19" w:rsidP="002E4E19">
      <w:pPr>
        <w:pStyle w:val="Heading3"/>
        <w:numPr>
          <w:ilvl w:val="0"/>
          <w:numId w:val="0"/>
        </w:numPr>
        <w:rPr>
          <w:sz w:val="24"/>
        </w:rPr>
      </w:pPr>
      <w:bookmarkStart w:id="29" w:name="_Toc2691"/>
      <w:r w:rsidRPr="002E4E19">
        <w:rPr>
          <w:rFonts w:hint="eastAsia"/>
          <w:sz w:val="24"/>
        </w:rPr>
        <w:t>1</w:t>
      </w:r>
      <w:r w:rsidRPr="002E4E19">
        <w:rPr>
          <w:rFonts w:hint="eastAsia"/>
          <w:sz w:val="24"/>
        </w:rPr>
        <w:t>、</w:t>
      </w:r>
      <w:r w:rsidRPr="002E4E19" w:rsidR="00485269">
        <w:rPr>
          <w:rFonts w:hint="eastAsia"/>
          <w:sz w:val="24"/>
        </w:rPr>
        <w:t>土方施工注意事项</w:t>
      </w:r>
      <w:bookmarkEnd w:id="29"/>
    </w:p>
    <w:p w:rsidR="00246500" w:rsidP="002A669C">
      <w:pPr>
        <w:pStyle w:val="Normal0"/>
        <w:ind w:firstLine="480"/>
      </w:pPr>
      <w:r>
        <w:rPr>
          <w:rFonts w:hint="eastAsia"/>
        </w:rPr>
        <w:t>1.</w:t>
      </w:r>
      <w:r>
        <w:rPr>
          <w:rFonts w:hint="eastAsia"/>
        </w:rPr>
        <w:t>基坑土方开挖应采用分步开挖，每层土方开挖深度不大于</w:t>
      </w:r>
      <w:r w:rsidR="001B31EB">
        <w:rPr>
          <w:rFonts w:hint="eastAsia"/>
        </w:rPr>
        <w:t xml:space="preserve">2 </w:t>
      </w:r>
      <w:r>
        <w:rPr>
          <w:rFonts w:hint="eastAsia"/>
        </w:rPr>
        <w:t>m</w:t>
      </w:r>
      <w:r>
        <w:rPr>
          <w:rFonts w:hint="eastAsia"/>
        </w:rPr>
        <w:t>；</w:t>
      </w:r>
    </w:p>
    <w:p w:rsidR="00246500" w:rsidP="002A669C">
      <w:pPr>
        <w:pStyle w:val="Normal0"/>
        <w:ind w:firstLine="480"/>
      </w:pPr>
      <w:r>
        <w:rPr>
          <w:rFonts w:hint="eastAsia"/>
        </w:rPr>
        <w:t>2.</w:t>
      </w:r>
      <w:r>
        <w:rPr>
          <w:rFonts w:hint="eastAsia"/>
        </w:rPr>
        <w:t>基坑坡面土方应预留</w:t>
      </w:r>
      <w:r>
        <w:rPr>
          <w:rFonts w:hint="eastAsia"/>
        </w:rPr>
        <w:t>100-150mm</w:t>
      </w:r>
      <w:r>
        <w:rPr>
          <w:rFonts w:hint="eastAsia"/>
        </w:rPr>
        <w:t>，采用人工修整；</w:t>
      </w:r>
    </w:p>
    <w:p w:rsidR="00246500" w:rsidP="002A669C">
      <w:pPr>
        <w:pStyle w:val="Normal0"/>
        <w:ind w:firstLine="480"/>
      </w:pPr>
      <w:r>
        <w:rPr>
          <w:rFonts w:hint="eastAsia"/>
        </w:rPr>
        <w:t>3.</w:t>
      </w:r>
      <w:r>
        <w:rPr>
          <w:rFonts w:hint="eastAsia"/>
        </w:rPr>
        <w:t>基坑底土方开挖时，应预留</w:t>
      </w:r>
      <w:r>
        <w:rPr>
          <w:rFonts w:hint="eastAsia"/>
        </w:rPr>
        <w:t>300mm</w:t>
      </w:r>
      <w:r>
        <w:rPr>
          <w:rFonts w:hint="eastAsia"/>
        </w:rPr>
        <w:t>，采用人工清理，基坑深度严禁超挖；</w:t>
      </w:r>
    </w:p>
    <w:p w:rsidR="00246500" w:rsidP="002A669C">
      <w:pPr>
        <w:pStyle w:val="Normal0"/>
        <w:ind w:firstLine="480"/>
      </w:pPr>
      <w:r>
        <w:rPr>
          <w:rFonts w:hint="eastAsia"/>
        </w:rPr>
        <w:t>4.</w:t>
      </w:r>
      <w:r>
        <w:rPr>
          <w:rFonts w:hint="eastAsia"/>
        </w:rPr>
        <w:t>分步开挖速度应在上层支护结构构件强度达到开挖阶段的设计强度时，且面层喷射混凝土养护时间应大于</w:t>
      </w:r>
      <w:r>
        <w:rPr>
          <w:rFonts w:hint="eastAsia"/>
        </w:rPr>
        <w:t>2</w:t>
      </w:r>
      <w:r>
        <w:rPr>
          <w:rFonts w:hint="eastAsia"/>
        </w:rPr>
        <w:t>天，方可下挖基坑；</w:t>
      </w:r>
    </w:p>
    <w:p w:rsidR="00246500" w:rsidP="002A669C">
      <w:pPr>
        <w:pStyle w:val="Normal0"/>
        <w:ind w:firstLine="480"/>
      </w:pPr>
      <w:r>
        <w:rPr>
          <w:rFonts w:hint="eastAsia"/>
        </w:rPr>
        <w:t>5.</w:t>
      </w:r>
      <w:r>
        <w:rPr>
          <w:rFonts w:hint="eastAsia"/>
        </w:rPr>
        <w:t>土方开挖除满足上述要求外，还应满足本地区的其他相关规定和法规要求。</w:t>
      </w:r>
    </w:p>
    <w:p w:rsidR="00246500" w:rsidRPr="001B31EB" w:rsidP="001B31EB">
      <w:pPr>
        <w:pStyle w:val="Heading3"/>
        <w:numPr>
          <w:ilvl w:val="0"/>
          <w:numId w:val="0"/>
        </w:numPr>
        <w:rPr>
          <w:sz w:val="24"/>
        </w:rPr>
      </w:pPr>
      <w:bookmarkStart w:id="30" w:name="_Toc18569"/>
      <w:r w:rsidRPr="001B31EB">
        <w:rPr>
          <w:rFonts w:hint="eastAsia"/>
          <w:sz w:val="24"/>
        </w:rPr>
        <w:t>2</w:t>
      </w:r>
      <w:r w:rsidRPr="001B31EB">
        <w:rPr>
          <w:rFonts w:hint="eastAsia"/>
          <w:sz w:val="24"/>
        </w:rPr>
        <w:t>、</w:t>
      </w:r>
      <w:r w:rsidRPr="001B31EB" w:rsidR="00485269">
        <w:rPr>
          <w:rFonts w:hint="eastAsia"/>
          <w:sz w:val="24"/>
        </w:rPr>
        <w:t>土方出土计划</w:t>
      </w:r>
      <w:bookmarkEnd w:id="30"/>
    </w:p>
    <w:p w:rsidR="00246500" w:rsidP="002A669C">
      <w:pPr>
        <w:pStyle w:val="Normal0"/>
        <w:ind w:firstLine="480"/>
      </w:pPr>
      <w:r>
        <w:rPr>
          <w:rFonts w:hint="eastAsia"/>
        </w:rPr>
        <w:t>根据现场情况，基坑出入口暂设在</w:t>
      </w:r>
      <w:r w:rsidR="009D0D7C">
        <w:rPr>
          <w:rFonts w:hint="eastAsia"/>
        </w:rPr>
        <w:t>车库西</w:t>
      </w:r>
      <w:r>
        <w:rPr>
          <w:rFonts w:hint="eastAsia"/>
        </w:rPr>
        <w:t>南角，马道宽</w:t>
      </w:r>
      <w:r>
        <w:rPr>
          <w:rFonts w:hint="eastAsia"/>
        </w:rPr>
        <w:t>6m</w:t>
      </w:r>
      <w:r>
        <w:rPr>
          <w:rFonts w:hint="eastAsia"/>
        </w:rPr>
        <w:t>左右，马道放坡系数</w:t>
      </w:r>
      <w:r>
        <w:rPr>
          <w:rFonts w:hint="eastAsia"/>
        </w:rPr>
        <w:t>1:6</w:t>
      </w:r>
      <w:r>
        <w:rPr>
          <w:rFonts w:hint="eastAsia"/>
        </w:rPr>
        <w:t>左右。</w:t>
      </w:r>
    </w:p>
    <w:p w:rsidR="008148CE" w:rsidP="00EB3710">
      <w:pPr>
        <w:pStyle w:val="Normal0"/>
        <w:ind w:firstLine="480"/>
      </w:pPr>
      <w:r>
        <w:rPr>
          <w:rFonts w:hint="eastAsia"/>
        </w:rPr>
        <w:t>土方开挖由浅至深，分层开挖，出土方向从地下</w:t>
      </w:r>
      <w:r w:rsidR="00485269">
        <w:rPr>
          <w:rFonts w:hint="eastAsia"/>
        </w:rPr>
        <w:t>车库东</w:t>
      </w:r>
      <w:r>
        <w:rPr>
          <w:rFonts w:hint="eastAsia"/>
        </w:rPr>
        <w:t>南方向</w:t>
      </w:r>
      <w:r w:rsidR="00485269">
        <w:rPr>
          <w:rFonts w:hint="eastAsia"/>
        </w:rPr>
        <w:t>和东北方向双向</w:t>
      </w:r>
      <w:r>
        <w:rPr>
          <w:rFonts w:hint="eastAsia"/>
        </w:rPr>
        <w:t>出土。详见附图</w:t>
      </w:r>
      <w:r w:rsidR="006713FD">
        <w:rPr>
          <w:rFonts w:hint="eastAsia"/>
        </w:rPr>
        <w:t>三</w:t>
      </w:r>
      <w:r>
        <w:rPr>
          <w:rFonts w:hint="eastAsia"/>
        </w:rPr>
        <w:t>。</w:t>
      </w:r>
    </w:p>
    <w:p w:rsidR="00246500" w:rsidP="008148CE">
      <w:pPr>
        <w:pStyle w:val="Heading2"/>
        <w:numPr>
          <w:ilvl w:val="0"/>
          <w:numId w:val="0"/>
        </w:numPr>
        <w:tabs>
          <w:tab w:val="left" w:pos="0"/>
        </w:tabs>
        <w:ind w:left="420"/>
      </w:pPr>
      <w:bookmarkStart w:id="31" w:name="_Toc24718"/>
      <w:bookmarkStart w:id="32" w:name="_Toc298056759"/>
      <w:bookmarkStart w:id="33" w:name="_Toc22389"/>
      <w:r>
        <w:rPr>
          <w:rFonts w:hint="eastAsia"/>
        </w:rPr>
        <w:t>d</w:t>
      </w:r>
      <w:r>
        <w:rPr>
          <w:rFonts w:hint="eastAsia"/>
        </w:rPr>
        <w:t>、</w:t>
      </w:r>
      <w:r w:rsidR="00485269">
        <w:rPr>
          <w:rFonts w:hint="eastAsia"/>
        </w:rPr>
        <w:t>主要资源配置计划</w:t>
      </w:r>
      <w:bookmarkEnd w:id="31"/>
      <w:bookmarkEnd w:id="32"/>
      <w:bookmarkEnd w:id="33"/>
    </w:p>
    <w:p w:rsidR="00246500" w:rsidP="002B1FB5">
      <w:pPr>
        <w:pStyle w:val="Heading3"/>
        <w:numPr>
          <w:ilvl w:val="2"/>
          <w:numId w:val="21"/>
        </w:numPr>
      </w:pPr>
      <w:bookmarkStart w:id="34" w:name="_Toc4326"/>
      <w:r>
        <w:rPr>
          <w:rFonts w:hint="eastAsia"/>
        </w:rPr>
        <w:t>劳动力配置计划</w:t>
      </w:r>
      <w:bookmarkEnd w:id="34"/>
    </w:p>
    <w:p w:rsidR="00246500" w:rsidP="002A669C">
      <w:pPr>
        <w:pStyle w:val="Normal0"/>
        <w:ind w:firstLine="480"/>
      </w:pPr>
      <w:r>
        <w:rPr>
          <w:rFonts w:hint="eastAsia"/>
        </w:rPr>
        <w:t>劳动力计划表如下。</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78"/>
        <w:gridCol w:w="2130"/>
        <w:gridCol w:w="1404"/>
        <w:gridCol w:w="1705"/>
        <w:gridCol w:w="1705"/>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40"/>
          <w:jc w:val="center"/>
        </w:trPr>
        <w:tc>
          <w:tcPr>
            <w:tcW w:w="1578" w:type="dxa"/>
            <w:vAlign w:val="center"/>
          </w:tcPr>
          <w:p w:rsidR="00246500">
            <w:pPr>
              <w:pStyle w:val="Normal0"/>
              <w:ind w:firstLine="0" w:firstLineChars="0"/>
              <w:jc w:val="center"/>
              <w:rPr>
                <w:szCs w:val="21"/>
              </w:rPr>
            </w:pPr>
            <w:r>
              <w:rPr>
                <w:rFonts w:hint="eastAsia"/>
                <w:szCs w:val="21"/>
              </w:rPr>
              <w:t>序号</w:t>
            </w:r>
          </w:p>
        </w:tc>
        <w:tc>
          <w:tcPr>
            <w:tcW w:w="2130" w:type="dxa"/>
            <w:vAlign w:val="center"/>
          </w:tcPr>
          <w:p w:rsidR="00246500">
            <w:pPr>
              <w:pStyle w:val="Normal0"/>
              <w:ind w:firstLine="0" w:firstLineChars="0"/>
              <w:jc w:val="center"/>
              <w:rPr>
                <w:szCs w:val="21"/>
              </w:rPr>
            </w:pPr>
            <w:r>
              <w:rPr>
                <w:rFonts w:hint="eastAsia"/>
                <w:szCs w:val="21"/>
              </w:rPr>
              <w:t>专业班组名称</w:t>
            </w:r>
          </w:p>
        </w:tc>
        <w:tc>
          <w:tcPr>
            <w:tcW w:w="1404" w:type="dxa"/>
            <w:vAlign w:val="center"/>
          </w:tcPr>
          <w:p w:rsidR="00246500">
            <w:pPr>
              <w:pStyle w:val="Normal0"/>
              <w:ind w:firstLine="0" w:firstLineChars="0"/>
              <w:jc w:val="center"/>
              <w:rPr>
                <w:szCs w:val="21"/>
              </w:rPr>
            </w:pPr>
            <w:r>
              <w:rPr>
                <w:rFonts w:hint="eastAsia"/>
                <w:szCs w:val="21"/>
              </w:rPr>
              <w:t>单位</w:t>
            </w:r>
          </w:p>
        </w:tc>
        <w:tc>
          <w:tcPr>
            <w:tcW w:w="1705" w:type="dxa"/>
            <w:vAlign w:val="center"/>
          </w:tcPr>
          <w:p w:rsidR="00246500">
            <w:pPr>
              <w:pStyle w:val="Normal0"/>
              <w:ind w:firstLine="0" w:firstLineChars="0"/>
              <w:jc w:val="center"/>
              <w:rPr>
                <w:szCs w:val="21"/>
              </w:rPr>
            </w:pPr>
            <w:r>
              <w:rPr>
                <w:rFonts w:hint="eastAsia"/>
                <w:szCs w:val="21"/>
              </w:rPr>
              <w:t>数量</w:t>
            </w:r>
          </w:p>
        </w:tc>
        <w:tc>
          <w:tcPr>
            <w:tcW w:w="1705" w:type="dxa"/>
            <w:vAlign w:val="center"/>
          </w:tcPr>
          <w:p w:rsidR="00246500">
            <w:pPr>
              <w:pStyle w:val="Normal0"/>
              <w:ind w:firstLine="0" w:firstLineChars="0"/>
              <w:jc w:val="center"/>
              <w:rPr>
                <w:szCs w:val="21"/>
              </w:rPr>
            </w:pPr>
            <w:r>
              <w:rPr>
                <w:rFonts w:hint="eastAsia"/>
                <w:szCs w:val="21"/>
              </w:rPr>
              <w:t>备注</w:t>
            </w:r>
          </w:p>
        </w:tc>
      </w:tr>
      <w:tr>
        <w:tblPrEx>
          <w:tblW w:w="0" w:type="auto"/>
          <w:jc w:val="center"/>
          <w:tblLayout w:type="fixed"/>
          <w:tblLook w:val="0000"/>
        </w:tblPrEx>
        <w:trPr>
          <w:trHeight w:val="340"/>
          <w:jc w:val="center"/>
        </w:trPr>
        <w:tc>
          <w:tcPr>
            <w:tcW w:w="1578" w:type="dxa"/>
            <w:vAlign w:val="center"/>
          </w:tcPr>
          <w:p w:rsidR="00246500">
            <w:pPr>
              <w:pStyle w:val="Normal0"/>
              <w:ind w:firstLine="0" w:firstLineChars="0"/>
              <w:jc w:val="center"/>
              <w:rPr>
                <w:szCs w:val="21"/>
              </w:rPr>
            </w:pPr>
            <w:r>
              <w:rPr>
                <w:szCs w:val="21"/>
              </w:rPr>
              <w:t>1</w:t>
            </w:r>
          </w:p>
        </w:tc>
        <w:tc>
          <w:tcPr>
            <w:tcW w:w="2130" w:type="dxa"/>
            <w:vAlign w:val="center"/>
          </w:tcPr>
          <w:p w:rsidR="00246500">
            <w:pPr>
              <w:pStyle w:val="Normal0"/>
              <w:ind w:firstLine="0" w:firstLineChars="0"/>
              <w:jc w:val="center"/>
              <w:rPr>
                <w:szCs w:val="21"/>
              </w:rPr>
            </w:pPr>
            <w:r>
              <w:rPr>
                <w:rFonts w:hint="eastAsia"/>
                <w:szCs w:val="21"/>
              </w:rPr>
              <w:t>项目部管理人员</w:t>
            </w:r>
          </w:p>
        </w:tc>
        <w:tc>
          <w:tcPr>
            <w:tcW w:w="1404" w:type="dxa"/>
            <w:vAlign w:val="center"/>
          </w:tcPr>
          <w:p w:rsidR="00246500">
            <w:pPr>
              <w:pStyle w:val="Normal0"/>
              <w:ind w:firstLine="0" w:firstLineChars="0"/>
              <w:jc w:val="center"/>
              <w:rPr>
                <w:szCs w:val="21"/>
              </w:rPr>
            </w:pPr>
            <w:r>
              <w:rPr>
                <w:rFonts w:hint="eastAsia"/>
                <w:szCs w:val="21"/>
              </w:rPr>
              <w:t>人</w:t>
            </w:r>
          </w:p>
        </w:tc>
        <w:tc>
          <w:tcPr>
            <w:tcW w:w="1705" w:type="dxa"/>
            <w:vAlign w:val="center"/>
          </w:tcPr>
          <w:p w:rsidR="00246500">
            <w:pPr>
              <w:pStyle w:val="Normal0"/>
              <w:ind w:firstLine="0" w:firstLineChars="0"/>
              <w:jc w:val="center"/>
              <w:rPr>
                <w:szCs w:val="21"/>
              </w:rPr>
            </w:pPr>
            <w:r>
              <w:rPr>
                <w:rFonts w:hint="eastAsia"/>
                <w:szCs w:val="21"/>
              </w:rPr>
              <w:t>6</w:t>
            </w:r>
          </w:p>
        </w:tc>
        <w:tc>
          <w:tcPr>
            <w:tcW w:w="1705" w:type="dxa"/>
            <w:vAlign w:val="center"/>
          </w:tcPr>
          <w:p w:rsidR="00246500">
            <w:pPr>
              <w:pStyle w:val="Normal0"/>
              <w:ind w:firstLine="0" w:firstLineChars="0"/>
              <w:jc w:val="center"/>
              <w:rPr>
                <w:szCs w:val="21"/>
              </w:rPr>
            </w:pPr>
          </w:p>
        </w:tc>
      </w:tr>
    </w:tbl>
    <w:p>
      <w:pPr>
        <w:sectPr>
          <w:type w:val="nextPage"/>
          <w:pgSz w:w="11906" w:h="16838"/>
          <w:pgMar w:top="1247" w:right="1418" w:bottom="1020" w:left="1418" w:header="851" w:footer="992" w:gutter="0"/>
          <w:pgNumType w:start="14"/>
          <w:cols w:space="720"/>
          <w:titlePg w:val="0"/>
          <w:docGrid w:type="lines" w:linePitch="312"/>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78"/>
        <w:gridCol w:w="2130"/>
        <w:gridCol w:w="1404"/>
        <w:gridCol w:w="1705"/>
        <w:gridCol w:w="1705"/>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40"/>
          <w:jc w:val="center"/>
        </w:trPr>
        <w:tc>
          <w:tcPr>
            <w:tcW w:w="1578" w:type="dxa"/>
            <w:vAlign w:val="center"/>
          </w:tcPr>
          <w:p w:rsidR="00246500">
            <w:pPr>
              <w:pStyle w:val="Normal0"/>
              <w:ind w:firstLine="0" w:firstLineChars="0"/>
              <w:jc w:val="center"/>
              <w:rPr>
                <w:szCs w:val="21"/>
              </w:rPr>
            </w:pPr>
            <w:r>
              <w:rPr>
                <w:szCs w:val="21"/>
              </w:rPr>
              <w:t>2</w:t>
            </w:r>
          </w:p>
        </w:tc>
        <w:tc>
          <w:tcPr>
            <w:tcW w:w="2130" w:type="dxa"/>
            <w:vAlign w:val="center"/>
          </w:tcPr>
          <w:p w:rsidR="00246500">
            <w:pPr>
              <w:pStyle w:val="Normal0"/>
              <w:ind w:firstLine="0" w:firstLineChars="0"/>
              <w:jc w:val="center"/>
              <w:rPr>
                <w:szCs w:val="21"/>
              </w:rPr>
            </w:pPr>
            <w:r>
              <w:rPr>
                <w:rFonts w:hint="eastAsia"/>
                <w:szCs w:val="21"/>
              </w:rPr>
              <w:t>现场电工</w:t>
            </w:r>
          </w:p>
        </w:tc>
        <w:tc>
          <w:tcPr>
            <w:tcW w:w="1404" w:type="dxa"/>
            <w:vAlign w:val="center"/>
          </w:tcPr>
          <w:p w:rsidR="00246500">
            <w:pPr>
              <w:pStyle w:val="Normal0"/>
              <w:ind w:firstLine="0" w:firstLineChars="0"/>
              <w:jc w:val="center"/>
              <w:rPr>
                <w:szCs w:val="21"/>
              </w:rPr>
            </w:pPr>
            <w:r>
              <w:rPr>
                <w:rFonts w:hint="eastAsia"/>
                <w:szCs w:val="21"/>
              </w:rPr>
              <w:t>人</w:t>
            </w:r>
          </w:p>
        </w:tc>
        <w:tc>
          <w:tcPr>
            <w:tcW w:w="1705" w:type="dxa"/>
            <w:vAlign w:val="center"/>
          </w:tcPr>
          <w:p w:rsidR="00246500">
            <w:pPr>
              <w:pStyle w:val="Normal0"/>
              <w:ind w:firstLine="0" w:firstLineChars="0"/>
              <w:jc w:val="center"/>
              <w:rPr>
                <w:szCs w:val="21"/>
              </w:rPr>
            </w:pPr>
            <w:r>
              <w:rPr>
                <w:rFonts w:hint="eastAsia"/>
                <w:szCs w:val="21"/>
              </w:rPr>
              <w:t>2</w:t>
            </w:r>
          </w:p>
        </w:tc>
        <w:tc>
          <w:tcPr>
            <w:tcW w:w="1705" w:type="dxa"/>
            <w:vAlign w:val="center"/>
          </w:tcPr>
          <w:p w:rsidR="00246500">
            <w:pPr>
              <w:pStyle w:val="Normal0"/>
              <w:ind w:firstLine="0" w:firstLineChars="0"/>
              <w:jc w:val="center"/>
              <w:rPr>
                <w:szCs w:val="21"/>
              </w:rPr>
            </w:pPr>
          </w:p>
        </w:tc>
      </w:tr>
      <w:tr>
        <w:tblPrEx>
          <w:tblW w:w="0" w:type="auto"/>
          <w:jc w:val="center"/>
          <w:tblLayout w:type="fixed"/>
          <w:tblLook w:val="0000"/>
        </w:tblPrEx>
        <w:trPr>
          <w:trHeight w:val="340"/>
          <w:jc w:val="center"/>
        </w:trPr>
        <w:tc>
          <w:tcPr>
            <w:tcW w:w="1578" w:type="dxa"/>
            <w:vAlign w:val="center"/>
          </w:tcPr>
          <w:p w:rsidR="00246500">
            <w:pPr>
              <w:pStyle w:val="Normal0"/>
              <w:ind w:firstLine="0" w:firstLineChars="0"/>
              <w:jc w:val="center"/>
              <w:rPr>
                <w:szCs w:val="21"/>
              </w:rPr>
            </w:pPr>
            <w:r>
              <w:rPr>
                <w:szCs w:val="21"/>
              </w:rPr>
              <w:t>3</w:t>
            </w:r>
          </w:p>
        </w:tc>
        <w:tc>
          <w:tcPr>
            <w:tcW w:w="2130" w:type="dxa"/>
            <w:vAlign w:val="center"/>
          </w:tcPr>
          <w:p w:rsidR="00246500">
            <w:pPr>
              <w:pStyle w:val="Normal0"/>
              <w:ind w:firstLine="0" w:firstLineChars="0"/>
              <w:jc w:val="center"/>
              <w:rPr>
                <w:szCs w:val="21"/>
              </w:rPr>
            </w:pPr>
            <w:r>
              <w:rPr>
                <w:rFonts w:hint="eastAsia"/>
                <w:szCs w:val="21"/>
              </w:rPr>
              <w:t>排水班</w:t>
            </w:r>
          </w:p>
        </w:tc>
        <w:tc>
          <w:tcPr>
            <w:tcW w:w="1404" w:type="dxa"/>
            <w:vAlign w:val="center"/>
          </w:tcPr>
          <w:p w:rsidR="00246500">
            <w:pPr>
              <w:pStyle w:val="Normal0"/>
              <w:ind w:firstLine="0" w:firstLineChars="0"/>
              <w:jc w:val="center"/>
              <w:rPr>
                <w:szCs w:val="21"/>
              </w:rPr>
            </w:pPr>
            <w:r>
              <w:rPr>
                <w:rFonts w:hint="eastAsia"/>
                <w:szCs w:val="21"/>
              </w:rPr>
              <w:t>人</w:t>
            </w:r>
          </w:p>
        </w:tc>
        <w:tc>
          <w:tcPr>
            <w:tcW w:w="1705" w:type="dxa"/>
            <w:vAlign w:val="center"/>
          </w:tcPr>
          <w:p w:rsidR="00246500">
            <w:pPr>
              <w:pStyle w:val="Normal0"/>
              <w:ind w:firstLine="0" w:firstLineChars="0"/>
              <w:jc w:val="center"/>
              <w:rPr>
                <w:szCs w:val="21"/>
              </w:rPr>
            </w:pPr>
            <w:r>
              <w:rPr>
                <w:rFonts w:hint="eastAsia"/>
                <w:szCs w:val="21"/>
              </w:rPr>
              <w:t>4</w:t>
            </w:r>
          </w:p>
        </w:tc>
        <w:tc>
          <w:tcPr>
            <w:tcW w:w="1705" w:type="dxa"/>
            <w:vAlign w:val="center"/>
          </w:tcPr>
          <w:p w:rsidR="00246500">
            <w:pPr>
              <w:pStyle w:val="Normal0"/>
              <w:ind w:firstLine="0" w:firstLineChars="0"/>
              <w:jc w:val="center"/>
              <w:rPr>
                <w:szCs w:val="21"/>
              </w:rPr>
            </w:pPr>
          </w:p>
        </w:tc>
      </w:tr>
      <w:tr>
        <w:tblPrEx>
          <w:tblW w:w="0" w:type="auto"/>
          <w:jc w:val="center"/>
          <w:tblLayout w:type="fixed"/>
          <w:tblLook w:val="0000"/>
        </w:tblPrEx>
        <w:trPr>
          <w:trHeight w:val="340"/>
          <w:jc w:val="center"/>
        </w:trPr>
        <w:tc>
          <w:tcPr>
            <w:tcW w:w="1578" w:type="dxa"/>
            <w:vAlign w:val="center"/>
          </w:tcPr>
          <w:p w:rsidR="00246500">
            <w:pPr>
              <w:pStyle w:val="Normal0"/>
              <w:ind w:firstLine="0" w:firstLineChars="0"/>
              <w:jc w:val="center"/>
              <w:rPr>
                <w:szCs w:val="21"/>
              </w:rPr>
            </w:pPr>
            <w:r>
              <w:rPr>
                <w:szCs w:val="21"/>
              </w:rPr>
              <w:t>5</w:t>
            </w:r>
          </w:p>
        </w:tc>
        <w:tc>
          <w:tcPr>
            <w:tcW w:w="2130" w:type="dxa"/>
            <w:vAlign w:val="center"/>
          </w:tcPr>
          <w:p w:rsidR="00246500">
            <w:pPr>
              <w:pStyle w:val="Normal0"/>
              <w:ind w:firstLine="0" w:firstLineChars="0"/>
              <w:jc w:val="center"/>
              <w:rPr>
                <w:szCs w:val="21"/>
              </w:rPr>
            </w:pPr>
            <w:r>
              <w:rPr>
                <w:rFonts w:hint="eastAsia"/>
                <w:szCs w:val="21"/>
              </w:rPr>
              <w:t>土钉墙施工班</w:t>
            </w:r>
          </w:p>
        </w:tc>
        <w:tc>
          <w:tcPr>
            <w:tcW w:w="1404" w:type="dxa"/>
            <w:vAlign w:val="center"/>
          </w:tcPr>
          <w:p w:rsidR="00246500">
            <w:pPr>
              <w:pStyle w:val="Normal0"/>
              <w:ind w:firstLine="0" w:firstLineChars="0"/>
              <w:jc w:val="center"/>
              <w:rPr>
                <w:szCs w:val="21"/>
              </w:rPr>
            </w:pPr>
            <w:r>
              <w:rPr>
                <w:rFonts w:hint="eastAsia"/>
                <w:szCs w:val="21"/>
              </w:rPr>
              <w:t>人</w:t>
            </w:r>
          </w:p>
        </w:tc>
        <w:tc>
          <w:tcPr>
            <w:tcW w:w="1705" w:type="dxa"/>
            <w:vAlign w:val="center"/>
          </w:tcPr>
          <w:p w:rsidR="00246500">
            <w:pPr>
              <w:pStyle w:val="Normal0"/>
              <w:ind w:firstLine="0" w:firstLineChars="0"/>
              <w:jc w:val="center"/>
              <w:rPr>
                <w:szCs w:val="21"/>
              </w:rPr>
            </w:pPr>
            <w:r>
              <w:rPr>
                <w:szCs w:val="21"/>
              </w:rPr>
              <w:t>16</w:t>
            </w:r>
          </w:p>
        </w:tc>
        <w:tc>
          <w:tcPr>
            <w:tcW w:w="1705" w:type="dxa"/>
            <w:vAlign w:val="center"/>
          </w:tcPr>
          <w:p w:rsidR="00246500">
            <w:pPr>
              <w:pStyle w:val="Normal0"/>
              <w:ind w:firstLine="0" w:firstLineChars="0"/>
              <w:jc w:val="center"/>
              <w:rPr>
                <w:szCs w:val="21"/>
              </w:rPr>
            </w:pPr>
          </w:p>
        </w:tc>
      </w:tr>
      <w:tr>
        <w:tblPrEx>
          <w:tblW w:w="0" w:type="auto"/>
          <w:jc w:val="center"/>
          <w:tblLayout w:type="fixed"/>
          <w:tblLook w:val="0000"/>
        </w:tblPrEx>
        <w:trPr>
          <w:trHeight w:val="340"/>
          <w:jc w:val="center"/>
        </w:trPr>
        <w:tc>
          <w:tcPr>
            <w:tcW w:w="1578" w:type="dxa"/>
            <w:vAlign w:val="center"/>
          </w:tcPr>
          <w:p w:rsidR="00246500">
            <w:pPr>
              <w:pStyle w:val="Normal0"/>
              <w:ind w:firstLine="0" w:firstLineChars="0"/>
              <w:jc w:val="center"/>
              <w:rPr>
                <w:szCs w:val="21"/>
              </w:rPr>
            </w:pPr>
            <w:r>
              <w:rPr>
                <w:szCs w:val="21"/>
              </w:rPr>
              <w:t>6</w:t>
            </w:r>
          </w:p>
        </w:tc>
        <w:tc>
          <w:tcPr>
            <w:tcW w:w="2130" w:type="dxa"/>
            <w:vAlign w:val="center"/>
          </w:tcPr>
          <w:p w:rsidR="00246500">
            <w:pPr>
              <w:pStyle w:val="Normal0"/>
              <w:ind w:firstLine="0" w:firstLineChars="0"/>
              <w:jc w:val="center"/>
              <w:rPr>
                <w:szCs w:val="21"/>
              </w:rPr>
            </w:pPr>
            <w:r>
              <w:rPr>
                <w:rFonts w:hint="eastAsia"/>
                <w:szCs w:val="21"/>
              </w:rPr>
              <w:t>喷射砼班</w:t>
            </w:r>
          </w:p>
        </w:tc>
        <w:tc>
          <w:tcPr>
            <w:tcW w:w="1404" w:type="dxa"/>
            <w:vAlign w:val="center"/>
          </w:tcPr>
          <w:p w:rsidR="00246500">
            <w:pPr>
              <w:pStyle w:val="Normal0"/>
              <w:ind w:firstLine="0" w:firstLineChars="0"/>
              <w:jc w:val="center"/>
              <w:rPr>
                <w:szCs w:val="21"/>
              </w:rPr>
            </w:pPr>
            <w:r>
              <w:rPr>
                <w:rFonts w:hint="eastAsia"/>
                <w:szCs w:val="21"/>
              </w:rPr>
              <w:t>人</w:t>
            </w:r>
          </w:p>
        </w:tc>
        <w:tc>
          <w:tcPr>
            <w:tcW w:w="1705" w:type="dxa"/>
            <w:vAlign w:val="center"/>
          </w:tcPr>
          <w:p w:rsidR="00246500">
            <w:pPr>
              <w:pStyle w:val="Normal0"/>
              <w:ind w:firstLine="0" w:firstLineChars="0"/>
              <w:jc w:val="center"/>
              <w:rPr>
                <w:szCs w:val="21"/>
              </w:rPr>
            </w:pPr>
            <w:r>
              <w:rPr>
                <w:szCs w:val="21"/>
              </w:rPr>
              <w:t>12</w:t>
            </w:r>
          </w:p>
        </w:tc>
        <w:tc>
          <w:tcPr>
            <w:tcW w:w="1705" w:type="dxa"/>
            <w:vAlign w:val="center"/>
          </w:tcPr>
          <w:p w:rsidR="00246500">
            <w:pPr>
              <w:pStyle w:val="Normal0"/>
              <w:ind w:firstLine="0" w:firstLineChars="0"/>
              <w:jc w:val="center"/>
              <w:rPr>
                <w:szCs w:val="21"/>
              </w:rPr>
            </w:pPr>
          </w:p>
        </w:tc>
      </w:tr>
      <w:tr w:rsidTr="00475C45">
        <w:tblPrEx>
          <w:tblW w:w="0" w:type="auto"/>
          <w:jc w:val="center"/>
          <w:tblLayout w:type="fixed"/>
          <w:tblLook w:val="0000"/>
        </w:tblPrEx>
        <w:trPr>
          <w:trHeight w:val="340"/>
          <w:jc w:val="center"/>
        </w:trPr>
        <w:tc>
          <w:tcPr>
            <w:tcW w:w="1578" w:type="dxa"/>
            <w:vAlign w:val="center"/>
          </w:tcPr>
          <w:p w:rsidR="008148CE">
            <w:pPr>
              <w:pStyle w:val="Normal0"/>
              <w:ind w:firstLine="0" w:firstLineChars="0"/>
              <w:jc w:val="center"/>
              <w:rPr>
                <w:szCs w:val="21"/>
              </w:rPr>
            </w:pPr>
            <w:r>
              <w:rPr>
                <w:szCs w:val="21"/>
              </w:rPr>
              <w:t>7</w:t>
            </w:r>
          </w:p>
        </w:tc>
        <w:tc>
          <w:tcPr>
            <w:tcW w:w="2130" w:type="dxa"/>
            <w:vAlign w:val="center"/>
          </w:tcPr>
          <w:p w:rsidR="008148CE">
            <w:pPr>
              <w:pStyle w:val="Normal0"/>
              <w:ind w:firstLine="0" w:firstLineChars="0"/>
              <w:jc w:val="center"/>
              <w:rPr>
                <w:szCs w:val="21"/>
              </w:rPr>
            </w:pPr>
            <w:r>
              <w:rPr>
                <w:rFonts w:hint="eastAsia"/>
                <w:szCs w:val="21"/>
              </w:rPr>
              <w:t>修坡</w:t>
            </w:r>
          </w:p>
        </w:tc>
        <w:tc>
          <w:tcPr>
            <w:tcW w:w="1404" w:type="dxa"/>
          </w:tcPr>
          <w:p w:rsidR="008148CE" w:rsidP="008148CE">
            <w:pPr>
              <w:pStyle w:val="Normal0"/>
              <w:ind w:firstLine="480"/>
            </w:pPr>
            <w:r w:rsidRPr="00333022">
              <w:rPr>
                <w:rFonts w:hint="eastAsia"/>
                <w:szCs w:val="21"/>
              </w:rPr>
              <w:t>人</w:t>
            </w:r>
          </w:p>
        </w:tc>
        <w:tc>
          <w:tcPr>
            <w:tcW w:w="1705" w:type="dxa"/>
            <w:vAlign w:val="center"/>
          </w:tcPr>
          <w:p w:rsidR="008148CE" w:rsidP="008148CE">
            <w:pPr>
              <w:pStyle w:val="Normal0"/>
              <w:ind w:firstLine="0" w:firstLineChars="0"/>
              <w:jc w:val="center"/>
              <w:rPr>
                <w:szCs w:val="21"/>
              </w:rPr>
            </w:pPr>
            <w:r>
              <w:rPr>
                <w:rFonts w:hint="eastAsia"/>
                <w:szCs w:val="21"/>
              </w:rPr>
              <w:t>12</w:t>
            </w:r>
          </w:p>
        </w:tc>
        <w:tc>
          <w:tcPr>
            <w:tcW w:w="1705" w:type="dxa"/>
            <w:vAlign w:val="center"/>
          </w:tcPr>
          <w:p w:rsidR="008148CE">
            <w:pPr>
              <w:pStyle w:val="Normal0"/>
              <w:ind w:firstLine="0" w:firstLineChars="0"/>
              <w:jc w:val="center"/>
              <w:rPr>
                <w:szCs w:val="21"/>
              </w:rPr>
            </w:pPr>
          </w:p>
        </w:tc>
      </w:tr>
      <w:tr w:rsidTr="00475C45">
        <w:tblPrEx>
          <w:tblW w:w="0" w:type="auto"/>
          <w:jc w:val="center"/>
          <w:tblLayout w:type="fixed"/>
          <w:tblLook w:val="0000"/>
        </w:tblPrEx>
        <w:trPr>
          <w:trHeight w:val="340"/>
          <w:jc w:val="center"/>
        </w:trPr>
        <w:tc>
          <w:tcPr>
            <w:tcW w:w="1578" w:type="dxa"/>
            <w:vAlign w:val="center"/>
          </w:tcPr>
          <w:p w:rsidR="008148CE">
            <w:pPr>
              <w:pStyle w:val="Normal0"/>
              <w:ind w:firstLine="0" w:firstLineChars="0"/>
              <w:jc w:val="center"/>
              <w:rPr>
                <w:szCs w:val="21"/>
              </w:rPr>
            </w:pPr>
            <w:r>
              <w:rPr>
                <w:rFonts w:hint="eastAsia"/>
                <w:szCs w:val="21"/>
              </w:rPr>
              <w:t>8</w:t>
            </w:r>
          </w:p>
        </w:tc>
        <w:tc>
          <w:tcPr>
            <w:tcW w:w="2130" w:type="dxa"/>
            <w:vAlign w:val="center"/>
          </w:tcPr>
          <w:p w:rsidR="008148CE">
            <w:pPr>
              <w:pStyle w:val="Normal0"/>
              <w:ind w:firstLine="0" w:firstLineChars="0"/>
              <w:jc w:val="center"/>
              <w:rPr>
                <w:szCs w:val="21"/>
              </w:rPr>
            </w:pPr>
            <w:r>
              <w:rPr>
                <w:rFonts w:hint="eastAsia"/>
                <w:szCs w:val="21"/>
              </w:rPr>
              <w:t>清土</w:t>
            </w:r>
          </w:p>
        </w:tc>
        <w:tc>
          <w:tcPr>
            <w:tcW w:w="1404" w:type="dxa"/>
          </w:tcPr>
          <w:p w:rsidR="008148CE" w:rsidRPr="00333022" w:rsidP="008148CE">
            <w:pPr>
              <w:pStyle w:val="Normal0"/>
              <w:ind w:firstLine="480"/>
              <w:rPr>
                <w:szCs w:val="21"/>
              </w:rPr>
            </w:pPr>
            <w:r w:rsidRPr="00333022">
              <w:rPr>
                <w:rFonts w:hint="eastAsia"/>
                <w:szCs w:val="21"/>
              </w:rPr>
              <w:t>人</w:t>
            </w:r>
          </w:p>
        </w:tc>
        <w:tc>
          <w:tcPr>
            <w:tcW w:w="1705" w:type="dxa"/>
            <w:vAlign w:val="center"/>
          </w:tcPr>
          <w:p w:rsidR="008148CE" w:rsidP="00350027">
            <w:pPr>
              <w:pStyle w:val="Normal0"/>
              <w:ind w:firstLine="0" w:firstLineChars="0"/>
              <w:jc w:val="center"/>
              <w:rPr>
                <w:szCs w:val="21"/>
              </w:rPr>
            </w:pPr>
            <w:r>
              <w:rPr>
                <w:rFonts w:hint="eastAsia"/>
                <w:szCs w:val="21"/>
              </w:rPr>
              <w:t>3</w:t>
            </w:r>
            <w:r w:rsidR="00350027">
              <w:rPr>
                <w:rFonts w:hint="eastAsia"/>
                <w:szCs w:val="21"/>
              </w:rPr>
              <w:t>8</w:t>
            </w:r>
          </w:p>
        </w:tc>
        <w:tc>
          <w:tcPr>
            <w:tcW w:w="1705" w:type="dxa"/>
            <w:vAlign w:val="center"/>
          </w:tcPr>
          <w:p w:rsidR="008148CE">
            <w:pPr>
              <w:pStyle w:val="Normal0"/>
              <w:ind w:firstLine="0" w:firstLineChars="0"/>
              <w:jc w:val="center"/>
              <w:rPr>
                <w:szCs w:val="21"/>
              </w:rPr>
            </w:pPr>
          </w:p>
        </w:tc>
      </w:tr>
      <w:tr w:rsidTr="00475C45">
        <w:tblPrEx>
          <w:tblW w:w="0" w:type="auto"/>
          <w:jc w:val="center"/>
          <w:tblLayout w:type="fixed"/>
          <w:tblLook w:val="0000"/>
        </w:tblPrEx>
        <w:trPr>
          <w:trHeight w:val="340"/>
          <w:jc w:val="center"/>
        </w:trPr>
        <w:tc>
          <w:tcPr>
            <w:tcW w:w="1578" w:type="dxa"/>
            <w:vAlign w:val="center"/>
          </w:tcPr>
          <w:p w:rsidR="008148CE">
            <w:pPr>
              <w:pStyle w:val="Normal0"/>
              <w:ind w:firstLine="0" w:firstLineChars="0"/>
              <w:jc w:val="center"/>
              <w:rPr>
                <w:szCs w:val="21"/>
              </w:rPr>
            </w:pPr>
          </w:p>
        </w:tc>
        <w:tc>
          <w:tcPr>
            <w:tcW w:w="2130" w:type="dxa"/>
            <w:vAlign w:val="center"/>
          </w:tcPr>
          <w:p w:rsidR="008148CE">
            <w:pPr>
              <w:pStyle w:val="Normal0"/>
              <w:ind w:firstLine="0" w:firstLineChars="0"/>
              <w:jc w:val="center"/>
              <w:rPr>
                <w:szCs w:val="21"/>
              </w:rPr>
            </w:pPr>
            <w:r>
              <w:rPr>
                <w:rFonts w:hint="eastAsia"/>
                <w:szCs w:val="21"/>
              </w:rPr>
              <w:t>合</w:t>
            </w:r>
            <w:r>
              <w:rPr>
                <w:szCs w:val="21"/>
              </w:rPr>
              <w:t xml:space="preserve">   </w:t>
            </w:r>
            <w:r>
              <w:rPr>
                <w:rFonts w:hint="eastAsia"/>
                <w:szCs w:val="21"/>
              </w:rPr>
              <w:t>计</w:t>
            </w:r>
          </w:p>
        </w:tc>
        <w:tc>
          <w:tcPr>
            <w:tcW w:w="1404" w:type="dxa"/>
          </w:tcPr>
          <w:p w:rsidR="008148CE" w:rsidP="008148CE">
            <w:pPr>
              <w:pStyle w:val="Normal0"/>
              <w:ind w:firstLine="480"/>
            </w:pPr>
          </w:p>
        </w:tc>
        <w:tc>
          <w:tcPr>
            <w:tcW w:w="1705" w:type="dxa"/>
            <w:vAlign w:val="center"/>
          </w:tcPr>
          <w:p w:rsidR="008148CE" w:rsidP="008148CE">
            <w:pPr>
              <w:pStyle w:val="Normal0"/>
              <w:ind w:firstLine="0" w:firstLineChars="0"/>
              <w:jc w:val="center"/>
              <w:rPr>
                <w:szCs w:val="21"/>
              </w:rPr>
            </w:pPr>
            <w:r>
              <w:rPr>
                <w:rFonts w:hint="eastAsia"/>
                <w:szCs w:val="21"/>
              </w:rPr>
              <w:t>90</w:t>
            </w:r>
          </w:p>
        </w:tc>
        <w:tc>
          <w:tcPr>
            <w:tcW w:w="1705" w:type="dxa"/>
            <w:vAlign w:val="center"/>
          </w:tcPr>
          <w:p w:rsidR="008148CE">
            <w:pPr>
              <w:pStyle w:val="Normal0"/>
              <w:ind w:firstLine="0" w:firstLineChars="0"/>
              <w:jc w:val="center"/>
              <w:rPr>
                <w:szCs w:val="21"/>
              </w:rPr>
            </w:pPr>
          </w:p>
        </w:tc>
      </w:tr>
    </w:tbl>
    <w:p w:rsidR="00246500" w:rsidP="002B1FB5">
      <w:pPr>
        <w:pStyle w:val="Heading3"/>
        <w:numPr>
          <w:ilvl w:val="2"/>
          <w:numId w:val="21"/>
        </w:numPr>
      </w:pPr>
      <w:bookmarkStart w:id="35" w:name="_Toc11879"/>
      <w:r>
        <w:rPr>
          <w:rFonts w:hint="eastAsia"/>
        </w:rPr>
        <w:t>施工机械配置计划</w:t>
      </w:r>
      <w:bookmarkEnd w:id="35"/>
    </w:p>
    <w:p w:rsidR="00246500" w:rsidP="002A669C">
      <w:pPr>
        <w:pStyle w:val="Normal0"/>
        <w:ind w:firstLine="480"/>
      </w:pPr>
      <w:r>
        <w:rPr>
          <w:rFonts w:hint="eastAsia"/>
        </w:rPr>
        <w:t>机械设备配置如下：</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42"/>
        <w:gridCol w:w="926"/>
        <w:gridCol w:w="1425"/>
        <w:gridCol w:w="988"/>
        <w:gridCol w:w="1444"/>
        <w:gridCol w:w="988"/>
        <w:gridCol w:w="2015"/>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jc w:val="center"/>
        </w:trPr>
        <w:tc>
          <w:tcPr>
            <w:tcW w:w="742" w:type="dxa"/>
            <w:vAlign w:val="center"/>
          </w:tcPr>
          <w:p w:rsidR="00246500">
            <w:pPr>
              <w:pStyle w:val="Normal0"/>
              <w:adjustRightInd w:val="0"/>
              <w:snapToGrid w:val="0"/>
              <w:ind w:firstLine="0" w:firstLineChars="0"/>
              <w:jc w:val="center"/>
              <w:rPr>
                <w:rFonts w:ascii="宋体" w:hAnsi="宋体" w:cs="宋体"/>
                <w:kern w:val="21"/>
              </w:rPr>
            </w:pPr>
            <w:r>
              <w:rPr>
                <w:rFonts w:ascii="宋体" w:hAnsi="宋体" w:cs="宋体" w:hint="eastAsia"/>
                <w:kern w:val="21"/>
              </w:rPr>
              <w:t>序号</w:t>
            </w:r>
          </w:p>
        </w:tc>
        <w:tc>
          <w:tcPr>
            <w:tcW w:w="926" w:type="dxa"/>
            <w:vAlign w:val="center"/>
          </w:tcPr>
          <w:p w:rsidR="00246500">
            <w:pPr>
              <w:pStyle w:val="Normal0"/>
              <w:adjustRightInd w:val="0"/>
              <w:snapToGrid w:val="0"/>
              <w:ind w:firstLine="0" w:firstLineChars="0"/>
              <w:jc w:val="center"/>
              <w:rPr>
                <w:rFonts w:ascii="宋体" w:hAnsi="宋体" w:cs="宋体"/>
                <w:kern w:val="21"/>
              </w:rPr>
            </w:pPr>
            <w:r>
              <w:rPr>
                <w:rFonts w:ascii="宋体" w:hAnsi="宋体" w:cs="宋体" w:hint="eastAsia"/>
                <w:kern w:val="21"/>
              </w:rPr>
              <w:t>项目</w:t>
            </w:r>
          </w:p>
        </w:tc>
        <w:tc>
          <w:tcPr>
            <w:tcW w:w="1425" w:type="dxa"/>
            <w:vAlign w:val="center"/>
          </w:tcPr>
          <w:p w:rsidR="00246500">
            <w:pPr>
              <w:pStyle w:val="Normal0"/>
              <w:adjustRightInd w:val="0"/>
              <w:snapToGrid w:val="0"/>
              <w:ind w:firstLine="0" w:firstLineChars="0"/>
              <w:jc w:val="center"/>
              <w:rPr>
                <w:rFonts w:ascii="宋体" w:hAnsi="宋体" w:cs="宋体"/>
                <w:kern w:val="21"/>
              </w:rPr>
            </w:pPr>
            <w:r>
              <w:rPr>
                <w:rFonts w:ascii="宋体" w:hAnsi="宋体" w:cs="宋体" w:hint="eastAsia"/>
                <w:kern w:val="21"/>
              </w:rPr>
              <w:t>工程机械</w:t>
            </w:r>
          </w:p>
        </w:tc>
        <w:tc>
          <w:tcPr>
            <w:tcW w:w="988" w:type="dxa"/>
            <w:vAlign w:val="center"/>
          </w:tcPr>
          <w:p w:rsidR="00246500">
            <w:pPr>
              <w:pStyle w:val="Normal0"/>
              <w:adjustRightInd w:val="0"/>
              <w:snapToGrid w:val="0"/>
              <w:ind w:firstLine="0" w:firstLineChars="0"/>
              <w:jc w:val="center"/>
              <w:rPr>
                <w:rFonts w:ascii="宋体" w:hAnsi="宋体" w:cs="宋体"/>
                <w:kern w:val="21"/>
              </w:rPr>
            </w:pPr>
            <w:r>
              <w:rPr>
                <w:rFonts w:ascii="宋体" w:hAnsi="宋体" w:cs="宋体" w:hint="eastAsia"/>
                <w:kern w:val="21"/>
              </w:rPr>
              <w:t>数量</w:t>
            </w:r>
          </w:p>
        </w:tc>
        <w:tc>
          <w:tcPr>
            <w:tcW w:w="1444" w:type="dxa"/>
            <w:vAlign w:val="center"/>
          </w:tcPr>
          <w:p w:rsidR="00246500">
            <w:pPr>
              <w:pStyle w:val="Normal0"/>
              <w:adjustRightInd w:val="0"/>
              <w:snapToGrid w:val="0"/>
              <w:ind w:firstLine="0" w:firstLineChars="0"/>
              <w:jc w:val="center"/>
              <w:rPr>
                <w:rFonts w:ascii="宋体" w:hAnsi="宋体" w:cs="宋体"/>
                <w:kern w:val="21"/>
              </w:rPr>
            </w:pPr>
            <w:r>
              <w:rPr>
                <w:rFonts w:ascii="宋体" w:hAnsi="宋体" w:cs="宋体" w:hint="eastAsia"/>
                <w:kern w:val="21"/>
              </w:rPr>
              <w:t>规格</w:t>
            </w:r>
          </w:p>
        </w:tc>
        <w:tc>
          <w:tcPr>
            <w:tcW w:w="988" w:type="dxa"/>
            <w:vAlign w:val="center"/>
          </w:tcPr>
          <w:p w:rsidR="00246500">
            <w:pPr>
              <w:pStyle w:val="Normal0"/>
              <w:adjustRightInd w:val="0"/>
              <w:snapToGrid w:val="0"/>
              <w:ind w:firstLine="0" w:firstLineChars="0"/>
              <w:jc w:val="center"/>
              <w:rPr>
                <w:rFonts w:ascii="宋体" w:hAnsi="宋体" w:cs="宋体"/>
                <w:kern w:val="21"/>
              </w:rPr>
            </w:pPr>
            <w:r>
              <w:rPr>
                <w:rFonts w:ascii="宋体" w:hAnsi="宋体" w:cs="宋体" w:hint="eastAsia"/>
                <w:kern w:val="21"/>
              </w:rPr>
              <w:t>功率</w:t>
            </w:r>
          </w:p>
        </w:tc>
        <w:tc>
          <w:tcPr>
            <w:tcW w:w="2015" w:type="dxa"/>
            <w:vAlign w:val="center"/>
          </w:tcPr>
          <w:p w:rsidR="00246500">
            <w:pPr>
              <w:pStyle w:val="Normal0"/>
              <w:adjustRightInd w:val="0"/>
              <w:snapToGrid w:val="0"/>
              <w:ind w:firstLine="0" w:firstLineChars="0"/>
              <w:jc w:val="center"/>
              <w:rPr>
                <w:rFonts w:ascii="宋体" w:hAnsi="宋体" w:cs="宋体"/>
                <w:kern w:val="21"/>
              </w:rPr>
            </w:pPr>
            <w:r>
              <w:rPr>
                <w:rFonts w:ascii="宋体" w:hAnsi="宋体" w:cs="宋体" w:hint="eastAsia"/>
                <w:kern w:val="21"/>
              </w:rPr>
              <w:t>工作内容</w:t>
            </w:r>
          </w:p>
        </w:tc>
      </w:tr>
      <w:tr>
        <w:tblPrEx>
          <w:tblW w:w="0" w:type="auto"/>
          <w:jc w:val="center"/>
          <w:tblLayout w:type="fixed"/>
          <w:tblLook w:val="0000"/>
        </w:tblPrEx>
        <w:trPr>
          <w:jc w:val="center"/>
        </w:trPr>
        <w:tc>
          <w:tcPr>
            <w:tcW w:w="742" w:type="dxa"/>
            <w:vMerge w:val="restart"/>
            <w:vAlign w:val="center"/>
          </w:tcPr>
          <w:p w:rsidR="00246500">
            <w:pPr>
              <w:pStyle w:val="Normal0"/>
              <w:adjustRightInd w:val="0"/>
              <w:snapToGrid w:val="0"/>
              <w:ind w:firstLine="0" w:firstLineChars="0"/>
              <w:jc w:val="center"/>
              <w:rPr>
                <w:rFonts w:ascii="宋体" w:hAnsi="宋体" w:cs="宋体"/>
                <w:kern w:val="21"/>
              </w:rPr>
            </w:pPr>
            <w:r>
              <w:rPr>
                <w:rFonts w:ascii="宋体" w:hAnsi="宋体" w:cs="宋体" w:hint="eastAsia"/>
                <w:kern w:val="21"/>
              </w:rPr>
              <w:t>1</w:t>
            </w:r>
          </w:p>
        </w:tc>
        <w:tc>
          <w:tcPr>
            <w:tcW w:w="926" w:type="dxa"/>
            <w:vMerge w:val="restart"/>
            <w:vAlign w:val="center"/>
          </w:tcPr>
          <w:p w:rsidR="00246500">
            <w:pPr>
              <w:pStyle w:val="Normal0"/>
              <w:adjustRightInd w:val="0"/>
              <w:snapToGrid w:val="0"/>
              <w:ind w:firstLine="0" w:firstLineChars="0"/>
              <w:jc w:val="center"/>
              <w:rPr>
                <w:rFonts w:ascii="宋体" w:hAnsi="宋体" w:cs="宋体"/>
                <w:kern w:val="21"/>
              </w:rPr>
            </w:pPr>
            <w:r>
              <w:rPr>
                <w:rFonts w:ascii="宋体" w:hAnsi="宋体" w:cs="宋体" w:hint="eastAsia"/>
                <w:kern w:val="21"/>
              </w:rPr>
              <w:t>土钉墙施工</w:t>
            </w:r>
          </w:p>
        </w:tc>
        <w:tc>
          <w:tcPr>
            <w:tcW w:w="1425" w:type="dxa"/>
            <w:vAlign w:val="center"/>
          </w:tcPr>
          <w:p w:rsidR="00246500">
            <w:pPr>
              <w:pStyle w:val="Normal0"/>
              <w:adjustRightInd w:val="0"/>
              <w:snapToGrid w:val="0"/>
              <w:ind w:firstLine="0" w:firstLineChars="0"/>
              <w:jc w:val="center"/>
              <w:rPr>
                <w:rFonts w:ascii="宋体" w:hAnsi="宋体" w:cs="宋体"/>
                <w:kern w:val="21"/>
              </w:rPr>
            </w:pPr>
            <w:r>
              <w:rPr>
                <w:rFonts w:ascii="宋体" w:hAnsi="宋体" w:cs="宋体" w:hint="eastAsia"/>
                <w:kern w:val="21"/>
              </w:rPr>
              <w:t>空压机</w:t>
            </w:r>
          </w:p>
        </w:tc>
        <w:tc>
          <w:tcPr>
            <w:tcW w:w="988" w:type="dxa"/>
            <w:vAlign w:val="center"/>
          </w:tcPr>
          <w:p w:rsidR="00246500">
            <w:pPr>
              <w:pStyle w:val="Normal0"/>
              <w:adjustRightInd w:val="0"/>
              <w:snapToGrid w:val="0"/>
              <w:ind w:firstLine="0" w:firstLineChars="0"/>
              <w:jc w:val="center"/>
              <w:rPr>
                <w:rFonts w:ascii="宋体" w:hAnsi="宋体" w:cs="宋体"/>
                <w:kern w:val="21"/>
              </w:rPr>
            </w:pPr>
            <w:r>
              <w:rPr>
                <w:rFonts w:ascii="宋体" w:hAnsi="宋体" w:cs="宋体" w:hint="eastAsia"/>
                <w:kern w:val="21"/>
              </w:rPr>
              <w:t>2</w:t>
            </w:r>
          </w:p>
        </w:tc>
        <w:tc>
          <w:tcPr>
            <w:tcW w:w="1444" w:type="dxa"/>
            <w:vAlign w:val="center"/>
          </w:tcPr>
          <w:p w:rsidR="00246500">
            <w:pPr>
              <w:pStyle w:val="Normal0"/>
              <w:adjustRightInd w:val="0"/>
              <w:snapToGrid w:val="0"/>
              <w:ind w:firstLine="0" w:firstLineChars="0"/>
              <w:jc w:val="center"/>
              <w:rPr>
                <w:rFonts w:ascii="宋体" w:hAnsi="宋体" w:cs="宋体"/>
                <w:kern w:val="21"/>
              </w:rPr>
            </w:pPr>
            <w:r>
              <w:rPr>
                <w:rFonts w:ascii="宋体" w:hAnsi="宋体" w:cs="宋体" w:hint="eastAsia"/>
                <w:kern w:val="21"/>
              </w:rPr>
              <w:t>9m3/min</w:t>
            </w:r>
          </w:p>
        </w:tc>
        <w:tc>
          <w:tcPr>
            <w:tcW w:w="988" w:type="dxa"/>
            <w:vAlign w:val="center"/>
          </w:tcPr>
          <w:p w:rsidR="00246500">
            <w:pPr>
              <w:pStyle w:val="Normal0"/>
              <w:adjustRightInd w:val="0"/>
              <w:snapToGrid w:val="0"/>
              <w:ind w:firstLine="0" w:firstLineChars="0"/>
              <w:jc w:val="center"/>
              <w:rPr>
                <w:rFonts w:ascii="宋体" w:hAnsi="宋体" w:cs="宋体"/>
                <w:kern w:val="21"/>
              </w:rPr>
            </w:pPr>
            <w:r>
              <w:rPr>
                <w:rFonts w:ascii="宋体" w:hAnsi="宋体" w:cs="宋体" w:hint="eastAsia"/>
                <w:kern w:val="21"/>
              </w:rPr>
              <w:t>55</w:t>
            </w:r>
          </w:p>
        </w:tc>
        <w:tc>
          <w:tcPr>
            <w:tcW w:w="2015" w:type="dxa"/>
            <w:vAlign w:val="center"/>
          </w:tcPr>
          <w:p w:rsidR="00246500">
            <w:pPr>
              <w:pStyle w:val="Normal0"/>
              <w:adjustRightInd w:val="0"/>
              <w:snapToGrid w:val="0"/>
              <w:ind w:firstLine="0" w:firstLineChars="0"/>
              <w:jc w:val="center"/>
              <w:rPr>
                <w:rFonts w:ascii="宋体" w:hAnsi="宋体" w:cs="宋体"/>
                <w:kern w:val="21"/>
              </w:rPr>
            </w:pPr>
            <w:r>
              <w:rPr>
                <w:rFonts w:ascii="宋体" w:hAnsi="宋体" w:cs="宋体" w:hint="eastAsia"/>
                <w:kern w:val="21"/>
              </w:rPr>
              <w:t>喷射砼使用</w:t>
            </w:r>
          </w:p>
        </w:tc>
      </w:tr>
      <w:tr>
        <w:tblPrEx>
          <w:tblW w:w="0" w:type="auto"/>
          <w:jc w:val="center"/>
          <w:tblLayout w:type="fixed"/>
          <w:tblLook w:val="0000"/>
        </w:tblPrEx>
        <w:trPr>
          <w:jc w:val="center"/>
        </w:trPr>
        <w:tc>
          <w:tcPr>
            <w:tcW w:w="742" w:type="dxa"/>
            <w:vMerge/>
            <w:vAlign w:val="center"/>
          </w:tcPr>
          <w:p w:rsidR="00246500">
            <w:pPr>
              <w:pStyle w:val="Normal0"/>
              <w:adjustRightInd w:val="0"/>
              <w:snapToGrid w:val="0"/>
              <w:ind w:firstLine="0" w:firstLineChars="0"/>
              <w:jc w:val="center"/>
              <w:rPr>
                <w:rFonts w:ascii="宋体" w:hAnsi="宋体" w:cs="宋体"/>
                <w:kern w:val="21"/>
              </w:rPr>
            </w:pPr>
          </w:p>
        </w:tc>
        <w:tc>
          <w:tcPr>
            <w:tcW w:w="926" w:type="dxa"/>
            <w:vMerge/>
            <w:vAlign w:val="center"/>
          </w:tcPr>
          <w:p w:rsidR="00246500">
            <w:pPr>
              <w:pStyle w:val="Normal0"/>
              <w:adjustRightInd w:val="0"/>
              <w:snapToGrid w:val="0"/>
              <w:ind w:firstLine="0" w:firstLineChars="0"/>
              <w:jc w:val="center"/>
              <w:rPr>
                <w:rFonts w:ascii="宋体" w:hAnsi="宋体" w:cs="宋体"/>
                <w:kern w:val="21"/>
              </w:rPr>
            </w:pPr>
          </w:p>
        </w:tc>
        <w:tc>
          <w:tcPr>
            <w:tcW w:w="1425" w:type="dxa"/>
            <w:vAlign w:val="center"/>
          </w:tcPr>
          <w:p w:rsidR="00246500">
            <w:pPr>
              <w:pStyle w:val="Normal0"/>
              <w:adjustRightInd w:val="0"/>
              <w:snapToGrid w:val="0"/>
              <w:ind w:firstLine="0" w:firstLineChars="0"/>
              <w:jc w:val="center"/>
              <w:rPr>
                <w:rFonts w:ascii="宋体" w:hAnsi="宋体" w:cs="宋体"/>
                <w:kern w:val="21"/>
              </w:rPr>
            </w:pPr>
            <w:r>
              <w:rPr>
                <w:rFonts w:ascii="宋体" w:hAnsi="宋体" w:cs="宋体" w:hint="eastAsia"/>
                <w:kern w:val="21"/>
              </w:rPr>
              <w:t>注浆机</w:t>
            </w:r>
          </w:p>
        </w:tc>
        <w:tc>
          <w:tcPr>
            <w:tcW w:w="988" w:type="dxa"/>
            <w:vAlign w:val="center"/>
          </w:tcPr>
          <w:p w:rsidR="00246500">
            <w:pPr>
              <w:pStyle w:val="Normal0"/>
              <w:adjustRightInd w:val="0"/>
              <w:snapToGrid w:val="0"/>
              <w:ind w:firstLine="0" w:firstLineChars="0"/>
              <w:jc w:val="center"/>
              <w:rPr>
                <w:rFonts w:ascii="宋体" w:hAnsi="宋体" w:cs="宋体"/>
                <w:kern w:val="21"/>
              </w:rPr>
            </w:pPr>
            <w:r>
              <w:rPr>
                <w:rFonts w:ascii="宋体" w:hAnsi="宋体" w:cs="宋体" w:hint="eastAsia"/>
                <w:kern w:val="21"/>
              </w:rPr>
              <w:t>2</w:t>
            </w:r>
          </w:p>
        </w:tc>
        <w:tc>
          <w:tcPr>
            <w:tcW w:w="1444" w:type="dxa"/>
            <w:vAlign w:val="center"/>
          </w:tcPr>
          <w:p w:rsidR="00246500">
            <w:pPr>
              <w:pStyle w:val="Normal0"/>
              <w:adjustRightInd w:val="0"/>
              <w:snapToGrid w:val="0"/>
              <w:ind w:firstLine="0" w:firstLineChars="0"/>
              <w:jc w:val="center"/>
              <w:rPr>
                <w:rFonts w:ascii="宋体" w:hAnsi="宋体" w:cs="宋体"/>
                <w:kern w:val="21"/>
              </w:rPr>
            </w:pPr>
            <w:r>
              <w:rPr>
                <w:rFonts w:ascii="宋体" w:hAnsi="宋体" w:cs="宋体" w:hint="eastAsia"/>
                <w:kern w:val="21"/>
              </w:rPr>
              <w:t>1.8m3/h</w:t>
            </w:r>
          </w:p>
        </w:tc>
        <w:tc>
          <w:tcPr>
            <w:tcW w:w="988" w:type="dxa"/>
            <w:vAlign w:val="center"/>
          </w:tcPr>
          <w:p w:rsidR="00246500">
            <w:pPr>
              <w:pStyle w:val="Normal0"/>
              <w:adjustRightInd w:val="0"/>
              <w:snapToGrid w:val="0"/>
              <w:ind w:firstLine="0" w:firstLineChars="0"/>
              <w:jc w:val="center"/>
              <w:rPr>
                <w:rFonts w:ascii="宋体" w:hAnsi="宋体" w:cs="宋体"/>
                <w:kern w:val="21"/>
              </w:rPr>
            </w:pPr>
            <w:r>
              <w:rPr>
                <w:rFonts w:ascii="宋体" w:hAnsi="宋体" w:cs="宋体" w:hint="eastAsia"/>
                <w:kern w:val="21"/>
              </w:rPr>
              <w:t>5</w:t>
            </w:r>
          </w:p>
        </w:tc>
        <w:tc>
          <w:tcPr>
            <w:tcW w:w="2015" w:type="dxa"/>
            <w:vAlign w:val="center"/>
          </w:tcPr>
          <w:p w:rsidR="00246500">
            <w:pPr>
              <w:pStyle w:val="Normal0"/>
              <w:adjustRightInd w:val="0"/>
              <w:snapToGrid w:val="0"/>
              <w:ind w:firstLine="0" w:firstLineChars="0"/>
              <w:jc w:val="center"/>
              <w:rPr>
                <w:rFonts w:ascii="宋体" w:hAnsi="宋体" w:cs="宋体"/>
                <w:kern w:val="21"/>
              </w:rPr>
            </w:pPr>
            <w:r>
              <w:rPr>
                <w:rFonts w:ascii="宋体" w:hAnsi="宋体" w:cs="宋体" w:hint="eastAsia"/>
                <w:kern w:val="21"/>
              </w:rPr>
              <w:t>钢管注浆</w:t>
            </w:r>
          </w:p>
        </w:tc>
      </w:tr>
      <w:tr>
        <w:tblPrEx>
          <w:tblW w:w="0" w:type="auto"/>
          <w:jc w:val="center"/>
          <w:tblLayout w:type="fixed"/>
          <w:tblLook w:val="0000"/>
        </w:tblPrEx>
        <w:trPr>
          <w:jc w:val="center"/>
        </w:trPr>
        <w:tc>
          <w:tcPr>
            <w:tcW w:w="742" w:type="dxa"/>
            <w:vMerge/>
            <w:vAlign w:val="center"/>
          </w:tcPr>
          <w:p w:rsidR="00246500">
            <w:pPr>
              <w:pStyle w:val="Normal0"/>
              <w:adjustRightInd w:val="0"/>
              <w:snapToGrid w:val="0"/>
              <w:ind w:firstLine="0" w:firstLineChars="0"/>
              <w:jc w:val="center"/>
              <w:rPr>
                <w:rFonts w:ascii="宋体" w:hAnsi="宋体" w:cs="宋体"/>
                <w:kern w:val="21"/>
              </w:rPr>
            </w:pPr>
          </w:p>
        </w:tc>
        <w:tc>
          <w:tcPr>
            <w:tcW w:w="926" w:type="dxa"/>
            <w:vMerge/>
            <w:vAlign w:val="center"/>
          </w:tcPr>
          <w:p w:rsidR="00246500">
            <w:pPr>
              <w:pStyle w:val="Normal0"/>
              <w:adjustRightInd w:val="0"/>
              <w:snapToGrid w:val="0"/>
              <w:ind w:firstLine="0" w:firstLineChars="0"/>
              <w:jc w:val="center"/>
              <w:rPr>
                <w:rFonts w:ascii="宋体" w:hAnsi="宋体" w:cs="宋体"/>
                <w:kern w:val="21"/>
              </w:rPr>
            </w:pPr>
          </w:p>
        </w:tc>
        <w:tc>
          <w:tcPr>
            <w:tcW w:w="1425" w:type="dxa"/>
            <w:vAlign w:val="center"/>
          </w:tcPr>
          <w:p w:rsidR="00246500">
            <w:pPr>
              <w:pStyle w:val="Normal0"/>
              <w:adjustRightInd w:val="0"/>
              <w:snapToGrid w:val="0"/>
              <w:ind w:firstLine="0" w:firstLineChars="0"/>
              <w:jc w:val="center"/>
              <w:rPr>
                <w:rFonts w:ascii="宋体" w:hAnsi="宋体" w:cs="宋体"/>
                <w:kern w:val="21"/>
              </w:rPr>
            </w:pPr>
            <w:r>
              <w:rPr>
                <w:rFonts w:ascii="宋体" w:hAnsi="宋体" w:cs="宋体" w:hint="eastAsia"/>
                <w:kern w:val="21"/>
              </w:rPr>
              <w:t>喷射砼机</w:t>
            </w:r>
          </w:p>
        </w:tc>
        <w:tc>
          <w:tcPr>
            <w:tcW w:w="988" w:type="dxa"/>
            <w:vAlign w:val="center"/>
          </w:tcPr>
          <w:p w:rsidR="00246500">
            <w:pPr>
              <w:pStyle w:val="Normal0"/>
              <w:adjustRightInd w:val="0"/>
              <w:snapToGrid w:val="0"/>
              <w:ind w:firstLine="0" w:firstLineChars="0"/>
              <w:jc w:val="center"/>
              <w:rPr>
                <w:rFonts w:ascii="宋体" w:hAnsi="宋体" w:cs="宋体"/>
                <w:kern w:val="21"/>
              </w:rPr>
            </w:pPr>
            <w:r>
              <w:rPr>
                <w:rFonts w:ascii="宋体" w:hAnsi="宋体" w:cs="宋体" w:hint="eastAsia"/>
                <w:kern w:val="21"/>
              </w:rPr>
              <w:t>2</w:t>
            </w:r>
          </w:p>
        </w:tc>
        <w:tc>
          <w:tcPr>
            <w:tcW w:w="1444" w:type="dxa"/>
            <w:vAlign w:val="center"/>
          </w:tcPr>
          <w:p w:rsidR="00246500">
            <w:pPr>
              <w:pStyle w:val="Normal0"/>
              <w:adjustRightInd w:val="0"/>
              <w:snapToGrid w:val="0"/>
              <w:ind w:firstLine="0" w:firstLineChars="0"/>
              <w:jc w:val="center"/>
              <w:rPr>
                <w:rFonts w:ascii="宋体" w:hAnsi="宋体" w:cs="宋体"/>
                <w:kern w:val="21"/>
              </w:rPr>
            </w:pPr>
            <w:r>
              <w:rPr>
                <w:rFonts w:ascii="宋体" w:hAnsi="宋体" w:cs="宋体" w:hint="eastAsia"/>
                <w:kern w:val="21"/>
              </w:rPr>
              <w:t>5m3/h</w:t>
            </w:r>
          </w:p>
        </w:tc>
        <w:tc>
          <w:tcPr>
            <w:tcW w:w="988" w:type="dxa"/>
            <w:vAlign w:val="center"/>
          </w:tcPr>
          <w:p w:rsidR="00246500">
            <w:pPr>
              <w:pStyle w:val="Normal0"/>
              <w:adjustRightInd w:val="0"/>
              <w:snapToGrid w:val="0"/>
              <w:ind w:firstLine="0" w:firstLineChars="0"/>
              <w:jc w:val="center"/>
              <w:rPr>
                <w:rFonts w:ascii="宋体" w:hAnsi="宋体" w:cs="宋体"/>
                <w:kern w:val="21"/>
              </w:rPr>
            </w:pPr>
            <w:r>
              <w:rPr>
                <w:rFonts w:ascii="宋体" w:hAnsi="宋体" w:cs="宋体" w:hint="eastAsia"/>
                <w:kern w:val="21"/>
              </w:rPr>
              <w:t>5</w:t>
            </w:r>
          </w:p>
        </w:tc>
        <w:tc>
          <w:tcPr>
            <w:tcW w:w="2015" w:type="dxa"/>
            <w:vAlign w:val="center"/>
          </w:tcPr>
          <w:p w:rsidR="00246500">
            <w:pPr>
              <w:pStyle w:val="Normal0"/>
              <w:adjustRightInd w:val="0"/>
              <w:snapToGrid w:val="0"/>
              <w:ind w:firstLine="0" w:firstLineChars="0"/>
              <w:jc w:val="center"/>
              <w:rPr>
                <w:rFonts w:ascii="宋体" w:hAnsi="宋体" w:cs="宋体"/>
                <w:kern w:val="21"/>
              </w:rPr>
            </w:pPr>
            <w:r>
              <w:rPr>
                <w:rFonts w:ascii="宋体" w:hAnsi="宋体" w:cs="宋体" w:hint="eastAsia"/>
                <w:kern w:val="21"/>
              </w:rPr>
              <w:t>喷射砼</w:t>
            </w:r>
          </w:p>
        </w:tc>
      </w:tr>
      <w:tr>
        <w:tblPrEx>
          <w:tblW w:w="0" w:type="auto"/>
          <w:jc w:val="center"/>
          <w:tblLayout w:type="fixed"/>
          <w:tblLook w:val="0000"/>
        </w:tblPrEx>
        <w:trPr>
          <w:jc w:val="center"/>
        </w:trPr>
        <w:tc>
          <w:tcPr>
            <w:tcW w:w="742" w:type="dxa"/>
            <w:vMerge/>
            <w:vAlign w:val="center"/>
          </w:tcPr>
          <w:p w:rsidR="00246500">
            <w:pPr>
              <w:pStyle w:val="Normal0"/>
              <w:adjustRightInd w:val="0"/>
              <w:snapToGrid w:val="0"/>
              <w:ind w:firstLine="0" w:firstLineChars="0"/>
              <w:jc w:val="center"/>
              <w:rPr>
                <w:rFonts w:ascii="宋体" w:hAnsi="宋体" w:cs="宋体"/>
                <w:kern w:val="21"/>
              </w:rPr>
            </w:pPr>
          </w:p>
        </w:tc>
        <w:tc>
          <w:tcPr>
            <w:tcW w:w="926" w:type="dxa"/>
            <w:vMerge/>
            <w:vAlign w:val="center"/>
          </w:tcPr>
          <w:p w:rsidR="00246500">
            <w:pPr>
              <w:pStyle w:val="Normal0"/>
              <w:adjustRightInd w:val="0"/>
              <w:snapToGrid w:val="0"/>
              <w:ind w:firstLine="0" w:firstLineChars="0"/>
              <w:jc w:val="center"/>
              <w:rPr>
                <w:rFonts w:ascii="宋体" w:hAnsi="宋体" w:cs="宋体"/>
                <w:kern w:val="21"/>
              </w:rPr>
            </w:pPr>
          </w:p>
        </w:tc>
        <w:tc>
          <w:tcPr>
            <w:tcW w:w="1425" w:type="dxa"/>
            <w:vAlign w:val="center"/>
          </w:tcPr>
          <w:p w:rsidR="00246500">
            <w:pPr>
              <w:pStyle w:val="Normal0"/>
              <w:adjustRightInd w:val="0"/>
              <w:snapToGrid w:val="0"/>
              <w:ind w:firstLine="0" w:firstLineChars="0"/>
              <w:jc w:val="center"/>
              <w:rPr>
                <w:rFonts w:ascii="宋体" w:hAnsi="宋体" w:cs="宋体"/>
                <w:kern w:val="21"/>
              </w:rPr>
            </w:pPr>
            <w:r>
              <w:rPr>
                <w:rFonts w:ascii="宋体" w:hAnsi="宋体" w:cs="宋体" w:hint="eastAsia"/>
                <w:kern w:val="21"/>
              </w:rPr>
              <w:t>灰浆搅拌机</w:t>
            </w:r>
          </w:p>
        </w:tc>
        <w:tc>
          <w:tcPr>
            <w:tcW w:w="988" w:type="dxa"/>
            <w:vAlign w:val="center"/>
          </w:tcPr>
          <w:p w:rsidR="00246500">
            <w:pPr>
              <w:pStyle w:val="Normal0"/>
              <w:adjustRightInd w:val="0"/>
              <w:snapToGrid w:val="0"/>
              <w:ind w:firstLine="0" w:firstLineChars="0"/>
              <w:jc w:val="center"/>
              <w:rPr>
                <w:rFonts w:ascii="宋体" w:hAnsi="宋体" w:cs="宋体"/>
                <w:kern w:val="21"/>
              </w:rPr>
            </w:pPr>
            <w:r>
              <w:rPr>
                <w:rFonts w:ascii="宋体" w:hAnsi="宋体" w:cs="宋体" w:hint="eastAsia"/>
                <w:kern w:val="21"/>
              </w:rPr>
              <w:t>2</w:t>
            </w:r>
          </w:p>
        </w:tc>
        <w:tc>
          <w:tcPr>
            <w:tcW w:w="1444" w:type="dxa"/>
            <w:vAlign w:val="center"/>
          </w:tcPr>
          <w:p w:rsidR="00246500">
            <w:pPr>
              <w:pStyle w:val="Normal0"/>
              <w:adjustRightInd w:val="0"/>
              <w:snapToGrid w:val="0"/>
              <w:ind w:firstLine="0" w:firstLineChars="0"/>
              <w:jc w:val="center"/>
              <w:rPr>
                <w:rFonts w:ascii="宋体" w:hAnsi="宋体" w:cs="宋体"/>
                <w:kern w:val="21"/>
              </w:rPr>
            </w:pPr>
          </w:p>
        </w:tc>
        <w:tc>
          <w:tcPr>
            <w:tcW w:w="988" w:type="dxa"/>
            <w:vAlign w:val="center"/>
          </w:tcPr>
          <w:p w:rsidR="00246500">
            <w:pPr>
              <w:pStyle w:val="Normal0"/>
              <w:adjustRightInd w:val="0"/>
              <w:snapToGrid w:val="0"/>
              <w:ind w:firstLine="0" w:firstLineChars="0"/>
              <w:jc w:val="center"/>
              <w:rPr>
                <w:rFonts w:ascii="宋体" w:hAnsi="宋体" w:cs="宋体"/>
                <w:kern w:val="21"/>
              </w:rPr>
            </w:pPr>
          </w:p>
        </w:tc>
        <w:tc>
          <w:tcPr>
            <w:tcW w:w="2015" w:type="dxa"/>
            <w:vAlign w:val="center"/>
          </w:tcPr>
          <w:p w:rsidR="00246500">
            <w:pPr>
              <w:pStyle w:val="Normal0"/>
              <w:adjustRightInd w:val="0"/>
              <w:snapToGrid w:val="0"/>
              <w:ind w:firstLine="0" w:firstLineChars="0"/>
              <w:jc w:val="center"/>
              <w:rPr>
                <w:rFonts w:ascii="宋体" w:hAnsi="宋体" w:cs="宋体"/>
                <w:kern w:val="21"/>
              </w:rPr>
            </w:pPr>
          </w:p>
        </w:tc>
      </w:tr>
      <w:tr>
        <w:tblPrEx>
          <w:tblW w:w="0" w:type="auto"/>
          <w:jc w:val="center"/>
          <w:tblLayout w:type="fixed"/>
          <w:tblLook w:val="0000"/>
        </w:tblPrEx>
        <w:trPr>
          <w:jc w:val="center"/>
        </w:trPr>
        <w:tc>
          <w:tcPr>
            <w:tcW w:w="742" w:type="dxa"/>
            <w:vMerge w:val="restart"/>
            <w:vAlign w:val="center"/>
          </w:tcPr>
          <w:p w:rsidR="00246500">
            <w:pPr>
              <w:pStyle w:val="Normal0"/>
              <w:adjustRightInd w:val="0"/>
              <w:snapToGrid w:val="0"/>
              <w:ind w:firstLine="0" w:firstLineChars="0"/>
              <w:jc w:val="center"/>
              <w:rPr>
                <w:rFonts w:ascii="宋体" w:hAnsi="宋体" w:cs="宋体"/>
                <w:kern w:val="21"/>
              </w:rPr>
            </w:pPr>
            <w:r>
              <w:rPr>
                <w:rFonts w:ascii="宋体" w:hAnsi="宋体" w:cs="宋体" w:hint="eastAsia"/>
                <w:kern w:val="21"/>
              </w:rPr>
              <w:t>2</w:t>
            </w:r>
          </w:p>
        </w:tc>
        <w:tc>
          <w:tcPr>
            <w:tcW w:w="926" w:type="dxa"/>
            <w:vMerge w:val="restart"/>
            <w:vAlign w:val="center"/>
          </w:tcPr>
          <w:p w:rsidR="00246500">
            <w:pPr>
              <w:pStyle w:val="Normal0"/>
              <w:adjustRightInd w:val="0"/>
              <w:snapToGrid w:val="0"/>
              <w:ind w:firstLine="0" w:firstLineChars="0"/>
              <w:jc w:val="center"/>
              <w:rPr>
                <w:rFonts w:ascii="宋体" w:hAnsi="宋体" w:cs="宋体"/>
                <w:kern w:val="21"/>
              </w:rPr>
            </w:pPr>
            <w:r>
              <w:rPr>
                <w:rFonts w:ascii="宋体" w:hAnsi="宋体" w:cs="宋体" w:hint="eastAsia"/>
                <w:kern w:val="21"/>
              </w:rPr>
              <w:t>土方开挖</w:t>
            </w:r>
          </w:p>
        </w:tc>
        <w:tc>
          <w:tcPr>
            <w:tcW w:w="1425" w:type="dxa"/>
            <w:vAlign w:val="center"/>
          </w:tcPr>
          <w:p w:rsidR="00246500">
            <w:pPr>
              <w:pStyle w:val="Normal0"/>
              <w:adjustRightInd w:val="0"/>
              <w:snapToGrid w:val="0"/>
              <w:ind w:firstLine="0" w:firstLineChars="0"/>
              <w:jc w:val="center"/>
              <w:rPr>
                <w:rFonts w:ascii="宋体" w:hAnsi="宋体" w:cs="宋体"/>
                <w:kern w:val="21"/>
              </w:rPr>
            </w:pPr>
            <w:r>
              <w:rPr>
                <w:rFonts w:ascii="宋体" w:hAnsi="宋体" w:cs="宋体" w:hint="eastAsia"/>
                <w:kern w:val="21"/>
              </w:rPr>
              <w:t>挖土机</w:t>
            </w:r>
          </w:p>
        </w:tc>
        <w:tc>
          <w:tcPr>
            <w:tcW w:w="988" w:type="dxa"/>
            <w:vAlign w:val="center"/>
          </w:tcPr>
          <w:p w:rsidR="00246500">
            <w:pPr>
              <w:pStyle w:val="Normal0"/>
              <w:adjustRightInd w:val="0"/>
              <w:snapToGrid w:val="0"/>
              <w:ind w:firstLine="0" w:firstLineChars="0"/>
              <w:jc w:val="center"/>
              <w:rPr>
                <w:rFonts w:ascii="宋体" w:hAnsi="宋体" w:cs="宋体"/>
                <w:kern w:val="21"/>
              </w:rPr>
            </w:pPr>
            <w:r>
              <w:rPr>
                <w:rFonts w:ascii="宋体" w:hAnsi="宋体" w:cs="宋体" w:hint="eastAsia"/>
                <w:kern w:val="21"/>
              </w:rPr>
              <w:t>4</w:t>
            </w:r>
          </w:p>
        </w:tc>
        <w:tc>
          <w:tcPr>
            <w:tcW w:w="1444" w:type="dxa"/>
            <w:vAlign w:val="center"/>
          </w:tcPr>
          <w:p w:rsidR="00246500">
            <w:pPr>
              <w:pStyle w:val="Normal0"/>
              <w:adjustRightInd w:val="0"/>
              <w:snapToGrid w:val="0"/>
              <w:ind w:firstLine="0" w:firstLineChars="0"/>
              <w:jc w:val="center"/>
              <w:rPr>
                <w:rFonts w:ascii="宋体" w:hAnsi="宋体" w:cs="宋体"/>
                <w:kern w:val="21"/>
              </w:rPr>
            </w:pPr>
          </w:p>
        </w:tc>
        <w:tc>
          <w:tcPr>
            <w:tcW w:w="988" w:type="dxa"/>
            <w:vAlign w:val="center"/>
          </w:tcPr>
          <w:p w:rsidR="00246500">
            <w:pPr>
              <w:pStyle w:val="Normal0"/>
              <w:adjustRightInd w:val="0"/>
              <w:snapToGrid w:val="0"/>
              <w:ind w:firstLine="0" w:firstLineChars="0"/>
              <w:jc w:val="center"/>
              <w:rPr>
                <w:rFonts w:ascii="宋体" w:hAnsi="宋体" w:cs="宋体"/>
                <w:kern w:val="21"/>
              </w:rPr>
            </w:pPr>
          </w:p>
        </w:tc>
        <w:tc>
          <w:tcPr>
            <w:tcW w:w="2015" w:type="dxa"/>
            <w:vAlign w:val="center"/>
          </w:tcPr>
          <w:p w:rsidR="00246500">
            <w:pPr>
              <w:pStyle w:val="Normal0"/>
              <w:adjustRightInd w:val="0"/>
              <w:snapToGrid w:val="0"/>
              <w:ind w:firstLine="0" w:firstLineChars="0"/>
              <w:jc w:val="center"/>
              <w:rPr>
                <w:rFonts w:ascii="宋体" w:hAnsi="宋体" w:cs="宋体"/>
                <w:kern w:val="21"/>
              </w:rPr>
            </w:pPr>
          </w:p>
        </w:tc>
      </w:tr>
      <w:tr>
        <w:tblPrEx>
          <w:tblW w:w="0" w:type="auto"/>
          <w:jc w:val="center"/>
          <w:tblLayout w:type="fixed"/>
          <w:tblLook w:val="0000"/>
        </w:tblPrEx>
        <w:trPr>
          <w:jc w:val="center"/>
        </w:trPr>
        <w:tc>
          <w:tcPr>
            <w:tcW w:w="742" w:type="dxa"/>
            <w:vMerge/>
            <w:vAlign w:val="center"/>
          </w:tcPr>
          <w:p w:rsidR="00246500">
            <w:pPr>
              <w:pStyle w:val="Normal0"/>
              <w:adjustRightInd w:val="0"/>
              <w:snapToGrid w:val="0"/>
              <w:ind w:firstLine="0" w:firstLineChars="0"/>
              <w:jc w:val="center"/>
              <w:rPr>
                <w:rFonts w:ascii="宋体" w:hAnsi="宋体" w:cs="宋体"/>
                <w:kern w:val="21"/>
              </w:rPr>
            </w:pPr>
          </w:p>
        </w:tc>
        <w:tc>
          <w:tcPr>
            <w:tcW w:w="926" w:type="dxa"/>
            <w:vMerge/>
            <w:vAlign w:val="center"/>
          </w:tcPr>
          <w:p w:rsidR="00246500">
            <w:pPr>
              <w:pStyle w:val="Normal0"/>
              <w:adjustRightInd w:val="0"/>
              <w:snapToGrid w:val="0"/>
              <w:ind w:firstLine="0" w:firstLineChars="0"/>
              <w:jc w:val="center"/>
              <w:rPr>
                <w:rFonts w:ascii="宋体" w:hAnsi="宋体" w:cs="宋体"/>
                <w:kern w:val="21"/>
              </w:rPr>
            </w:pPr>
          </w:p>
        </w:tc>
        <w:tc>
          <w:tcPr>
            <w:tcW w:w="1425" w:type="dxa"/>
            <w:vAlign w:val="center"/>
          </w:tcPr>
          <w:p w:rsidR="00246500">
            <w:pPr>
              <w:pStyle w:val="Normal0"/>
              <w:adjustRightInd w:val="0"/>
              <w:snapToGrid w:val="0"/>
              <w:ind w:firstLine="0" w:firstLineChars="0"/>
              <w:jc w:val="center"/>
              <w:rPr>
                <w:rFonts w:ascii="宋体" w:hAnsi="宋体" w:cs="宋体"/>
                <w:kern w:val="21"/>
              </w:rPr>
            </w:pPr>
            <w:r>
              <w:rPr>
                <w:rFonts w:ascii="宋体" w:hAnsi="宋体" w:cs="宋体" w:hint="eastAsia"/>
                <w:kern w:val="21"/>
              </w:rPr>
              <w:t>电焊机</w:t>
            </w:r>
          </w:p>
        </w:tc>
        <w:tc>
          <w:tcPr>
            <w:tcW w:w="988" w:type="dxa"/>
            <w:vAlign w:val="center"/>
          </w:tcPr>
          <w:p w:rsidR="00246500">
            <w:pPr>
              <w:pStyle w:val="Normal0"/>
              <w:adjustRightInd w:val="0"/>
              <w:snapToGrid w:val="0"/>
              <w:ind w:firstLine="0" w:firstLineChars="0"/>
              <w:jc w:val="center"/>
              <w:rPr>
                <w:rFonts w:ascii="宋体" w:hAnsi="宋体" w:cs="宋体"/>
                <w:kern w:val="21"/>
              </w:rPr>
            </w:pPr>
            <w:r>
              <w:rPr>
                <w:rFonts w:ascii="宋体" w:hAnsi="宋体" w:cs="宋体" w:hint="eastAsia"/>
                <w:kern w:val="21"/>
              </w:rPr>
              <w:t>4</w:t>
            </w:r>
          </w:p>
        </w:tc>
        <w:tc>
          <w:tcPr>
            <w:tcW w:w="1444" w:type="dxa"/>
            <w:vAlign w:val="center"/>
          </w:tcPr>
          <w:p w:rsidR="00246500">
            <w:pPr>
              <w:pStyle w:val="Normal0"/>
              <w:adjustRightInd w:val="0"/>
              <w:snapToGrid w:val="0"/>
              <w:ind w:firstLine="0" w:firstLineChars="0"/>
              <w:jc w:val="center"/>
              <w:rPr>
                <w:rFonts w:ascii="宋体" w:hAnsi="宋体" w:cs="宋体"/>
                <w:kern w:val="21"/>
              </w:rPr>
            </w:pPr>
          </w:p>
        </w:tc>
        <w:tc>
          <w:tcPr>
            <w:tcW w:w="988" w:type="dxa"/>
            <w:vAlign w:val="center"/>
          </w:tcPr>
          <w:p w:rsidR="00246500">
            <w:pPr>
              <w:pStyle w:val="Normal0"/>
              <w:adjustRightInd w:val="0"/>
              <w:snapToGrid w:val="0"/>
              <w:ind w:firstLine="0" w:firstLineChars="0"/>
              <w:jc w:val="center"/>
              <w:rPr>
                <w:rFonts w:ascii="宋体" w:hAnsi="宋体" w:cs="宋体"/>
                <w:kern w:val="21"/>
              </w:rPr>
            </w:pPr>
            <w:r>
              <w:rPr>
                <w:rFonts w:ascii="宋体" w:hAnsi="宋体" w:cs="宋体" w:hint="eastAsia"/>
                <w:kern w:val="21"/>
              </w:rPr>
              <w:t>19</w:t>
            </w:r>
          </w:p>
        </w:tc>
        <w:tc>
          <w:tcPr>
            <w:tcW w:w="2015" w:type="dxa"/>
            <w:vAlign w:val="center"/>
          </w:tcPr>
          <w:p w:rsidR="00246500">
            <w:pPr>
              <w:pStyle w:val="Normal0"/>
              <w:adjustRightInd w:val="0"/>
              <w:snapToGrid w:val="0"/>
              <w:ind w:firstLine="0" w:firstLineChars="0"/>
              <w:jc w:val="center"/>
              <w:rPr>
                <w:rFonts w:ascii="宋体" w:hAnsi="宋体" w:cs="宋体"/>
                <w:kern w:val="21"/>
              </w:rPr>
            </w:pPr>
            <w:r>
              <w:rPr>
                <w:rFonts w:ascii="宋体" w:hAnsi="宋体" w:cs="宋体" w:hint="eastAsia"/>
                <w:kern w:val="21"/>
              </w:rPr>
              <w:t>护坡焊接钢筋</w:t>
            </w:r>
          </w:p>
        </w:tc>
      </w:tr>
    </w:tbl>
    <w:p w:rsidR="00246500" w:rsidP="002B1FB5">
      <w:pPr>
        <w:pStyle w:val="Heading3"/>
        <w:numPr>
          <w:ilvl w:val="2"/>
          <w:numId w:val="21"/>
        </w:numPr>
      </w:pPr>
      <w:bookmarkStart w:id="36" w:name="_Toc17179"/>
      <w:r>
        <w:rPr>
          <w:rFonts w:hint="eastAsia"/>
        </w:rPr>
        <w:t>施工机械管理</w:t>
      </w:r>
      <w:bookmarkEnd w:id="36"/>
    </w:p>
    <w:p w:rsidR="00246500" w:rsidP="002B1FB5">
      <w:pPr>
        <w:pStyle w:val="Normal0"/>
        <w:numPr>
          <w:ilvl w:val="0"/>
          <w:numId w:val="22"/>
        </w:numPr>
        <w:ind w:firstLine="480"/>
      </w:pPr>
      <w:r>
        <w:rPr>
          <w:rFonts w:hint="eastAsia"/>
        </w:rPr>
        <w:t>机械设备在施工过程中的使用管理是机械设备管理的基本环节。机械设备的使用管理应包括机械设备的正确选择，合理的组合使用，适时的维护和保养等环节。这样才能使机械设备在使用过程中保持良好的工作状态，充分发挥生产效率，并延长使用寿命，保证安全生产。</w:t>
      </w:r>
    </w:p>
    <w:p w:rsidR="00246500" w:rsidP="002B1FB5">
      <w:pPr>
        <w:pStyle w:val="Normal0"/>
        <w:numPr>
          <w:ilvl w:val="0"/>
          <w:numId w:val="22"/>
        </w:numPr>
        <w:ind w:firstLine="480"/>
      </w:pPr>
      <w:r>
        <w:rPr>
          <w:rFonts w:hint="eastAsia"/>
        </w:rPr>
        <w:t>在使用中必须严格按照机械设备的性能规定，不允许超性能使用，在施工方案允许的范围内，选择机械设备将考虑以下因素：</w:t>
      </w:r>
    </w:p>
    <w:p w:rsidR="00246500" w:rsidP="002A669C">
      <w:pPr>
        <w:pStyle w:val="Normal0"/>
        <w:ind w:firstLine="480"/>
      </w:pPr>
      <w:r>
        <w:rPr>
          <w:rFonts w:hint="eastAsia"/>
        </w:rPr>
        <w:t>a</w:t>
      </w:r>
      <w:r>
        <w:rPr>
          <w:rFonts w:hint="eastAsia"/>
        </w:rPr>
        <w:t>机械设备的生产效率。所有机械的生产效率必须适应工程任务的要求，不应把工期压缩的太短而造成各方面工作过于紧张，或不能充分发挥机械效率。</w:t>
      </w:r>
    </w:p>
    <w:p w:rsidR="00246500" w:rsidP="002A669C">
      <w:pPr>
        <w:pStyle w:val="Normal0"/>
        <w:ind w:firstLine="480"/>
      </w:pPr>
      <w:r>
        <w:rPr>
          <w:rFonts w:hint="eastAsia"/>
        </w:rPr>
        <w:t>b</w:t>
      </w:r>
      <w:r>
        <w:rPr>
          <w:rFonts w:hint="eastAsia"/>
        </w:rPr>
        <w:t>机械设备必须保证工程质</w:t>
      </w:r>
      <w:r>
        <w:rPr>
          <w:rFonts w:hint="eastAsia"/>
        </w:rPr>
        <w:t>量，不能由于机械设备的性能不适应而采取一些不合理的措施，因而影响工程质量。</w:t>
      </w:r>
    </w:p>
    <w:p w:rsidR="00246500" w:rsidP="002A669C">
      <w:pPr>
        <w:pStyle w:val="Normal0"/>
        <w:ind w:firstLine="480"/>
      </w:pPr>
      <w:r>
        <w:rPr>
          <w:rFonts w:hint="eastAsia"/>
        </w:rPr>
        <w:t>c</w:t>
      </w:r>
      <w:r>
        <w:rPr>
          <w:rFonts w:hint="eastAsia"/>
        </w:rPr>
        <w:t>选用轻便多功能的机械设备或稍加改装就能适应工程需要的机械设备。</w:t>
      </w:r>
    </w:p>
    <w:p w:rsidR="00246500" w:rsidP="002A669C">
      <w:pPr>
        <w:pStyle w:val="Normal0"/>
        <w:ind w:firstLine="480"/>
        <w:sectPr>
          <w:type w:val="nextPage"/>
          <w:pgSz w:w="11906" w:h="16838"/>
          <w:pgMar w:top="1247" w:right="1418" w:bottom="1020" w:left="1418" w:header="851" w:footer="992" w:gutter="0"/>
          <w:pgNumType w:start="15"/>
          <w:cols w:space="720"/>
          <w:titlePg w:val="0"/>
          <w:docGrid w:type="lines" w:linePitch="312"/>
        </w:sectPr>
      </w:pPr>
      <w:r>
        <w:rPr>
          <w:rFonts w:hint="eastAsia"/>
        </w:rPr>
        <w:t>d</w:t>
      </w:r>
      <w:r>
        <w:rPr>
          <w:rFonts w:hint="eastAsia"/>
        </w:rPr>
        <w:t>机械设备的能源耗费更少，要保证工程的正常运行和资源消耗的最小限度。</w:t>
      </w:r>
    </w:p>
    <w:p w:rsidR="00246500" w:rsidP="002A669C">
      <w:pPr>
        <w:pStyle w:val="Normal0"/>
        <w:ind w:firstLine="480"/>
      </w:pPr>
      <w:r>
        <w:rPr>
          <w:rFonts w:hint="eastAsia"/>
        </w:rPr>
        <w:t>e</w:t>
      </w:r>
      <w:r>
        <w:rPr>
          <w:rFonts w:hint="eastAsia"/>
        </w:rPr>
        <w:t>机械设备对环境的影响要小，机械噪声和排废等都会对环境产生有害的影响，必须严加控制。</w:t>
      </w:r>
    </w:p>
    <w:p w:rsidR="00246500" w:rsidP="002A669C">
      <w:pPr>
        <w:pStyle w:val="Normal0"/>
        <w:ind w:firstLine="480"/>
      </w:pPr>
      <w:r>
        <w:rPr>
          <w:rFonts w:hint="eastAsia"/>
        </w:rPr>
        <w:t>f</w:t>
      </w:r>
      <w:r>
        <w:rPr>
          <w:rFonts w:hint="eastAsia"/>
        </w:rPr>
        <w:t>合理的组合使用机械设备采用机械设备进行施工，一方面要注意发挥单机的效率，同时更应注意配套协调的组织工作，有效地发挥配套机组的作用。</w:t>
      </w:r>
    </w:p>
    <w:p w:rsidR="00246500" w:rsidP="002B1FB5">
      <w:pPr>
        <w:pStyle w:val="Heading3"/>
        <w:numPr>
          <w:ilvl w:val="2"/>
          <w:numId w:val="49"/>
        </w:numPr>
      </w:pPr>
      <w:bookmarkStart w:id="37" w:name="_Toc7497"/>
      <w:r>
        <w:rPr>
          <w:rFonts w:hint="eastAsia"/>
        </w:rPr>
        <w:t>施工原材料配置计划</w:t>
      </w:r>
      <w:bookmarkEnd w:id="37"/>
    </w:p>
    <w:p w:rsidR="00246500" w:rsidP="002B1FB5">
      <w:pPr>
        <w:pStyle w:val="Normal0"/>
        <w:numPr>
          <w:ilvl w:val="0"/>
          <w:numId w:val="23"/>
        </w:numPr>
        <w:ind w:firstLine="480"/>
      </w:pPr>
      <w:r>
        <w:rPr>
          <w:rFonts w:hint="eastAsia"/>
        </w:rPr>
        <w:t>根据本工程基坑施工概况、供料方式、施工地点及运输条件、施工方</w:t>
      </w:r>
      <w:r>
        <w:rPr>
          <w:rFonts w:hint="eastAsia"/>
        </w:rPr>
        <w:t>法及施工进度、主要材料和机具的用量，临时建筑及用料情况等。全面掌握整个工程的用料情况及大致供料时间。</w:t>
      </w:r>
    </w:p>
    <w:p w:rsidR="00246500" w:rsidP="002B1FB5">
      <w:pPr>
        <w:pStyle w:val="Normal0"/>
        <w:numPr>
          <w:ilvl w:val="0"/>
          <w:numId w:val="23"/>
        </w:numPr>
        <w:ind w:firstLine="480"/>
      </w:pPr>
      <w:r>
        <w:rPr>
          <w:rFonts w:hint="eastAsia"/>
        </w:rPr>
        <w:t>根据施工生产部门编制的材料预算和施工进度计划，及时编制材料供应计划。组织人员落实材料名称、规格、数量、质量与进场日期。掌握主要构件的需用量和加工件所需图纸、技术要求等情况。</w:t>
      </w:r>
    </w:p>
    <w:p w:rsidR="00246500" w:rsidP="002B1FB5">
      <w:pPr>
        <w:pStyle w:val="Normal0"/>
        <w:numPr>
          <w:ilvl w:val="0"/>
          <w:numId w:val="23"/>
        </w:numPr>
        <w:ind w:firstLine="480"/>
      </w:pPr>
      <w:r>
        <w:rPr>
          <w:rFonts w:hint="eastAsia"/>
        </w:rPr>
        <w:t>按照施工组织设计平面图和施工进度需要，分批组织材料进场和堆放，堆料位置应以施工组织设计中材料平面布置图为依据。</w:t>
      </w:r>
    </w:p>
    <w:p w:rsidR="00246500" w:rsidP="002B1FB5">
      <w:pPr>
        <w:pStyle w:val="Normal0"/>
        <w:numPr>
          <w:ilvl w:val="0"/>
          <w:numId w:val="23"/>
        </w:numPr>
        <w:ind w:firstLine="480"/>
      </w:pPr>
      <w:r>
        <w:rPr>
          <w:rFonts w:hint="eastAsia"/>
        </w:rPr>
        <w:t>根据防火、防水、防雨、防潮管理的要求，搭设必要的临时仓库。需防潮和其他特殊要求的材料，要按照有关规定，妥善保管。</w:t>
      </w:r>
    </w:p>
    <w:p w:rsidR="00246500" w:rsidP="00C37AD3">
      <w:pPr>
        <w:pStyle w:val="Heading2"/>
        <w:numPr>
          <w:ilvl w:val="0"/>
          <w:numId w:val="0"/>
        </w:numPr>
        <w:ind w:left="284"/>
      </w:pPr>
      <w:bookmarkStart w:id="38" w:name="_Toc26128"/>
      <w:r>
        <w:rPr>
          <w:rFonts w:hint="eastAsia"/>
        </w:rPr>
        <w:t>e</w:t>
      </w:r>
      <w:r>
        <w:rPr>
          <w:rFonts w:hint="eastAsia"/>
        </w:rPr>
        <w:t>、</w:t>
      </w:r>
      <w:r w:rsidR="00485269">
        <w:rPr>
          <w:rFonts w:hint="eastAsia"/>
        </w:rPr>
        <w:t>施工质量计划</w:t>
      </w:r>
      <w:bookmarkEnd w:id="38"/>
    </w:p>
    <w:p w:rsidR="00246500" w:rsidP="002B1FB5">
      <w:pPr>
        <w:pStyle w:val="Heading3"/>
        <w:numPr>
          <w:ilvl w:val="2"/>
          <w:numId w:val="49"/>
        </w:numPr>
      </w:pPr>
      <w:bookmarkStart w:id="39" w:name="_Toc25912"/>
      <w:r>
        <w:rPr>
          <w:rFonts w:hint="eastAsia"/>
        </w:rPr>
        <w:t>质量管理目标</w:t>
      </w:r>
      <w:bookmarkEnd w:id="39"/>
    </w:p>
    <w:p w:rsidR="00246500" w:rsidP="002A669C">
      <w:pPr>
        <w:pStyle w:val="Normal0"/>
        <w:ind w:firstLine="480"/>
      </w:pPr>
      <w:r>
        <w:rPr>
          <w:rFonts w:hint="eastAsia"/>
        </w:rPr>
        <w:t>本工程质量目标为确保本工程质量验收达到一次合格等级标准。</w:t>
      </w:r>
    </w:p>
    <w:p w:rsidR="00246500" w:rsidP="002A669C">
      <w:pPr>
        <w:pStyle w:val="Normal0"/>
        <w:ind w:firstLine="480"/>
      </w:pPr>
      <w:r>
        <w:rPr>
          <w:rFonts w:hint="eastAsia"/>
        </w:rPr>
        <w:t>本工程施工过程中确立质量目标，精心组织，精</w:t>
      </w:r>
      <w:r w:rsidR="0065203B">
        <w:rPr>
          <w:rFonts w:hint="eastAsia"/>
        </w:rPr>
        <w:t>心施工，切实落实“质量第一”</w:t>
      </w:r>
      <w:r>
        <w:rPr>
          <w:rFonts w:hint="eastAsia"/>
        </w:rPr>
        <w:t>方针。</w:t>
      </w:r>
    </w:p>
    <w:p w:rsidR="00246500" w:rsidP="002B1FB5">
      <w:pPr>
        <w:pStyle w:val="Heading3"/>
        <w:numPr>
          <w:ilvl w:val="2"/>
          <w:numId w:val="49"/>
        </w:numPr>
      </w:pPr>
      <w:bookmarkStart w:id="40" w:name="_Toc31995"/>
      <w:r>
        <w:rPr>
          <w:rFonts w:hint="eastAsia"/>
        </w:rPr>
        <w:t>施工试验</w:t>
      </w:r>
      <w:bookmarkEnd w:id="40"/>
    </w:p>
    <w:p w:rsidR="00246500" w:rsidP="002A669C">
      <w:pPr>
        <w:pStyle w:val="Normal0"/>
        <w:ind w:firstLine="480"/>
      </w:pPr>
      <w:r>
        <w:rPr>
          <w:rFonts w:hint="eastAsia"/>
        </w:rPr>
        <w:t>本工程涉及到的试验主要有：土钉抗拔试验、混凝土试块强度试验、钢筋力学性能试验等。其中，土钉抗拔试验由甲方委托第三方进行；其他试验由施工单位按照相关规范要求执行。</w:t>
      </w:r>
    </w:p>
    <w:p w:rsidR="00246500" w:rsidP="002B1FB5">
      <w:pPr>
        <w:pStyle w:val="Heading3"/>
        <w:numPr>
          <w:ilvl w:val="2"/>
          <w:numId w:val="49"/>
        </w:numPr>
      </w:pPr>
      <w:bookmarkStart w:id="41" w:name="_Toc20724"/>
      <w:r>
        <w:rPr>
          <w:rFonts w:hint="eastAsia"/>
        </w:rPr>
        <w:t>施工质量检验</w:t>
      </w:r>
      <w:bookmarkEnd w:id="41"/>
    </w:p>
    <w:p w:rsidR="00246500" w:rsidP="002A669C">
      <w:pPr>
        <w:pStyle w:val="Normal0"/>
        <w:ind w:firstLine="480"/>
        <w:sectPr>
          <w:type w:val="nextPage"/>
          <w:pgSz w:w="11906" w:h="16838"/>
          <w:pgMar w:top="1247" w:right="1418" w:bottom="1020" w:left="1418" w:header="851" w:footer="992" w:gutter="0"/>
          <w:pgNumType w:start="16"/>
          <w:cols w:space="720"/>
          <w:titlePg w:val="0"/>
          <w:docGrid w:type="lines" w:linePitch="312"/>
        </w:sectPr>
      </w:pPr>
      <w:r>
        <w:rPr>
          <w:rFonts w:hint="eastAsia"/>
        </w:rPr>
        <w:t>土钉墙施工质量检验应按照《建筑基坑支护技术规程》中的要求，对土钉的抗拔承载力、混凝土喷射面层的厚度、喷射混凝土现场试块的强度进行质量检测；具体检测参照规范执行。</w:t>
      </w:r>
    </w:p>
    <w:p w:rsidR="00246500" w:rsidP="002B1FB5">
      <w:pPr>
        <w:pStyle w:val="Heading3"/>
        <w:numPr>
          <w:ilvl w:val="2"/>
          <w:numId w:val="21"/>
        </w:numPr>
      </w:pPr>
      <w:bookmarkStart w:id="42" w:name="_Toc298056772"/>
      <w:bookmarkStart w:id="43" w:name="_Toc7620"/>
      <w:bookmarkStart w:id="44" w:name="_Toc12914"/>
      <w:r>
        <w:rPr>
          <w:rFonts w:hint="eastAsia"/>
        </w:rPr>
        <w:t>质量管理组织体系</w:t>
      </w:r>
      <w:bookmarkEnd w:id="42"/>
      <w:bookmarkEnd w:id="43"/>
      <w:bookmarkEnd w:id="44"/>
    </w:p>
    <w:p w:rsidR="00246500" w:rsidP="002A669C">
      <w:pPr>
        <w:pStyle w:val="Normal0"/>
        <w:ind w:firstLine="480"/>
      </w:pPr>
      <w:r>
        <w:rPr>
          <w:rFonts w:hint="eastAsia"/>
        </w:rPr>
        <w:t>组织三级管理的质量管理组织体系，即第一级为具体操作班组质检员，具体实施各项质量自检保证制度；第二级为在项目工程监理制度下，项目技术负责人、项目质量员具体实施</w:t>
      </w:r>
      <w:r>
        <w:rPr>
          <w:rFonts w:hint="eastAsia"/>
        </w:rPr>
        <w:t>，负责对第一级管理人员的场外监督检查和内业资料的收集、整理和汇总；第三级为企业行政领导责任制下，企业总工程师负责，质检部门具体实施，对第二级管理人员的监督检查。</w:t>
      </w:r>
    </w:p>
    <w:p w:rsidR="00246500" w:rsidP="002B1FB5">
      <w:pPr>
        <w:pStyle w:val="Heading3"/>
        <w:numPr>
          <w:ilvl w:val="2"/>
          <w:numId w:val="21"/>
        </w:numPr>
      </w:pPr>
      <w:bookmarkStart w:id="45" w:name="_Toc10282"/>
      <w:r>
        <w:rPr>
          <w:rFonts w:hint="eastAsia"/>
        </w:rPr>
        <w:t>质量保证措施</w:t>
      </w:r>
      <w:bookmarkEnd w:id="45"/>
    </w:p>
    <w:p w:rsidR="00246500" w:rsidP="002A669C">
      <w:pPr>
        <w:pStyle w:val="Normal0"/>
        <w:ind w:firstLine="480"/>
      </w:pPr>
      <w:r>
        <w:rPr>
          <w:rFonts w:hint="eastAsia"/>
        </w:rPr>
        <w:t>为使工程质量完满的达到设计要求，使基坑围护在土方开挖、地下室施工过程中保证安全，制订下述质量保证措施：</w:t>
      </w:r>
    </w:p>
    <w:p w:rsidR="00246500" w:rsidP="002A669C">
      <w:pPr>
        <w:pStyle w:val="Normal0"/>
        <w:ind w:firstLine="480"/>
      </w:pPr>
      <w:r>
        <w:rPr>
          <w:rFonts w:hint="eastAsia"/>
        </w:rPr>
        <w:t>主要原材料质量保证措施</w:t>
      </w:r>
    </w:p>
    <w:p w:rsidR="00246500" w:rsidP="002B1FB5">
      <w:pPr>
        <w:pStyle w:val="Normal0"/>
        <w:numPr>
          <w:ilvl w:val="0"/>
          <w:numId w:val="24"/>
        </w:numPr>
        <w:ind w:firstLine="480"/>
      </w:pPr>
      <w:r>
        <w:rPr>
          <w:rFonts w:hint="eastAsia"/>
        </w:rPr>
        <w:t>水泥：采用</w:t>
      </w:r>
      <w:r>
        <w:rPr>
          <w:rFonts w:hint="eastAsia"/>
        </w:rPr>
        <w:t>42.5</w:t>
      </w:r>
      <w:r>
        <w:rPr>
          <w:rFonts w:hint="eastAsia"/>
        </w:rPr>
        <w:t>级普通硅酸盐水泥，水泥进场时对其品种，级别，包装号，出厂日期进行检查，并对其强度，安定性及其他指标进行复验，质量必须符合国家标准。当对水泥质量有怀疑或水泥出厂超过三个月者（快硬硅酸盐超过一个</w:t>
      </w:r>
      <w:r>
        <w:rPr>
          <w:rFonts w:hint="eastAsia"/>
        </w:rPr>
        <w:t>月），应进行复验，并按复验结果使用。检查数量：同一厂家，同一等级，同一品种，同一批号且连续进场水泥，袋装</w:t>
      </w:r>
      <w:r>
        <w:rPr>
          <w:rFonts w:hint="eastAsia"/>
        </w:rPr>
        <w:t>200T</w:t>
      </w:r>
      <w:r>
        <w:rPr>
          <w:rFonts w:hint="eastAsia"/>
        </w:rPr>
        <w:t>，散装</w:t>
      </w:r>
      <w:r>
        <w:rPr>
          <w:rFonts w:hint="eastAsia"/>
        </w:rPr>
        <w:t>500T</w:t>
      </w:r>
      <w:r>
        <w:rPr>
          <w:rFonts w:hint="eastAsia"/>
        </w:rPr>
        <w:t>为一批，每批抽样不少于一次。</w:t>
      </w:r>
    </w:p>
    <w:p w:rsidR="00246500" w:rsidP="002B1FB5">
      <w:pPr>
        <w:pStyle w:val="Normal0"/>
        <w:numPr>
          <w:ilvl w:val="0"/>
          <w:numId w:val="24"/>
        </w:numPr>
        <w:ind w:firstLine="480"/>
      </w:pPr>
      <w:r>
        <w:rPr>
          <w:rFonts w:hint="eastAsia"/>
        </w:rPr>
        <w:t>商品混凝土的生产厂家就符合招标文件指定的厂家，并具有出厂合格证。对到达现场的商品混凝土首先验收原材料检测报告及配合比通知单，同时坍落度须满足设计要求，商品砼须搅拌透彻、和易性好、无离析。</w:t>
      </w:r>
    </w:p>
    <w:p w:rsidR="00246500" w:rsidP="002B1FB5">
      <w:pPr>
        <w:pStyle w:val="Normal0"/>
        <w:numPr>
          <w:ilvl w:val="0"/>
          <w:numId w:val="24"/>
        </w:numPr>
        <w:ind w:firstLine="480"/>
      </w:pPr>
      <w:r>
        <w:rPr>
          <w:rFonts w:hint="eastAsia"/>
        </w:rPr>
        <w:t>钢材：进场钢筋应全数进行表观检查，应平直，表面不得有裂纹，油污，无损伤，无颗粒或片状老锈。对进场钢筋检查合格证书、出厂检验报告。生产厂家应符合招标文件中指定的厂家。按进</w:t>
      </w:r>
      <w:r>
        <w:rPr>
          <w:rFonts w:hint="eastAsia"/>
        </w:rPr>
        <w:t>场批次对钢筋抽检力学性能，焊接性能试件，其质量必须符合国家标准。入库时必须不同规格，牌号分开堆放，并要有覆盖，防污染措施。不合格的原材料不得用于工程结构中，并在</w:t>
      </w:r>
      <w:r>
        <w:rPr>
          <w:rFonts w:hint="eastAsia"/>
        </w:rPr>
        <w:t>2</w:t>
      </w:r>
      <w:r>
        <w:rPr>
          <w:rFonts w:hint="eastAsia"/>
        </w:rPr>
        <w:t>日内清退出场。</w:t>
      </w:r>
    </w:p>
    <w:p w:rsidR="00246500" w:rsidP="002B1FB5">
      <w:pPr>
        <w:pStyle w:val="Normal0"/>
        <w:numPr>
          <w:ilvl w:val="0"/>
          <w:numId w:val="24"/>
        </w:numPr>
        <w:ind w:firstLine="480"/>
      </w:pPr>
      <w:r>
        <w:rPr>
          <w:rFonts w:hint="eastAsia"/>
        </w:rPr>
        <w:t>原材料检验、试验计划</w:t>
      </w:r>
    </w:p>
    <w:tbl>
      <w:tblPr>
        <w:tblStyle w:val="TableNormal"/>
        <w:tblW w:w="0" w:type="auto"/>
        <w:tblInd w:w="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0"/>
        <w:gridCol w:w="1725"/>
        <w:gridCol w:w="6195"/>
      </w:tblGrid>
      <w:tr>
        <w:tblPrEx>
          <w:tblW w:w="0" w:type="auto"/>
          <w:tblInd w:w="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97"/>
        </w:trPr>
        <w:tc>
          <w:tcPr>
            <w:tcW w:w="900" w:type="dxa"/>
            <w:vAlign w:val="center"/>
          </w:tcPr>
          <w:p w:rsidR="00246500">
            <w:pPr>
              <w:pStyle w:val="Normal0"/>
              <w:ind w:firstLine="0" w:firstLineChars="0"/>
              <w:rPr>
                <w:rFonts w:ascii="宋体"/>
              </w:rPr>
            </w:pPr>
            <w:r>
              <w:rPr>
                <w:rFonts w:ascii="宋体" w:hAnsi="宋体" w:hint="eastAsia"/>
              </w:rPr>
              <w:t>序号</w:t>
            </w:r>
          </w:p>
        </w:tc>
        <w:tc>
          <w:tcPr>
            <w:tcW w:w="1725" w:type="dxa"/>
            <w:vAlign w:val="center"/>
          </w:tcPr>
          <w:p w:rsidR="00246500">
            <w:pPr>
              <w:pStyle w:val="Normal0"/>
              <w:ind w:firstLine="0" w:firstLineChars="0"/>
              <w:rPr>
                <w:rFonts w:ascii="宋体"/>
              </w:rPr>
            </w:pPr>
            <w:r>
              <w:rPr>
                <w:rFonts w:ascii="宋体" w:hAnsi="宋体" w:hint="eastAsia"/>
              </w:rPr>
              <w:t>名</w:t>
            </w:r>
            <w:r>
              <w:rPr>
                <w:rFonts w:ascii="宋体" w:hAnsi="宋体"/>
              </w:rPr>
              <w:t xml:space="preserve">  </w:t>
            </w:r>
            <w:r>
              <w:rPr>
                <w:rFonts w:ascii="宋体" w:hAnsi="宋体" w:hint="eastAsia"/>
              </w:rPr>
              <w:t>称</w:t>
            </w:r>
          </w:p>
        </w:tc>
        <w:tc>
          <w:tcPr>
            <w:tcW w:w="6195" w:type="dxa"/>
            <w:vAlign w:val="center"/>
          </w:tcPr>
          <w:p w:rsidR="00246500">
            <w:pPr>
              <w:pStyle w:val="Normal0"/>
              <w:ind w:firstLine="0" w:firstLineChars="0"/>
              <w:rPr>
                <w:rFonts w:ascii="宋体"/>
              </w:rPr>
            </w:pPr>
            <w:r>
              <w:rPr>
                <w:rFonts w:ascii="宋体" w:hAnsi="宋体" w:hint="eastAsia"/>
              </w:rPr>
              <w:t>送</w:t>
            </w:r>
            <w:r>
              <w:rPr>
                <w:rFonts w:ascii="宋体" w:hAnsi="宋体"/>
              </w:rPr>
              <w:t xml:space="preserve"> </w:t>
            </w:r>
            <w:r>
              <w:rPr>
                <w:rFonts w:ascii="宋体" w:hAnsi="宋体" w:hint="eastAsia"/>
              </w:rPr>
              <w:t>检</w:t>
            </w:r>
            <w:r>
              <w:rPr>
                <w:rFonts w:ascii="宋体" w:hAnsi="宋体"/>
              </w:rPr>
              <w:t xml:space="preserve"> </w:t>
            </w:r>
            <w:r>
              <w:rPr>
                <w:rFonts w:ascii="宋体" w:hAnsi="宋体" w:hint="eastAsia"/>
              </w:rPr>
              <w:t>批</w:t>
            </w:r>
            <w:r>
              <w:rPr>
                <w:rFonts w:ascii="宋体" w:hAnsi="宋体"/>
              </w:rPr>
              <w:t xml:space="preserve"> </w:t>
            </w:r>
            <w:r>
              <w:rPr>
                <w:rFonts w:ascii="宋体" w:hAnsi="宋体" w:hint="eastAsia"/>
              </w:rPr>
              <w:t>次</w:t>
            </w:r>
          </w:p>
        </w:tc>
      </w:tr>
      <w:tr>
        <w:tblPrEx>
          <w:tblW w:w="0" w:type="auto"/>
          <w:tblInd w:w="182" w:type="dxa"/>
          <w:tblLayout w:type="fixed"/>
          <w:tblLook w:val="0000"/>
        </w:tblPrEx>
        <w:trPr>
          <w:trHeight w:val="397"/>
        </w:trPr>
        <w:tc>
          <w:tcPr>
            <w:tcW w:w="900" w:type="dxa"/>
            <w:vAlign w:val="center"/>
          </w:tcPr>
          <w:p w:rsidR="00246500">
            <w:pPr>
              <w:pStyle w:val="Normal0"/>
              <w:ind w:firstLine="0" w:firstLineChars="0"/>
              <w:jc w:val="center"/>
              <w:rPr>
                <w:rFonts w:ascii="宋体"/>
              </w:rPr>
            </w:pPr>
            <w:r>
              <w:rPr>
                <w:rFonts w:ascii="宋体" w:hAnsi="宋体"/>
              </w:rPr>
              <w:t>1</w:t>
            </w:r>
          </w:p>
        </w:tc>
        <w:tc>
          <w:tcPr>
            <w:tcW w:w="1725" w:type="dxa"/>
            <w:vAlign w:val="center"/>
          </w:tcPr>
          <w:p w:rsidR="00246500">
            <w:pPr>
              <w:pStyle w:val="Normal0"/>
              <w:ind w:firstLine="0" w:firstLineChars="0"/>
              <w:jc w:val="center"/>
              <w:rPr>
                <w:rFonts w:ascii="宋体"/>
              </w:rPr>
            </w:pPr>
            <w:r>
              <w:rPr>
                <w:rFonts w:ascii="宋体" w:hAnsi="宋体" w:hint="eastAsia"/>
              </w:rPr>
              <w:t>水</w:t>
            </w:r>
            <w:r>
              <w:rPr>
                <w:rFonts w:ascii="宋体" w:hAnsi="宋体"/>
              </w:rPr>
              <w:t xml:space="preserve"> </w:t>
            </w:r>
            <w:r>
              <w:rPr>
                <w:rFonts w:ascii="宋体" w:hAnsi="宋体" w:hint="eastAsia"/>
              </w:rPr>
              <w:t>泥</w:t>
            </w:r>
          </w:p>
        </w:tc>
        <w:tc>
          <w:tcPr>
            <w:tcW w:w="6195" w:type="dxa"/>
            <w:vAlign w:val="center"/>
          </w:tcPr>
          <w:p w:rsidR="00246500">
            <w:pPr>
              <w:pStyle w:val="Normal0"/>
              <w:ind w:firstLine="0" w:firstLineChars="0"/>
              <w:rPr>
                <w:rFonts w:ascii="宋体"/>
              </w:rPr>
            </w:pPr>
            <w:r>
              <w:rPr>
                <w:rFonts w:ascii="宋体" w:hAnsi="宋体" w:hint="eastAsia"/>
              </w:rPr>
              <w:t>同厂家、同等级、同品种、同批号且连续进场的水泥，袋装不超过</w:t>
            </w:r>
            <w:r>
              <w:rPr>
                <w:rFonts w:ascii="宋体" w:hAnsi="宋体"/>
              </w:rPr>
              <w:t>200T</w:t>
            </w:r>
            <w:r>
              <w:rPr>
                <w:rFonts w:ascii="宋体" w:hAnsi="宋体" w:hint="eastAsia"/>
              </w:rPr>
              <w:t>为一批，散装不超过</w:t>
            </w:r>
            <w:r>
              <w:rPr>
                <w:rFonts w:ascii="宋体" w:hAnsi="宋体"/>
              </w:rPr>
              <w:t>500T</w:t>
            </w:r>
            <w:r>
              <w:rPr>
                <w:rFonts w:ascii="宋体" w:hAnsi="宋体" w:hint="eastAsia"/>
              </w:rPr>
              <w:t>为一批，每批抽样不少于</w:t>
            </w:r>
            <w:r>
              <w:rPr>
                <w:rFonts w:ascii="宋体" w:hAnsi="宋体"/>
              </w:rPr>
              <w:t>1</w:t>
            </w:r>
            <w:r>
              <w:rPr>
                <w:rFonts w:ascii="宋体" w:hAnsi="宋体" w:hint="eastAsia"/>
              </w:rPr>
              <w:t>次。当在使用中对水泥质量有怀疑或普通硅酸盐水泥出厂超过三个月必须重新取样</w:t>
            </w:r>
          </w:p>
        </w:tc>
      </w:tr>
    </w:tbl>
    <w:p>
      <w:pPr>
        <w:sectPr>
          <w:type w:val="nextPage"/>
          <w:pgSz w:w="11906" w:h="16838"/>
          <w:pgMar w:top="1247" w:right="1418" w:bottom="1020" w:left="1418" w:header="851" w:footer="992" w:gutter="0"/>
          <w:pgNumType w:start="17"/>
          <w:cols w:space="720"/>
          <w:titlePg w:val="0"/>
          <w:docGrid w:type="lines" w:linePitch="312"/>
        </w:sectPr>
      </w:pPr>
    </w:p>
    <w:tbl>
      <w:tblPr>
        <w:tblStyle w:val="TableNormal"/>
        <w:tblW w:w="0" w:type="auto"/>
        <w:tblInd w:w="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0"/>
        <w:gridCol w:w="1725"/>
        <w:gridCol w:w="6195"/>
      </w:tblGrid>
      <w:tr>
        <w:tblPrEx>
          <w:tblW w:w="0" w:type="auto"/>
          <w:tblInd w:w="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97"/>
        </w:trPr>
        <w:tc>
          <w:tcPr>
            <w:tcW w:w="900" w:type="dxa"/>
            <w:vAlign w:val="center"/>
          </w:tcPr>
          <w:p w:rsidR="00246500">
            <w:pPr>
              <w:pStyle w:val="Normal0"/>
              <w:ind w:firstLine="0" w:firstLineChars="0"/>
              <w:jc w:val="center"/>
              <w:rPr>
                <w:rFonts w:ascii="宋体"/>
              </w:rPr>
            </w:pPr>
            <w:r>
              <w:rPr>
                <w:rFonts w:ascii="宋体" w:hAnsi="宋体"/>
              </w:rPr>
              <w:t>2</w:t>
            </w:r>
          </w:p>
        </w:tc>
        <w:tc>
          <w:tcPr>
            <w:tcW w:w="1725" w:type="dxa"/>
            <w:vAlign w:val="center"/>
          </w:tcPr>
          <w:p w:rsidR="00246500">
            <w:pPr>
              <w:pStyle w:val="Normal0"/>
              <w:ind w:firstLine="0" w:firstLineChars="0"/>
              <w:jc w:val="center"/>
              <w:rPr>
                <w:rFonts w:ascii="宋体"/>
              </w:rPr>
            </w:pPr>
            <w:r>
              <w:rPr>
                <w:rFonts w:ascii="宋体" w:hAnsi="宋体" w:hint="eastAsia"/>
              </w:rPr>
              <w:t>砂</w:t>
            </w:r>
          </w:p>
        </w:tc>
        <w:tc>
          <w:tcPr>
            <w:tcW w:w="6195" w:type="dxa"/>
            <w:vAlign w:val="center"/>
          </w:tcPr>
          <w:p w:rsidR="00246500">
            <w:pPr>
              <w:pStyle w:val="Normal0"/>
              <w:ind w:firstLine="0" w:firstLineChars="0"/>
              <w:rPr>
                <w:rFonts w:ascii="宋体"/>
              </w:rPr>
            </w:pPr>
            <w:r>
              <w:rPr>
                <w:rFonts w:ascii="宋体" w:hAnsi="宋体" w:hint="eastAsia"/>
              </w:rPr>
              <w:t>以同产地、同规格</w:t>
            </w:r>
            <w:r>
              <w:rPr>
                <w:rFonts w:ascii="宋体" w:hAnsi="宋体"/>
              </w:rPr>
              <w:t>400m3</w:t>
            </w:r>
            <w:r>
              <w:rPr>
                <w:rFonts w:ascii="宋体" w:hAnsi="宋体" w:hint="eastAsia"/>
              </w:rPr>
              <w:t>或</w:t>
            </w:r>
            <w:r>
              <w:rPr>
                <w:rFonts w:ascii="宋体" w:hAnsi="宋体"/>
              </w:rPr>
              <w:t>600T</w:t>
            </w:r>
            <w:r>
              <w:rPr>
                <w:rFonts w:ascii="宋体" w:hAnsi="宋体" w:hint="eastAsia"/>
              </w:rPr>
              <w:t>为验收批，不足</w:t>
            </w:r>
            <w:r>
              <w:rPr>
                <w:rFonts w:ascii="宋体" w:hAnsi="宋体"/>
              </w:rPr>
              <w:t>400m3</w:t>
            </w:r>
            <w:r>
              <w:rPr>
                <w:rFonts w:ascii="宋体" w:hAnsi="宋体" w:hint="eastAsia"/>
              </w:rPr>
              <w:t>或</w:t>
            </w:r>
            <w:r>
              <w:rPr>
                <w:rFonts w:ascii="宋体" w:hAnsi="宋体"/>
              </w:rPr>
              <w:t>600T</w:t>
            </w:r>
            <w:r>
              <w:rPr>
                <w:rFonts w:ascii="宋体" w:hAnsi="宋体" w:hint="eastAsia"/>
              </w:rPr>
              <w:t>也为一批</w:t>
            </w:r>
            <w:r>
              <w:rPr>
                <w:rFonts w:ascii="宋体"/>
              </w:rPr>
              <w:t> </w:t>
            </w:r>
          </w:p>
        </w:tc>
      </w:tr>
      <w:tr>
        <w:tblPrEx>
          <w:tblW w:w="0" w:type="auto"/>
          <w:tblInd w:w="182" w:type="dxa"/>
          <w:tblLayout w:type="fixed"/>
          <w:tblLook w:val="0000"/>
        </w:tblPrEx>
        <w:trPr>
          <w:trHeight w:val="397"/>
        </w:trPr>
        <w:tc>
          <w:tcPr>
            <w:tcW w:w="900" w:type="dxa"/>
            <w:vAlign w:val="center"/>
          </w:tcPr>
          <w:p w:rsidR="00246500">
            <w:pPr>
              <w:pStyle w:val="Normal0"/>
              <w:ind w:firstLine="0" w:firstLineChars="0"/>
              <w:jc w:val="center"/>
              <w:rPr>
                <w:rFonts w:ascii="宋体"/>
              </w:rPr>
            </w:pPr>
            <w:r>
              <w:rPr>
                <w:rFonts w:ascii="宋体" w:hAnsi="宋体"/>
              </w:rPr>
              <w:t>3</w:t>
            </w:r>
          </w:p>
        </w:tc>
        <w:tc>
          <w:tcPr>
            <w:tcW w:w="1725" w:type="dxa"/>
            <w:vAlign w:val="center"/>
          </w:tcPr>
          <w:p w:rsidR="00246500">
            <w:pPr>
              <w:pStyle w:val="Normal0"/>
              <w:ind w:firstLine="0" w:firstLineChars="0"/>
              <w:jc w:val="center"/>
              <w:rPr>
                <w:rFonts w:ascii="宋体"/>
              </w:rPr>
            </w:pPr>
            <w:r>
              <w:rPr>
                <w:rFonts w:ascii="宋体" w:hAnsi="宋体" w:hint="eastAsia"/>
              </w:rPr>
              <w:t>碎石</w:t>
            </w:r>
          </w:p>
        </w:tc>
        <w:tc>
          <w:tcPr>
            <w:tcW w:w="6195" w:type="dxa"/>
            <w:vAlign w:val="center"/>
          </w:tcPr>
          <w:p w:rsidR="00246500">
            <w:pPr>
              <w:pStyle w:val="Normal0"/>
              <w:ind w:firstLine="0" w:firstLineChars="0"/>
              <w:rPr>
                <w:rFonts w:ascii="宋体"/>
              </w:rPr>
            </w:pPr>
            <w:r>
              <w:rPr>
                <w:rFonts w:ascii="宋体" w:hAnsi="宋体" w:hint="eastAsia"/>
              </w:rPr>
              <w:t>以同产地、同规格</w:t>
            </w:r>
            <w:r>
              <w:rPr>
                <w:rFonts w:ascii="宋体" w:hAnsi="宋体" w:hint="eastAsia"/>
              </w:rPr>
              <w:t>3</w:t>
            </w:r>
            <w:r>
              <w:rPr>
                <w:rFonts w:ascii="宋体" w:hAnsi="宋体"/>
              </w:rPr>
              <w:t>00m3</w:t>
            </w:r>
            <w:r>
              <w:rPr>
                <w:rFonts w:ascii="宋体" w:hAnsi="宋体" w:hint="eastAsia"/>
              </w:rPr>
              <w:t>或</w:t>
            </w:r>
            <w:r>
              <w:rPr>
                <w:rFonts w:ascii="宋体" w:hAnsi="宋体"/>
              </w:rPr>
              <w:t>600T</w:t>
            </w:r>
            <w:r>
              <w:rPr>
                <w:rFonts w:ascii="宋体" w:hAnsi="宋体" w:hint="eastAsia"/>
              </w:rPr>
              <w:t>为验收批，不足</w:t>
            </w:r>
            <w:r>
              <w:rPr>
                <w:rFonts w:ascii="宋体" w:hAnsi="宋体" w:hint="eastAsia"/>
              </w:rPr>
              <w:t>3</w:t>
            </w:r>
            <w:r>
              <w:rPr>
                <w:rFonts w:ascii="宋体" w:hAnsi="宋体"/>
              </w:rPr>
              <w:t>00m3</w:t>
            </w:r>
            <w:r>
              <w:rPr>
                <w:rFonts w:ascii="宋体" w:hAnsi="宋体" w:hint="eastAsia"/>
              </w:rPr>
              <w:t>或</w:t>
            </w:r>
            <w:r>
              <w:rPr>
                <w:rFonts w:ascii="宋体" w:hAnsi="宋体"/>
              </w:rPr>
              <w:t>600T</w:t>
            </w:r>
            <w:r>
              <w:rPr>
                <w:rFonts w:ascii="宋体" w:hAnsi="宋体" w:hint="eastAsia"/>
              </w:rPr>
              <w:t>也为一批</w:t>
            </w:r>
            <w:r>
              <w:rPr>
                <w:rFonts w:ascii="宋体"/>
              </w:rPr>
              <w:t> </w:t>
            </w:r>
          </w:p>
        </w:tc>
      </w:tr>
      <w:tr>
        <w:tblPrEx>
          <w:tblW w:w="0" w:type="auto"/>
          <w:tblInd w:w="182" w:type="dxa"/>
          <w:tblLayout w:type="fixed"/>
          <w:tblLook w:val="0000"/>
        </w:tblPrEx>
        <w:trPr>
          <w:trHeight w:val="397"/>
        </w:trPr>
        <w:tc>
          <w:tcPr>
            <w:tcW w:w="900" w:type="dxa"/>
            <w:vAlign w:val="center"/>
          </w:tcPr>
          <w:p w:rsidR="00246500">
            <w:pPr>
              <w:pStyle w:val="Normal0"/>
              <w:ind w:firstLine="0" w:firstLineChars="0"/>
              <w:jc w:val="center"/>
              <w:rPr>
                <w:rFonts w:ascii="宋体"/>
              </w:rPr>
            </w:pPr>
            <w:r>
              <w:rPr>
                <w:rFonts w:ascii="宋体" w:hAnsi="宋体"/>
              </w:rPr>
              <w:t>4</w:t>
            </w:r>
          </w:p>
        </w:tc>
        <w:tc>
          <w:tcPr>
            <w:tcW w:w="1725" w:type="dxa"/>
            <w:vAlign w:val="center"/>
          </w:tcPr>
          <w:p w:rsidR="00246500">
            <w:pPr>
              <w:pStyle w:val="Normal0"/>
              <w:ind w:firstLine="0" w:firstLineChars="0"/>
              <w:jc w:val="center"/>
              <w:rPr>
                <w:rFonts w:ascii="宋体"/>
              </w:rPr>
            </w:pPr>
            <w:r>
              <w:rPr>
                <w:rFonts w:ascii="宋体" w:hAnsi="宋体" w:hint="eastAsia"/>
              </w:rPr>
              <w:t>钢</w:t>
            </w:r>
            <w:r>
              <w:rPr>
                <w:rFonts w:ascii="宋体" w:hAnsi="宋体"/>
              </w:rPr>
              <w:t xml:space="preserve">  </w:t>
            </w:r>
            <w:r>
              <w:rPr>
                <w:rFonts w:ascii="宋体" w:hAnsi="宋体" w:hint="eastAsia"/>
              </w:rPr>
              <w:t>筋</w:t>
            </w:r>
          </w:p>
        </w:tc>
        <w:tc>
          <w:tcPr>
            <w:tcW w:w="6195" w:type="dxa"/>
            <w:vAlign w:val="center"/>
          </w:tcPr>
          <w:p w:rsidR="00246500">
            <w:pPr>
              <w:pStyle w:val="Normal0"/>
              <w:ind w:firstLine="0" w:firstLineChars="0"/>
              <w:rPr>
                <w:rFonts w:ascii="宋体"/>
              </w:rPr>
            </w:pPr>
            <w:r>
              <w:rPr>
                <w:rFonts w:ascii="宋体" w:hAnsi="宋体" w:hint="eastAsia"/>
              </w:rPr>
              <w:t>同一牌号、同一规格，不大于</w:t>
            </w:r>
            <w:r>
              <w:rPr>
                <w:rFonts w:ascii="宋体" w:hAnsi="宋体"/>
              </w:rPr>
              <w:t>60T</w:t>
            </w:r>
            <w:r>
              <w:rPr>
                <w:rFonts w:ascii="宋体" w:hAnsi="宋体" w:hint="eastAsia"/>
              </w:rPr>
              <w:t>为一批</w:t>
            </w:r>
          </w:p>
        </w:tc>
      </w:tr>
    </w:tbl>
    <w:p w:rsidR="00246500" w:rsidP="002A669C">
      <w:pPr>
        <w:pStyle w:val="Normal0"/>
        <w:ind w:firstLine="480"/>
      </w:pPr>
      <w:r>
        <w:rPr>
          <w:rFonts w:hint="eastAsia"/>
        </w:rPr>
        <w:t>施工前准备工作质量保证措施</w:t>
      </w:r>
    </w:p>
    <w:p w:rsidR="00246500" w:rsidP="002B1FB5">
      <w:pPr>
        <w:pStyle w:val="Normal0"/>
        <w:numPr>
          <w:ilvl w:val="0"/>
          <w:numId w:val="25"/>
        </w:numPr>
        <w:ind w:firstLine="480"/>
      </w:pPr>
      <w:r>
        <w:rPr>
          <w:rFonts w:hint="eastAsia"/>
        </w:rPr>
        <w:t>开工前对新工人、新职员作好岗前培训，并定期开展生产技能培训，提高操作水平。</w:t>
      </w:r>
    </w:p>
    <w:p w:rsidR="00246500" w:rsidP="002B1FB5">
      <w:pPr>
        <w:pStyle w:val="Normal0"/>
        <w:numPr>
          <w:ilvl w:val="0"/>
          <w:numId w:val="25"/>
        </w:numPr>
        <w:ind w:firstLine="480"/>
      </w:pPr>
      <w:r>
        <w:rPr>
          <w:rFonts w:hint="eastAsia"/>
        </w:rPr>
        <w:t>由项目技术负责向全体人员作开工前技术交底，使全体职员对本职工作技术标准、操作要点、注意事项，并树立“百年大计，质量第一”的观念。</w:t>
      </w:r>
    </w:p>
    <w:p w:rsidR="00246500" w:rsidP="002B1FB5">
      <w:pPr>
        <w:pStyle w:val="Normal0"/>
        <w:numPr>
          <w:ilvl w:val="0"/>
          <w:numId w:val="25"/>
        </w:numPr>
        <w:ind w:firstLine="480"/>
      </w:pPr>
      <w:r>
        <w:rPr>
          <w:rFonts w:hint="eastAsia"/>
        </w:rPr>
        <w:t>测量人员对甲方提供基准点，进行复验，并做好保护。所测桩、引测点，经质检员自检、监理复验，签发测量复核单后方可使用。</w:t>
      </w:r>
    </w:p>
    <w:p w:rsidR="00246500" w:rsidP="002B1FB5">
      <w:pPr>
        <w:pStyle w:val="Normal0"/>
        <w:numPr>
          <w:ilvl w:val="0"/>
          <w:numId w:val="25"/>
        </w:numPr>
        <w:ind w:firstLine="480"/>
      </w:pPr>
      <w:r>
        <w:rPr>
          <w:rFonts w:hint="eastAsia"/>
        </w:rPr>
        <w:t>及时修改、补充施工组织设计，做到切实可行对施工具有指导性的高质量文献。</w:t>
      </w:r>
    </w:p>
    <w:p w:rsidR="00246500" w:rsidP="002B1FB5">
      <w:pPr>
        <w:pStyle w:val="Normal0"/>
        <w:numPr>
          <w:ilvl w:val="0"/>
          <w:numId w:val="25"/>
        </w:numPr>
        <w:ind w:firstLine="480"/>
      </w:pPr>
      <w:r>
        <w:rPr>
          <w:rFonts w:hint="eastAsia"/>
        </w:rPr>
        <w:t>认真考察，选择原材料供应商，确保施工期间原材料质量稳定，货源充足。</w:t>
      </w:r>
    </w:p>
    <w:p w:rsidR="00246500" w:rsidP="002B1FB5">
      <w:pPr>
        <w:pStyle w:val="Normal0"/>
        <w:numPr>
          <w:ilvl w:val="0"/>
          <w:numId w:val="25"/>
        </w:numPr>
        <w:ind w:firstLine="480"/>
      </w:pPr>
      <w:r>
        <w:rPr>
          <w:rFonts w:hint="eastAsia"/>
        </w:rPr>
        <w:t>把好开工关，项目经理和技术负责开工前对准备工作进行自查，不合格坚决整改。合格后填写开工申请单，报总监审批。</w:t>
      </w:r>
    </w:p>
    <w:p w:rsidR="00246500" w:rsidRPr="00350027" w:rsidP="00350027">
      <w:pPr>
        <w:pStyle w:val="Subtitle"/>
        <w:ind w:firstLine="482"/>
        <w:jc w:val="left"/>
        <w:rPr>
          <w:sz w:val="24"/>
          <w:szCs w:val="24"/>
        </w:rPr>
      </w:pPr>
      <w:r w:rsidRPr="00350027">
        <w:rPr>
          <w:rFonts w:hint="eastAsia"/>
          <w:sz w:val="24"/>
          <w:szCs w:val="24"/>
        </w:rPr>
        <w:t>施工过程质量保证措施</w:t>
      </w:r>
    </w:p>
    <w:p w:rsidR="00246500" w:rsidP="002B1FB5">
      <w:pPr>
        <w:pStyle w:val="Normal0"/>
        <w:numPr>
          <w:ilvl w:val="0"/>
          <w:numId w:val="26"/>
        </w:numPr>
        <w:ind w:firstLine="480"/>
      </w:pPr>
      <w:r>
        <w:rPr>
          <w:rFonts w:hint="eastAsia"/>
        </w:rPr>
        <w:t>坚持各道工序三级验收制，即各道工序首先作业班长自检，专业施工队验收，最后由项目部质检员复检，合格后，填写相应的中间检验申请，向监理申报验收。</w:t>
      </w:r>
    </w:p>
    <w:p w:rsidR="00246500" w:rsidP="002B1FB5">
      <w:pPr>
        <w:pStyle w:val="Normal0"/>
        <w:numPr>
          <w:ilvl w:val="0"/>
          <w:numId w:val="26"/>
        </w:numPr>
        <w:ind w:firstLine="480"/>
      </w:pPr>
      <w:r>
        <w:rPr>
          <w:rFonts w:hint="eastAsia"/>
        </w:rPr>
        <w:t>坚持各道工序验收合格，才能进行下道工序的原则。</w:t>
      </w:r>
    </w:p>
    <w:p w:rsidR="00246500" w:rsidP="002B1FB5">
      <w:pPr>
        <w:pStyle w:val="Normal0"/>
        <w:numPr>
          <w:ilvl w:val="0"/>
          <w:numId w:val="26"/>
        </w:numPr>
        <w:ind w:firstLine="480"/>
      </w:pPr>
      <w:r>
        <w:rPr>
          <w:rFonts w:hint="eastAsia"/>
        </w:rPr>
        <w:t>每天</w:t>
      </w:r>
      <w:r>
        <w:rPr>
          <w:rFonts w:hint="eastAsia"/>
        </w:rPr>
        <w:t>16</w:t>
      </w:r>
      <w:r>
        <w:rPr>
          <w:rFonts w:hint="eastAsia"/>
        </w:rPr>
        <w:t>：</w:t>
      </w:r>
      <w:r>
        <w:rPr>
          <w:rFonts w:hint="eastAsia"/>
        </w:rPr>
        <w:t>00~17</w:t>
      </w:r>
      <w:r>
        <w:rPr>
          <w:rFonts w:hint="eastAsia"/>
        </w:rPr>
        <w:t>：</w:t>
      </w:r>
      <w:r>
        <w:rPr>
          <w:rFonts w:hint="eastAsia"/>
        </w:rPr>
        <w:t>00</w:t>
      </w:r>
      <w:r>
        <w:rPr>
          <w:rFonts w:hint="eastAsia"/>
        </w:rPr>
        <w:t>召开生产例会，分析研究施工中出现的问题，制定新一轮措施，提高工程质量。</w:t>
      </w:r>
    </w:p>
    <w:p w:rsidR="00246500" w:rsidP="002B1FB5">
      <w:pPr>
        <w:pStyle w:val="Heading3"/>
        <w:numPr>
          <w:ilvl w:val="2"/>
          <w:numId w:val="21"/>
        </w:numPr>
      </w:pPr>
      <w:bookmarkStart w:id="46" w:name="_Toc8475"/>
      <w:r>
        <w:rPr>
          <w:rFonts w:hint="eastAsia"/>
        </w:rPr>
        <w:t>雨季施工</w:t>
      </w:r>
      <w:bookmarkEnd w:id="46"/>
    </w:p>
    <w:p w:rsidR="00246500" w:rsidP="002A669C">
      <w:pPr>
        <w:pStyle w:val="Normal0"/>
        <w:ind w:firstLine="480"/>
      </w:pPr>
      <w:r>
        <w:rPr>
          <w:rFonts w:hint="eastAsia"/>
        </w:rPr>
        <w:t>本工程施工中，适逢一个雨期，开工前必须提前做好雨期施工的各项准备工作。</w:t>
      </w:r>
    </w:p>
    <w:p w:rsidR="00246500" w:rsidP="002B1FB5">
      <w:pPr>
        <w:pStyle w:val="Normal0"/>
        <w:numPr>
          <w:ilvl w:val="0"/>
          <w:numId w:val="27"/>
        </w:numPr>
        <w:ind w:firstLine="480"/>
      </w:pPr>
      <w:r>
        <w:rPr>
          <w:rFonts w:hint="eastAsia"/>
        </w:rPr>
        <w:t>雨季施工，要有一定数量（雨布、塑料薄膜等）的遮雨材料，雨量过大应暂停室外施工。下雨时使用防水薄膜（彩棚布）覆盖斜坡面。雨过后应及时做好基坑积水</w:t>
      </w:r>
      <w:r>
        <w:rPr>
          <w:rFonts w:hint="eastAsia"/>
        </w:rPr>
        <w:t>的处理工作。</w:t>
      </w:r>
    </w:p>
    <w:p w:rsidR="00246500" w:rsidP="002B1FB5">
      <w:pPr>
        <w:pStyle w:val="Normal0"/>
        <w:numPr>
          <w:ilvl w:val="0"/>
          <w:numId w:val="27"/>
        </w:numPr>
        <w:ind w:firstLine="480"/>
      </w:pPr>
      <w:r>
        <w:rPr>
          <w:rFonts w:hint="eastAsia"/>
        </w:rPr>
        <w:t>施工场地四周排水沟要及时疏通，并备好不少于</w:t>
      </w:r>
      <w:r>
        <w:rPr>
          <w:rFonts w:hint="eastAsia"/>
        </w:rPr>
        <w:t>10</w:t>
      </w:r>
      <w:r>
        <w:rPr>
          <w:rFonts w:hint="eastAsia"/>
        </w:rPr>
        <w:t>只的抽水机。雨期、汛期加强抽水，确保施工正常进行。工作场地、运输道路应采取适当的防滑措施确保安全。</w:t>
      </w:r>
    </w:p>
    <w:p w:rsidR="00246500" w:rsidP="002B1FB5">
      <w:pPr>
        <w:pStyle w:val="Normal0"/>
        <w:numPr>
          <w:ilvl w:val="0"/>
          <w:numId w:val="27"/>
        </w:numPr>
        <w:ind w:firstLine="480"/>
        <w:sectPr>
          <w:type w:val="nextPage"/>
          <w:pgSz w:w="11906" w:h="16838"/>
          <w:pgMar w:top="1247" w:right="1418" w:bottom="1020" w:left="1418" w:header="851" w:footer="992" w:gutter="0"/>
          <w:pgNumType w:start="18"/>
          <w:cols w:space="720"/>
          <w:titlePg w:val="0"/>
          <w:docGrid w:type="lines" w:linePitch="312"/>
        </w:sectPr>
      </w:pPr>
      <w:r>
        <w:rPr>
          <w:rFonts w:hint="eastAsia"/>
        </w:rPr>
        <w:t>喷砼施工前应了解</w:t>
      </w:r>
      <w:r>
        <w:rPr>
          <w:rFonts w:hint="eastAsia"/>
        </w:rPr>
        <w:t>2--3d</w:t>
      </w:r>
      <w:r>
        <w:rPr>
          <w:rFonts w:hint="eastAsia"/>
        </w:rPr>
        <w:t>的天气预报，尽量避开雨天，以备浇筑过程中突遇大雨</w:t>
      </w:r>
    </w:p>
    <w:p w:rsidR="00246500" w:rsidP="002B1FB5">
      <w:pPr>
        <w:pStyle w:val="Normal0"/>
        <w:numPr>
          <w:ilvl w:val="0"/>
          <w:numId w:val="0"/>
        </w:numPr>
        <w:ind w:left="0" w:firstLine="480"/>
      </w:pPr>
      <w:r>
        <w:rPr>
          <w:rFonts w:hint="eastAsia"/>
        </w:rPr>
        <w:t>造成的停工。</w:t>
      </w:r>
    </w:p>
    <w:p w:rsidR="00246500" w:rsidP="002B1FB5">
      <w:pPr>
        <w:pStyle w:val="Normal0"/>
        <w:numPr>
          <w:ilvl w:val="0"/>
          <w:numId w:val="27"/>
        </w:numPr>
        <w:ind w:firstLine="480"/>
      </w:pPr>
      <w:r>
        <w:rPr>
          <w:rFonts w:hint="eastAsia"/>
        </w:rPr>
        <w:t>雨天时如必须进行钢筋焊接时，应搭设防雨棚后方能进行。</w:t>
      </w:r>
    </w:p>
    <w:p w:rsidR="00246500" w:rsidP="002B1FB5">
      <w:pPr>
        <w:pStyle w:val="Normal0"/>
        <w:numPr>
          <w:ilvl w:val="0"/>
          <w:numId w:val="27"/>
        </w:numPr>
        <w:ind w:firstLine="480"/>
      </w:pPr>
      <w:r>
        <w:rPr>
          <w:rFonts w:hint="eastAsia"/>
        </w:rPr>
        <w:t>机电设备应采取防雨、防淹措施，安装接地安全装置，机动电闸箱的漏电保护装置要可靠，机械设备应有防雨棚，其电源线路要绝缘良好，要有完善的保护接零。</w:t>
      </w:r>
    </w:p>
    <w:p w:rsidR="00246500" w:rsidP="002B1FB5">
      <w:pPr>
        <w:pStyle w:val="Normal0"/>
        <w:numPr>
          <w:ilvl w:val="0"/>
          <w:numId w:val="27"/>
        </w:numPr>
        <w:ind w:firstLine="480"/>
      </w:pPr>
      <w:r>
        <w:rPr>
          <w:rFonts w:hint="eastAsia"/>
        </w:rPr>
        <w:t>已安装的金属材料管道要进行检查是否有锈蚀，并作好防腐措施。</w:t>
      </w:r>
    </w:p>
    <w:p w:rsidR="00246500" w:rsidP="002B1FB5">
      <w:pPr>
        <w:pStyle w:val="Normal0"/>
        <w:numPr>
          <w:ilvl w:val="0"/>
          <w:numId w:val="27"/>
        </w:numPr>
        <w:ind w:firstLine="480"/>
      </w:pPr>
      <w:r>
        <w:rPr>
          <w:rFonts w:hint="eastAsia"/>
        </w:rPr>
        <w:t>安排落</w:t>
      </w:r>
      <w:r>
        <w:rPr>
          <w:rFonts w:hint="eastAsia"/>
        </w:rPr>
        <w:t>实专用防台、防汛物资，放在专用仓库内备用，不得挪作他用。防台、防汛期间，每天安排不少于</w:t>
      </w:r>
      <w:r>
        <w:rPr>
          <w:rFonts w:hint="eastAsia"/>
        </w:rPr>
        <w:t>2</w:t>
      </w:r>
      <w:r>
        <w:rPr>
          <w:rFonts w:hint="eastAsia"/>
        </w:rPr>
        <w:t>人轮流值班，发现险情及时上报，并组织力量及时抢救。</w:t>
      </w:r>
    </w:p>
    <w:p w:rsidR="00246500" w:rsidP="002B1FB5">
      <w:pPr>
        <w:pStyle w:val="Normal0"/>
        <w:numPr>
          <w:ilvl w:val="0"/>
          <w:numId w:val="27"/>
        </w:numPr>
        <w:ind w:firstLine="480"/>
      </w:pPr>
      <w:r>
        <w:rPr>
          <w:rFonts w:hint="eastAsia"/>
        </w:rPr>
        <w:t>现场机械、加工场搭设防雨操作棚，材料存放地采取防雨、防潮措施，各种机具设备、电闸箱除有防雨防潮措施外，并安装漏电及接地保护装置，定期检查、测试。</w:t>
      </w:r>
    </w:p>
    <w:p w:rsidR="00246500" w:rsidP="002B1FB5">
      <w:pPr>
        <w:pStyle w:val="Normal0"/>
        <w:numPr>
          <w:ilvl w:val="0"/>
          <w:numId w:val="27"/>
        </w:numPr>
        <w:ind w:firstLine="480"/>
      </w:pPr>
      <w:r>
        <w:rPr>
          <w:rFonts w:hint="eastAsia"/>
        </w:rPr>
        <w:t>雨季施工时，如确需喷射砼，应增大速凝剂用量，加快砼凝固速度。</w:t>
      </w:r>
    </w:p>
    <w:p w:rsidR="00246500" w:rsidP="002B1FB5">
      <w:pPr>
        <w:pStyle w:val="Heading3"/>
        <w:numPr>
          <w:ilvl w:val="2"/>
          <w:numId w:val="21"/>
        </w:numPr>
      </w:pPr>
      <w:bookmarkStart w:id="47" w:name="_Toc28141"/>
      <w:r>
        <w:rPr>
          <w:rFonts w:hint="eastAsia"/>
        </w:rPr>
        <w:t>夜间施工</w:t>
      </w:r>
      <w:bookmarkEnd w:id="47"/>
    </w:p>
    <w:p w:rsidR="00246500" w:rsidP="002B1FB5">
      <w:pPr>
        <w:pStyle w:val="Normal0"/>
        <w:numPr>
          <w:ilvl w:val="0"/>
          <w:numId w:val="28"/>
        </w:numPr>
        <w:ind w:firstLine="480"/>
      </w:pPr>
      <w:r>
        <w:rPr>
          <w:rFonts w:hint="eastAsia"/>
        </w:rPr>
        <w:t>夜间施工要有足够的照明设施。施工场地要做好落手清工作，不乱堆物，保持工作面上整洁。</w:t>
      </w:r>
    </w:p>
    <w:p w:rsidR="00246500" w:rsidP="002B1FB5">
      <w:pPr>
        <w:pStyle w:val="Normal0"/>
        <w:numPr>
          <w:ilvl w:val="0"/>
          <w:numId w:val="28"/>
        </w:numPr>
        <w:ind w:firstLine="480"/>
      </w:pPr>
      <w:r>
        <w:rPr>
          <w:rFonts w:hint="eastAsia"/>
        </w:rPr>
        <w:t>夜间严禁进高空危险作业，以确保安全。如有特殊情况，需经工地负责人批准，</w:t>
      </w:r>
      <w:r>
        <w:rPr>
          <w:rFonts w:hint="eastAsia"/>
        </w:rPr>
        <w:t>并采用相应措施后方可进行。</w:t>
      </w:r>
    </w:p>
    <w:p w:rsidR="00246500" w:rsidP="002B1FB5">
      <w:pPr>
        <w:pStyle w:val="Normal0"/>
        <w:numPr>
          <w:ilvl w:val="0"/>
          <w:numId w:val="28"/>
        </w:numPr>
        <w:ind w:firstLine="480"/>
      </w:pPr>
      <w:r>
        <w:rPr>
          <w:rFonts w:hint="eastAsia"/>
        </w:rPr>
        <w:t>施工用水、电线路尽可能排放整齐，不准乱拖乱拉，以防出意外事故。</w:t>
      </w:r>
    </w:p>
    <w:p w:rsidR="00246500">
      <w:pPr>
        <w:pStyle w:val="Normal0"/>
        <w:ind w:firstLine="0" w:firstLineChars="0"/>
      </w:pPr>
    </w:p>
    <w:p w:rsidR="00246500" w:rsidRPr="00C37AD3" w:rsidP="00C37AD3">
      <w:pPr>
        <w:pStyle w:val="Heading1"/>
        <w:numPr>
          <w:ilvl w:val="0"/>
          <w:numId w:val="0"/>
        </w:numPr>
        <w:jc w:val="both"/>
        <w:rPr>
          <w:sz w:val="28"/>
          <w:szCs w:val="28"/>
        </w:rPr>
      </w:pPr>
      <w:bookmarkStart w:id="48" w:name="_Toc20149"/>
      <w:r>
        <w:rPr>
          <w:rFonts w:hint="eastAsia"/>
          <w:sz w:val="28"/>
          <w:szCs w:val="28"/>
        </w:rPr>
        <w:t>f</w:t>
      </w:r>
      <w:r w:rsidRPr="00C37AD3" w:rsidR="00C37AD3">
        <w:rPr>
          <w:rFonts w:hint="eastAsia"/>
          <w:sz w:val="28"/>
          <w:szCs w:val="28"/>
        </w:rPr>
        <w:t>、</w:t>
      </w:r>
      <w:r w:rsidRPr="00C37AD3" w:rsidR="00485269">
        <w:rPr>
          <w:rFonts w:hint="eastAsia"/>
          <w:sz w:val="28"/>
          <w:szCs w:val="28"/>
        </w:rPr>
        <w:t>安全生产</w:t>
      </w:r>
      <w:bookmarkEnd w:id="48"/>
    </w:p>
    <w:p w:rsidR="00246500" w:rsidRPr="00C37AD3" w:rsidP="002B1FB5">
      <w:pPr>
        <w:pStyle w:val="Heading2"/>
        <w:numPr>
          <w:ilvl w:val="1"/>
          <w:numId w:val="21"/>
        </w:numPr>
        <w:rPr>
          <w:sz w:val="24"/>
        </w:rPr>
      </w:pPr>
      <w:bookmarkStart w:id="49" w:name="_Toc19473"/>
      <w:r w:rsidRPr="00C37AD3">
        <w:rPr>
          <w:rFonts w:hint="eastAsia"/>
          <w:sz w:val="24"/>
        </w:rPr>
        <w:t>安全生产管理目标</w:t>
      </w:r>
      <w:bookmarkEnd w:id="49"/>
    </w:p>
    <w:p w:rsidR="00246500" w:rsidP="002A669C">
      <w:pPr>
        <w:pStyle w:val="Normal0"/>
        <w:ind w:firstLine="480"/>
      </w:pPr>
      <w:r>
        <w:rPr>
          <w:rFonts w:hint="eastAsia"/>
        </w:rPr>
        <w:t>无重大伤亡事故；年（月）均负伤事故频率小于</w:t>
      </w:r>
      <w:r>
        <w:rPr>
          <w:rFonts w:hint="eastAsia"/>
        </w:rPr>
        <w:t>1</w:t>
      </w:r>
      <w:r>
        <w:rPr>
          <w:rFonts w:hint="eastAsia"/>
        </w:rPr>
        <w:t>‰；无机械设备事故和管线损坏事故；安全管理规范，内外业资料齐全。</w:t>
      </w:r>
      <w:r>
        <w:rPr>
          <w:rFonts w:hint="eastAsia"/>
        </w:rPr>
        <w:t xml:space="preserve"> </w:t>
      </w:r>
    </w:p>
    <w:p w:rsidR="00246500" w:rsidRPr="00C37AD3" w:rsidP="002B1FB5">
      <w:pPr>
        <w:pStyle w:val="Heading2"/>
        <w:numPr>
          <w:ilvl w:val="1"/>
          <w:numId w:val="21"/>
        </w:numPr>
        <w:rPr>
          <w:sz w:val="24"/>
        </w:rPr>
      </w:pPr>
      <w:bookmarkStart w:id="50" w:name="_Toc20529"/>
      <w:bookmarkStart w:id="51" w:name="_Toc298056778"/>
      <w:bookmarkStart w:id="52" w:name="_Toc21649"/>
      <w:r w:rsidRPr="00C37AD3">
        <w:rPr>
          <w:rFonts w:hint="eastAsia"/>
          <w:sz w:val="24"/>
        </w:rPr>
        <w:t>安全生产及保证措施</w:t>
      </w:r>
      <w:bookmarkEnd w:id="50"/>
      <w:bookmarkEnd w:id="51"/>
      <w:bookmarkEnd w:id="52"/>
    </w:p>
    <w:p w:rsidR="00246500" w:rsidP="002B1FB5">
      <w:pPr>
        <w:pStyle w:val="Normal0"/>
        <w:numPr>
          <w:ilvl w:val="0"/>
          <w:numId w:val="29"/>
        </w:numPr>
        <w:ind w:firstLine="480"/>
      </w:pPr>
      <w:r>
        <w:rPr>
          <w:rFonts w:hint="eastAsia"/>
        </w:rPr>
        <w:t>施工现场必须认真贯彻“安全第一，预防为主”的方针，坚持“管生产，必须管安全”的原则。建立安全管理生产责任制。</w:t>
      </w:r>
    </w:p>
    <w:p w:rsidR="00246500" w:rsidP="002B1FB5">
      <w:pPr>
        <w:pStyle w:val="Normal0"/>
        <w:numPr>
          <w:ilvl w:val="0"/>
          <w:numId w:val="29"/>
        </w:numPr>
        <w:ind w:firstLine="480"/>
      </w:pPr>
      <w:r>
        <w:rPr>
          <w:rFonts w:hint="eastAsia"/>
        </w:rPr>
        <w:t>建立并认真执行安全交底制度，班前安全活动制度。</w:t>
      </w:r>
    </w:p>
    <w:p w:rsidR="00246500" w:rsidP="002B1FB5">
      <w:pPr>
        <w:pStyle w:val="Normal0"/>
        <w:numPr>
          <w:ilvl w:val="0"/>
          <w:numId w:val="29"/>
        </w:numPr>
        <w:ind w:firstLine="480"/>
      </w:pPr>
      <w:r>
        <w:rPr>
          <w:rFonts w:hint="eastAsia"/>
        </w:rPr>
        <w:t>进入施工现场施工人员必须戴好安全帽，现场临时搭设的脚手架，支撑杆必须稳固。</w:t>
      </w:r>
    </w:p>
    <w:p w:rsidR="00246500" w:rsidP="002B1FB5">
      <w:pPr>
        <w:pStyle w:val="Normal0"/>
        <w:numPr>
          <w:ilvl w:val="0"/>
          <w:numId w:val="29"/>
        </w:numPr>
        <w:ind w:firstLine="480"/>
        <w:sectPr>
          <w:type w:val="nextPage"/>
          <w:pgSz w:w="11906" w:h="16838"/>
          <w:pgMar w:top="1247" w:right="1418" w:bottom="1020" w:left="1418" w:header="851" w:footer="992" w:gutter="0"/>
          <w:pgNumType w:start="19"/>
          <w:cols w:space="720"/>
          <w:titlePg w:val="0"/>
          <w:docGrid w:type="lines" w:linePitch="312"/>
        </w:sectPr>
      </w:pPr>
      <w:r>
        <w:rPr>
          <w:rFonts w:hint="eastAsia"/>
        </w:rPr>
        <w:t>土方坍落和滑坡是本工程最容易发生的安全隐患。在危险处设置醒目警示标志。施工过程中设专人对边坡进行监测。</w:t>
      </w:r>
    </w:p>
    <w:p w:rsidR="00246500" w:rsidP="002B1FB5">
      <w:pPr>
        <w:pStyle w:val="Normal0"/>
        <w:numPr>
          <w:ilvl w:val="0"/>
          <w:numId w:val="29"/>
        </w:numPr>
        <w:ind w:firstLine="480"/>
      </w:pPr>
      <w:r>
        <w:rPr>
          <w:rFonts w:hint="eastAsia"/>
        </w:rPr>
        <w:t>施工前应提前做好防雨准备工作，遇雨天应停止施工，对施工用材料、机具及坡面进行覆盖防护，雨后复工须认真检查边坡情况。决定是否有必要采取措施，之后才能施工。</w:t>
      </w:r>
    </w:p>
    <w:p w:rsidR="00246500" w:rsidP="002B1FB5">
      <w:pPr>
        <w:pStyle w:val="Normal0"/>
        <w:numPr>
          <w:ilvl w:val="0"/>
          <w:numId w:val="29"/>
        </w:numPr>
        <w:ind w:firstLine="480"/>
      </w:pPr>
      <w:r>
        <w:rPr>
          <w:rFonts w:hint="eastAsia"/>
        </w:rPr>
        <w:t>施工现场要做到及时清理，保持场容整洁，道路畅通。</w:t>
      </w:r>
    </w:p>
    <w:p w:rsidR="00246500" w:rsidP="002B1FB5">
      <w:pPr>
        <w:pStyle w:val="Normal0"/>
        <w:numPr>
          <w:ilvl w:val="0"/>
          <w:numId w:val="29"/>
        </w:numPr>
        <w:ind w:firstLine="480"/>
      </w:pPr>
      <w:r>
        <w:rPr>
          <w:rFonts w:hint="eastAsia"/>
        </w:rPr>
        <w:t>施工期间严格遵守安全用电操作规程。</w:t>
      </w:r>
    </w:p>
    <w:p w:rsidR="00246500" w:rsidP="002B1FB5">
      <w:pPr>
        <w:pStyle w:val="Normal0"/>
        <w:numPr>
          <w:ilvl w:val="0"/>
          <w:numId w:val="29"/>
        </w:numPr>
        <w:ind w:firstLine="480"/>
      </w:pPr>
      <w:r>
        <w:rPr>
          <w:rFonts w:hint="eastAsia"/>
        </w:rPr>
        <w:t>认真贯彻执行国家有关安全生产和文明施工的规定，确保支护施工顺利进行。</w:t>
      </w:r>
    </w:p>
    <w:p w:rsidR="00246500" w:rsidRPr="00C37AD3" w:rsidP="002B1FB5">
      <w:pPr>
        <w:pStyle w:val="Heading2"/>
        <w:numPr>
          <w:ilvl w:val="1"/>
          <w:numId w:val="21"/>
        </w:numPr>
        <w:rPr>
          <w:sz w:val="24"/>
        </w:rPr>
      </w:pPr>
      <w:bookmarkStart w:id="53" w:name="_Toc22767"/>
      <w:bookmarkStart w:id="54" w:name="_Toc298056779"/>
      <w:bookmarkStart w:id="55" w:name="_Toc23110"/>
      <w:r w:rsidRPr="00C37AD3">
        <w:rPr>
          <w:rFonts w:hint="eastAsia"/>
          <w:sz w:val="24"/>
        </w:rPr>
        <w:t>基坑施工安全保证措施</w:t>
      </w:r>
      <w:bookmarkEnd w:id="53"/>
      <w:bookmarkEnd w:id="54"/>
      <w:bookmarkEnd w:id="55"/>
    </w:p>
    <w:p w:rsidR="00246500" w:rsidP="002B1FB5">
      <w:pPr>
        <w:pStyle w:val="Normal0"/>
        <w:numPr>
          <w:ilvl w:val="0"/>
          <w:numId w:val="30"/>
        </w:numPr>
        <w:ind w:firstLine="480"/>
      </w:pPr>
      <w:bookmarkStart w:id="56" w:name="_Toc512671433"/>
      <w:bookmarkStart w:id="57" w:name="_Toc522009188"/>
      <w:bookmarkStart w:id="58" w:name="_Toc496803952"/>
      <w:bookmarkStart w:id="59" w:name="_Toc487026208"/>
      <w:bookmarkStart w:id="60" w:name="_Toc496805275"/>
      <w:bookmarkStart w:id="61" w:name="_Toc71647771"/>
      <w:bookmarkStart w:id="62" w:name="_Toc522329040"/>
      <w:bookmarkStart w:id="63" w:name="_Toc535994307"/>
      <w:bookmarkStart w:id="64" w:name="_Toc513873154"/>
      <w:r>
        <w:rPr>
          <w:rFonts w:hint="eastAsia"/>
        </w:rPr>
        <w:t>基坑边</w:t>
      </w:r>
      <w:r>
        <w:rPr>
          <w:rFonts w:hint="eastAsia"/>
        </w:rPr>
        <w:t>5</w:t>
      </w:r>
      <w:r>
        <w:rPr>
          <w:rFonts w:hint="eastAsia"/>
        </w:rPr>
        <w:t>米范围内禁止堆放工程材料、设备。</w:t>
      </w:r>
    </w:p>
    <w:p w:rsidR="00246500" w:rsidP="002B1FB5">
      <w:pPr>
        <w:pStyle w:val="Normal0"/>
        <w:numPr>
          <w:ilvl w:val="0"/>
          <w:numId w:val="30"/>
        </w:numPr>
        <w:ind w:firstLine="480"/>
      </w:pPr>
      <w:r>
        <w:rPr>
          <w:rFonts w:hint="eastAsia"/>
        </w:rPr>
        <w:t>重型车辆、动荷载、振动荷载、应远离基坑边，坑边附加荷载应小于</w:t>
      </w:r>
      <w:r>
        <w:rPr>
          <w:rFonts w:hint="eastAsia"/>
        </w:rPr>
        <w:t>15kpa</w:t>
      </w:r>
      <w:r>
        <w:rPr>
          <w:rFonts w:hint="eastAsia"/>
        </w:rPr>
        <w:t>。</w:t>
      </w:r>
    </w:p>
    <w:p w:rsidR="00246500" w:rsidP="002A669C">
      <w:pPr>
        <w:pStyle w:val="Normal0"/>
        <w:ind w:firstLine="480"/>
      </w:pPr>
      <w:r>
        <w:rPr>
          <w:rFonts w:hint="eastAsia"/>
        </w:rPr>
        <w:t>3</w:t>
      </w:r>
      <w:r>
        <w:rPr>
          <w:rFonts w:hint="eastAsia"/>
        </w:rPr>
        <w:t>、因本次设计计算未考虑重型车辆、混凝土泵车及混凝土泵施工时的动荷载，如因施工需要，安排行驰及停泵车时，应先与设计方联系，待出具加固方案后实施。</w:t>
      </w:r>
    </w:p>
    <w:p w:rsidR="00246500" w:rsidP="002A669C">
      <w:pPr>
        <w:pStyle w:val="Normal0"/>
        <w:ind w:firstLine="480"/>
      </w:pPr>
      <w:r>
        <w:rPr>
          <w:rFonts w:hint="eastAsia"/>
        </w:rPr>
        <w:t>4</w:t>
      </w:r>
      <w:r>
        <w:rPr>
          <w:rFonts w:hint="eastAsia"/>
        </w:rPr>
        <w:t>、对基坑附近的管道，特别是自来水管，污水（雨水）管、煤气管等，应先做好标记或提供位置图，施工中严加保护，严禁在施工中给予损坏。</w:t>
      </w:r>
    </w:p>
    <w:p w:rsidR="00246500" w:rsidP="002A669C">
      <w:pPr>
        <w:pStyle w:val="Normal0"/>
        <w:ind w:firstLine="480"/>
      </w:pPr>
      <w:r>
        <w:rPr>
          <w:rFonts w:hint="eastAsia"/>
        </w:rPr>
        <w:t>5</w:t>
      </w:r>
      <w:r>
        <w:rPr>
          <w:rFonts w:hint="eastAsia"/>
        </w:rPr>
        <w:t>、土方开挖、支护施工应分段进行，土方开挖后应尽量减少基坑边坡暴露时间，</w:t>
      </w:r>
      <w:r w:rsidR="00C37AD3">
        <w:rPr>
          <w:rFonts w:hint="eastAsia"/>
        </w:rPr>
        <w:t>必须随时</w:t>
      </w:r>
      <w:r>
        <w:rPr>
          <w:rFonts w:hint="eastAsia"/>
        </w:rPr>
        <w:t>大面积覆盖，在坡脚堆载以防止滑坡。</w:t>
      </w:r>
      <w:r>
        <w:rPr>
          <w:rFonts w:hint="eastAsia"/>
        </w:rPr>
        <w:t xml:space="preserve"> </w:t>
      </w:r>
    </w:p>
    <w:p w:rsidR="00246500" w:rsidP="002A669C">
      <w:pPr>
        <w:pStyle w:val="Normal0"/>
        <w:ind w:firstLine="480"/>
      </w:pPr>
      <w:r>
        <w:rPr>
          <w:rFonts w:hint="eastAsia"/>
        </w:rPr>
        <w:t>6</w:t>
      </w:r>
      <w:r>
        <w:rPr>
          <w:rFonts w:hint="eastAsia"/>
        </w:rPr>
        <w:t>、植钉时遇砾石、砖块、管网或地下构筑物时，孔位及其下倾角可以调整。</w:t>
      </w:r>
      <w:r>
        <w:rPr>
          <w:rFonts w:hint="eastAsia"/>
        </w:rPr>
        <w:t xml:space="preserve"> </w:t>
      </w:r>
    </w:p>
    <w:p w:rsidR="00246500" w:rsidP="002A669C">
      <w:pPr>
        <w:pStyle w:val="Normal0"/>
        <w:ind w:firstLine="480"/>
      </w:pPr>
      <w:r>
        <w:rPr>
          <w:rFonts w:hint="eastAsia"/>
        </w:rPr>
        <w:t>7</w:t>
      </w:r>
      <w:r>
        <w:rPr>
          <w:rFonts w:hint="eastAsia"/>
        </w:rPr>
        <w:t>、护坡坡脚的处理：喷射混凝土面层伸入基坑底标高下至少</w:t>
      </w:r>
      <w:r>
        <w:rPr>
          <w:rFonts w:hint="eastAsia"/>
        </w:rPr>
        <w:t>0.3m</w:t>
      </w:r>
      <w:r>
        <w:rPr>
          <w:rFonts w:hint="eastAsia"/>
        </w:rPr>
        <w:t>，以形成护脚。</w:t>
      </w:r>
      <w:r>
        <w:rPr>
          <w:rFonts w:hint="eastAsia"/>
        </w:rPr>
        <w:t xml:space="preserve"> </w:t>
      </w:r>
    </w:p>
    <w:p w:rsidR="00246500" w:rsidP="002A669C">
      <w:pPr>
        <w:pStyle w:val="Normal0"/>
        <w:ind w:firstLine="480"/>
      </w:pPr>
      <w:r>
        <w:rPr>
          <w:rFonts w:hint="eastAsia"/>
        </w:rPr>
        <w:t>8</w:t>
      </w:r>
      <w:r>
        <w:rPr>
          <w:rFonts w:hint="eastAsia"/>
        </w:rPr>
        <w:t>、基坑支护完毕，甲方应及时进行后序施工，同时做好有序排水，防止水浸渗入坡脚底下。</w:t>
      </w:r>
    </w:p>
    <w:p w:rsidR="00246500" w:rsidRPr="009930D9" w:rsidP="002B1FB5">
      <w:pPr>
        <w:pStyle w:val="Heading2"/>
        <w:numPr>
          <w:ilvl w:val="1"/>
          <w:numId w:val="21"/>
        </w:numPr>
        <w:rPr>
          <w:sz w:val="24"/>
        </w:rPr>
      </w:pPr>
      <w:bookmarkStart w:id="65" w:name="_Toc298056780"/>
      <w:bookmarkStart w:id="66" w:name="_Toc9539"/>
      <w:bookmarkStart w:id="67" w:name="_Toc18616"/>
      <w:r w:rsidRPr="009930D9">
        <w:rPr>
          <w:rFonts w:hint="eastAsia"/>
          <w:sz w:val="24"/>
        </w:rPr>
        <w:t>施工机械安全管理</w:t>
      </w:r>
      <w:bookmarkEnd w:id="56"/>
      <w:bookmarkEnd w:id="57"/>
      <w:bookmarkEnd w:id="58"/>
      <w:bookmarkEnd w:id="59"/>
      <w:bookmarkEnd w:id="60"/>
      <w:bookmarkEnd w:id="61"/>
      <w:bookmarkEnd w:id="62"/>
      <w:bookmarkEnd w:id="63"/>
      <w:bookmarkEnd w:id="64"/>
      <w:bookmarkEnd w:id="65"/>
      <w:bookmarkEnd w:id="66"/>
      <w:bookmarkEnd w:id="67"/>
    </w:p>
    <w:p w:rsidR="00246500" w:rsidP="002B1FB5">
      <w:pPr>
        <w:pStyle w:val="Normal0"/>
        <w:numPr>
          <w:ilvl w:val="0"/>
          <w:numId w:val="31"/>
        </w:numPr>
        <w:ind w:firstLine="480"/>
      </w:pPr>
      <w:r>
        <w:rPr>
          <w:rFonts w:hint="eastAsia"/>
        </w:rPr>
        <w:t>使用和维护应做到：</w:t>
      </w:r>
      <w:r>
        <w:rPr>
          <w:rFonts w:hint="eastAsia"/>
        </w:rPr>
        <w:t xml:space="preserve"> </w:t>
      </w:r>
      <w:r>
        <w:rPr>
          <w:rFonts w:hint="eastAsia"/>
        </w:rPr>
        <w:t>为保障机械设备在施工现场安全运行，首先是机械设备方确保以完好的机械设备提供给施工现场使用。带“病”的机械设备及缺少安全装置或安全装置失效的机械设备不得进入施工现场。</w:t>
      </w:r>
      <w:r>
        <w:rPr>
          <w:rFonts w:hint="eastAsia"/>
        </w:rPr>
        <w:t xml:space="preserve"> </w:t>
      </w:r>
      <w:r>
        <w:rPr>
          <w:rFonts w:hint="eastAsia"/>
        </w:rPr>
        <w:t>施工现场负责为机械设备进入现场作业而提供道路、水电、临时机棚或场地等必需的</w:t>
      </w:r>
      <w:r>
        <w:rPr>
          <w:rFonts w:hint="eastAsia"/>
        </w:rPr>
        <w:t>条件，并消除对机械设备作业妨碍或不安全因素，需夜间作业的设置充足的照明。</w:t>
      </w:r>
      <w:r>
        <w:rPr>
          <w:rFonts w:hint="eastAsia"/>
        </w:rPr>
        <w:t xml:space="preserve"> </w:t>
      </w:r>
      <w:r>
        <w:rPr>
          <w:rFonts w:hint="eastAsia"/>
        </w:rPr>
        <w:t>机械设备进入现场的作业点后，施工技术人员应向机械操作人员进行施工任务及安全技术措施的书面交底。</w:t>
      </w:r>
    </w:p>
    <w:p w:rsidR="00246500" w:rsidP="002B1FB5">
      <w:pPr>
        <w:pStyle w:val="Normal0"/>
        <w:numPr>
          <w:ilvl w:val="0"/>
          <w:numId w:val="31"/>
        </w:numPr>
        <w:ind w:firstLine="480"/>
      </w:pPr>
      <w:r>
        <w:rPr>
          <w:rFonts w:hint="eastAsia"/>
        </w:rPr>
        <w:t>小型机械的管理</w:t>
      </w:r>
    </w:p>
    <w:p w:rsidR="00246500" w:rsidP="002B1FB5">
      <w:pPr>
        <w:pStyle w:val="Normal0"/>
        <w:numPr>
          <w:ilvl w:val="0"/>
          <w:numId w:val="32"/>
        </w:numPr>
        <w:ind w:firstLine="480"/>
        <w:sectPr>
          <w:type w:val="nextPage"/>
          <w:pgSz w:w="11906" w:h="16838"/>
          <w:pgMar w:top="1247" w:right="1418" w:bottom="1020" w:left="1418" w:header="851" w:footer="992" w:gutter="0"/>
          <w:pgNumType w:start="20"/>
          <w:cols w:space="720"/>
          <w:titlePg w:val="0"/>
          <w:docGrid w:type="lines" w:linePitch="312"/>
        </w:sectPr>
      </w:pPr>
      <w:bookmarkStart w:id="68" w:name="_Toc437742829"/>
      <w:bookmarkStart w:id="69" w:name="_Toc437653191"/>
      <w:bookmarkStart w:id="70" w:name="_Toc437398264"/>
      <w:bookmarkStart w:id="71" w:name="_Toc437402878"/>
      <w:bookmarkStart w:id="72" w:name="_Toc437402969"/>
      <w:bookmarkStart w:id="73" w:name="_Toc437742594"/>
      <w:bookmarkStart w:id="74" w:name="_Toc437409113"/>
      <w:bookmarkStart w:id="75" w:name="_Toc437403060"/>
      <w:bookmarkStart w:id="76" w:name="_Toc436628861"/>
      <w:r>
        <w:rPr>
          <w:rFonts w:hint="eastAsia"/>
        </w:rPr>
        <w:t>搅拌机及砂浆机</w:t>
      </w:r>
      <w:bookmarkEnd w:id="68"/>
      <w:bookmarkEnd w:id="69"/>
      <w:bookmarkEnd w:id="70"/>
      <w:bookmarkEnd w:id="71"/>
      <w:bookmarkEnd w:id="72"/>
      <w:bookmarkEnd w:id="73"/>
      <w:bookmarkEnd w:id="74"/>
      <w:bookmarkEnd w:id="75"/>
      <w:bookmarkEnd w:id="76"/>
      <w:r>
        <w:rPr>
          <w:rFonts w:hint="eastAsia"/>
        </w:rPr>
        <w:t>应做到：搭设防雨操作棚，机体架设安装坚实平稳；各类离合器、制动器、钢丝绳、防护罩安全可靠有效；操作人员持证上岗操作；有良好的单独接地，接地电阻符合规定；搅拌机操作杆装有保险装置，进料斗有挂钩及链；搅拌机拉铲使用安全电压；砂浆机筒体防护棚齐全，出料配备圆盘式手转盘。</w:t>
      </w:r>
      <w:bookmarkStart w:id="77" w:name="_Toc437402972"/>
      <w:bookmarkStart w:id="78" w:name="_Toc437409116"/>
      <w:bookmarkStart w:id="79" w:name="_Toc437402881"/>
      <w:bookmarkStart w:id="80" w:name="_Toc437653194"/>
      <w:bookmarkStart w:id="81" w:name="_Toc437398267"/>
      <w:bookmarkStart w:id="82" w:name="_Toc436628864"/>
      <w:bookmarkStart w:id="83" w:name="_Toc437742597"/>
      <w:bookmarkStart w:id="84" w:name="_Toc437403063"/>
      <w:bookmarkStart w:id="85" w:name="_Toc437742832"/>
    </w:p>
    <w:p w:rsidR="00246500" w:rsidP="002B1FB5">
      <w:pPr>
        <w:pStyle w:val="Normal0"/>
        <w:numPr>
          <w:ilvl w:val="0"/>
          <w:numId w:val="32"/>
        </w:numPr>
        <w:ind w:firstLine="480"/>
      </w:pPr>
      <w:r>
        <w:rPr>
          <w:rFonts w:hint="eastAsia"/>
        </w:rPr>
        <w:t>手持电动机具</w:t>
      </w:r>
      <w:bookmarkEnd w:id="77"/>
      <w:bookmarkEnd w:id="78"/>
      <w:bookmarkEnd w:id="79"/>
      <w:bookmarkEnd w:id="80"/>
      <w:bookmarkEnd w:id="81"/>
      <w:bookmarkEnd w:id="82"/>
      <w:bookmarkEnd w:id="83"/>
      <w:bookmarkEnd w:id="84"/>
      <w:bookmarkEnd w:id="85"/>
      <w:r>
        <w:rPr>
          <w:rFonts w:hint="eastAsia"/>
        </w:rPr>
        <w:t>应做到：单独安装漏电保护器；防护罩壳齐全有效；外壳有效接地或接零；橡皮电线不得破损。</w:t>
      </w:r>
      <w:bookmarkStart w:id="86" w:name="_Toc437402882"/>
      <w:bookmarkStart w:id="87" w:name="_Toc437402973"/>
      <w:bookmarkStart w:id="88" w:name="_Toc437742598"/>
      <w:bookmarkStart w:id="89" w:name="_Toc437409117"/>
      <w:bookmarkStart w:id="90" w:name="_Toc437742833"/>
      <w:bookmarkStart w:id="91" w:name="_Toc437653195"/>
      <w:bookmarkStart w:id="92" w:name="_Toc437398268"/>
      <w:bookmarkStart w:id="93" w:name="_Toc437403064"/>
      <w:bookmarkStart w:id="94" w:name="_Toc436628865"/>
    </w:p>
    <w:p w:rsidR="00246500" w:rsidP="002B1FB5">
      <w:pPr>
        <w:pStyle w:val="Normal0"/>
        <w:numPr>
          <w:ilvl w:val="0"/>
          <w:numId w:val="32"/>
        </w:numPr>
        <w:ind w:firstLine="480"/>
      </w:pPr>
      <w:r>
        <w:rPr>
          <w:rFonts w:hint="eastAsia"/>
        </w:rPr>
        <w:t>焊机</w:t>
      </w:r>
      <w:bookmarkEnd w:id="86"/>
      <w:bookmarkEnd w:id="87"/>
      <w:bookmarkEnd w:id="88"/>
      <w:bookmarkEnd w:id="89"/>
      <w:bookmarkEnd w:id="90"/>
      <w:bookmarkEnd w:id="91"/>
      <w:bookmarkEnd w:id="92"/>
      <w:bookmarkEnd w:id="93"/>
      <w:bookmarkEnd w:id="94"/>
      <w:r>
        <w:rPr>
          <w:rFonts w:hint="eastAsia"/>
        </w:rPr>
        <w:t>应做到：有可靠的防雨措施；一、二次线（电源、龙头）接线处有齐全的防护罩，二次线使用线鼻子；有良好的接地或接零保护；配线不得乱拉乱搭，焊把绝缘良好</w:t>
      </w:r>
      <w:r>
        <w:rPr>
          <w:rFonts w:hint="eastAsia"/>
        </w:rPr>
        <w:t>。</w:t>
      </w:r>
      <w:bookmarkStart w:id="95" w:name="_Toc437742601"/>
      <w:bookmarkStart w:id="96" w:name="_Toc437402885"/>
      <w:bookmarkStart w:id="97" w:name="_Toc437398271"/>
      <w:bookmarkStart w:id="98" w:name="_Toc436628868"/>
      <w:bookmarkStart w:id="99" w:name="_Toc437653198"/>
      <w:bookmarkStart w:id="100" w:name="_Toc437402976"/>
      <w:bookmarkStart w:id="101" w:name="_Toc437409120"/>
      <w:bookmarkStart w:id="102" w:name="_Toc437403067"/>
      <w:bookmarkStart w:id="103" w:name="_Toc437742836"/>
    </w:p>
    <w:p w:rsidR="00246500" w:rsidP="002B1FB5">
      <w:pPr>
        <w:pStyle w:val="Normal0"/>
        <w:numPr>
          <w:ilvl w:val="0"/>
          <w:numId w:val="32"/>
        </w:numPr>
        <w:ind w:firstLine="480"/>
      </w:pPr>
      <w:r>
        <w:rPr>
          <w:rFonts w:hint="eastAsia"/>
        </w:rPr>
        <w:t>水泵</w:t>
      </w:r>
      <w:bookmarkEnd w:id="95"/>
      <w:bookmarkEnd w:id="96"/>
      <w:bookmarkEnd w:id="97"/>
      <w:bookmarkEnd w:id="98"/>
      <w:bookmarkEnd w:id="99"/>
      <w:bookmarkEnd w:id="100"/>
      <w:bookmarkEnd w:id="101"/>
      <w:bookmarkEnd w:id="102"/>
      <w:bookmarkEnd w:id="103"/>
      <w:r>
        <w:rPr>
          <w:rFonts w:hint="eastAsia"/>
        </w:rPr>
        <w:t>应做到：电源线不得破损；有良好的接零保护装置；单独安装漏电保护器，灵敏可靠。</w:t>
      </w:r>
    </w:p>
    <w:p w:rsidR="00246500" w:rsidRPr="009930D9" w:rsidP="002B1FB5">
      <w:pPr>
        <w:pStyle w:val="Heading2"/>
        <w:numPr>
          <w:ilvl w:val="1"/>
          <w:numId w:val="21"/>
        </w:numPr>
        <w:rPr>
          <w:sz w:val="24"/>
        </w:rPr>
      </w:pPr>
      <w:bookmarkStart w:id="104" w:name="_Toc470688145"/>
      <w:bookmarkStart w:id="105" w:name="_Toc470689365"/>
      <w:bookmarkStart w:id="106" w:name="_Toc487026209"/>
      <w:bookmarkStart w:id="107" w:name="_Toc460985481"/>
      <w:bookmarkStart w:id="108" w:name="_Toc445275145"/>
      <w:bookmarkStart w:id="109" w:name="_Toc459882556"/>
      <w:bookmarkStart w:id="110" w:name="_Toc445026804"/>
      <w:bookmarkStart w:id="111" w:name="_Toc445000445"/>
      <w:bookmarkStart w:id="112" w:name="_Toc459435423"/>
      <w:bookmarkStart w:id="113" w:name="_Toc486755481"/>
      <w:bookmarkStart w:id="114" w:name="_Toc522329041"/>
      <w:bookmarkStart w:id="115" w:name="_Toc298056781"/>
      <w:bookmarkStart w:id="116" w:name="_Toc513873155"/>
      <w:bookmarkStart w:id="117" w:name="_Toc146"/>
      <w:bookmarkStart w:id="118" w:name="_Toc496803953"/>
      <w:bookmarkStart w:id="119" w:name="_Toc535994308"/>
      <w:bookmarkStart w:id="120" w:name="_Toc512671434"/>
      <w:bookmarkStart w:id="121" w:name="_Toc71647772"/>
      <w:bookmarkStart w:id="122" w:name="_Toc522009189"/>
      <w:bookmarkStart w:id="123" w:name="_Toc496805276"/>
      <w:bookmarkStart w:id="124" w:name="_Toc10020"/>
      <w:r w:rsidRPr="009930D9">
        <w:rPr>
          <w:rFonts w:hint="eastAsia"/>
          <w:sz w:val="24"/>
        </w:rPr>
        <w:t>施工用电安全</w:t>
      </w:r>
      <w:bookmarkEnd w:id="104"/>
      <w:bookmarkEnd w:id="105"/>
      <w:bookmarkEnd w:id="106"/>
      <w:bookmarkEnd w:id="107"/>
      <w:bookmarkEnd w:id="108"/>
      <w:bookmarkEnd w:id="109"/>
      <w:bookmarkEnd w:id="110"/>
      <w:bookmarkEnd w:id="111"/>
      <w:bookmarkEnd w:id="112"/>
      <w:bookmarkEnd w:id="113"/>
      <w:r w:rsidRPr="009930D9">
        <w:rPr>
          <w:rFonts w:hint="eastAsia"/>
          <w:sz w:val="24"/>
        </w:rPr>
        <w:t>管理</w:t>
      </w:r>
      <w:bookmarkEnd w:id="114"/>
      <w:bookmarkEnd w:id="115"/>
      <w:bookmarkEnd w:id="116"/>
      <w:bookmarkEnd w:id="117"/>
      <w:bookmarkEnd w:id="118"/>
      <w:bookmarkEnd w:id="119"/>
      <w:bookmarkEnd w:id="120"/>
      <w:bookmarkEnd w:id="121"/>
      <w:bookmarkEnd w:id="122"/>
      <w:bookmarkEnd w:id="123"/>
      <w:bookmarkEnd w:id="124"/>
    </w:p>
    <w:p w:rsidR="00246500" w:rsidP="002B1FB5">
      <w:pPr>
        <w:pStyle w:val="Normal0"/>
        <w:numPr>
          <w:ilvl w:val="0"/>
          <w:numId w:val="33"/>
        </w:numPr>
        <w:ind w:firstLine="480"/>
      </w:pPr>
      <w:r>
        <w:rPr>
          <w:rFonts w:hint="eastAsia"/>
        </w:rPr>
        <w:t>一般规定</w:t>
      </w:r>
    </w:p>
    <w:p w:rsidR="00246500" w:rsidP="002B1FB5">
      <w:pPr>
        <w:pStyle w:val="Normal0"/>
        <w:numPr>
          <w:ilvl w:val="0"/>
          <w:numId w:val="34"/>
        </w:numPr>
        <w:ind w:firstLine="480"/>
      </w:pPr>
      <w:r>
        <w:rPr>
          <w:rFonts w:hint="eastAsia"/>
        </w:rPr>
        <w:t>现场施工用电采用三相五线制。</w:t>
      </w:r>
    </w:p>
    <w:p w:rsidR="00246500" w:rsidP="002B1FB5">
      <w:pPr>
        <w:pStyle w:val="Normal0"/>
        <w:numPr>
          <w:ilvl w:val="0"/>
          <w:numId w:val="34"/>
        </w:numPr>
        <w:ind w:firstLine="480"/>
      </w:pPr>
      <w:r>
        <w:rPr>
          <w:rFonts w:hint="eastAsia"/>
        </w:rPr>
        <w:t>配电箱设置总开关，同时做到一机一闸一漏电保护器。</w:t>
      </w:r>
    </w:p>
    <w:p w:rsidR="00246500" w:rsidP="002B1FB5">
      <w:pPr>
        <w:pStyle w:val="Normal0"/>
        <w:numPr>
          <w:ilvl w:val="0"/>
          <w:numId w:val="34"/>
        </w:numPr>
        <w:ind w:firstLine="480"/>
      </w:pPr>
      <w:r>
        <w:rPr>
          <w:rFonts w:hint="eastAsia"/>
        </w:rPr>
        <w:t>照明与动力用电分开，插座上标明设备使用名称。</w:t>
      </w:r>
    </w:p>
    <w:p w:rsidR="00246500" w:rsidP="002B1FB5">
      <w:pPr>
        <w:pStyle w:val="Normal0"/>
        <w:numPr>
          <w:ilvl w:val="0"/>
          <w:numId w:val="34"/>
        </w:numPr>
        <w:ind w:firstLine="480"/>
      </w:pPr>
      <w:r>
        <w:rPr>
          <w:rFonts w:hint="eastAsia"/>
        </w:rPr>
        <w:t>电缆线及支线架空或埋地，架空敷设采用绝缘子，不直接绑扎在金属构架上，严禁用金属裸线绑扎。</w:t>
      </w:r>
    </w:p>
    <w:p w:rsidR="00246500" w:rsidP="002B1FB5">
      <w:pPr>
        <w:pStyle w:val="Normal0"/>
        <w:numPr>
          <w:ilvl w:val="0"/>
          <w:numId w:val="34"/>
        </w:numPr>
        <w:ind w:firstLine="480"/>
      </w:pPr>
      <w:r>
        <w:rPr>
          <w:rFonts w:hint="eastAsia"/>
        </w:rPr>
        <w:t>移动电箱内动力与照明分箱设置。</w:t>
      </w:r>
    </w:p>
    <w:p w:rsidR="00246500" w:rsidP="002B1FB5">
      <w:pPr>
        <w:pStyle w:val="Normal0"/>
        <w:numPr>
          <w:ilvl w:val="0"/>
          <w:numId w:val="34"/>
        </w:numPr>
        <w:ind w:firstLine="480"/>
      </w:pPr>
      <w:r>
        <w:rPr>
          <w:rFonts w:hint="eastAsia"/>
        </w:rPr>
        <w:t>照明使用安全电压，施工用电编制施工方案，并有可靠的安全技术措施，上报审批后才能进行。</w:t>
      </w:r>
    </w:p>
    <w:p w:rsidR="00246500" w:rsidP="002B1FB5">
      <w:pPr>
        <w:pStyle w:val="Normal0"/>
        <w:numPr>
          <w:ilvl w:val="0"/>
          <w:numId w:val="34"/>
        </w:numPr>
        <w:ind w:firstLine="480"/>
      </w:pPr>
      <w:r>
        <w:rPr>
          <w:rFonts w:hint="eastAsia"/>
        </w:rPr>
        <w:t>施工现场的电器设备设施有有效的安全管理制度，现场电线电气设备设施</w:t>
      </w:r>
      <w:r>
        <w:rPr>
          <w:rFonts w:hint="eastAsia"/>
        </w:rPr>
        <w:t>有专业电工经常检查整理，发现问题立即解决。</w:t>
      </w:r>
    </w:p>
    <w:p w:rsidR="00246500" w:rsidP="002B1FB5">
      <w:pPr>
        <w:pStyle w:val="Normal0"/>
        <w:numPr>
          <w:ilvl w:val="0"/>
          <w:numId w:val="34"/>
        </w:numPr>
        <w:ind w:firstLine="480"/>
      </w:pPr>
      <w:r>
        <w:rPr>
          <w:rFonts w:hint="eastAsia"/>
        </w:rPr>
        <w:t>凡是触及或接近带电体的地方，均采取绝缘保护以及保护安全距离等措施。</w:t>
      </w:r>
    </w:p>
    <w:p w:rsidR="00246500" w:rsidP="002B1FB5">
      <w:pPr>
        <w:pStyle w:val="Normal0"/>
        <w:numPr>
          <w:ilvl w:val="0"/>
          <w:numId w:val="34"/>
        </w:numPr>
        <w:ind w:firstLine="480"/>
      </w:pPr>
      <w:r>
        <w:rPr>
          <w:rFonts w:hint="eastAsia"/>
        </w:rPr>
        <w:t>电力线和设备选型按国家标准限定安全载流量。</w:t>
      </w:r>
    </w:p>
    <w:p w:rsidR="00246500" w:rsidP="002B1FB5">
      <w:pPr>
        <w:pStyle w:val="Normal0"/>
        <w:numPr>
          <w:ilvl w:val="0"/>
          <w:numId w:val="34"/>
        </w:numPr>
        <w:ind w:firstLine="480"/>
      </w:pPr>
      <w:r>
        <w:rPr>
          <w:rFonts w:hint="eastAsia"/>
        </w:rPr>
        <w:t>所有电气设备和金属外壳具备良好的接地和接零保护，所有的临时电源和移动电具装置有效的二级漏电保护开关。</w:t>
      </w:r>
    </w:p>
    <w:p w:rsidR="00246500" w:rsidP="002B1FB5">
      <w:pPr>
        <w:pStyle w:val="Normal0"/>
        <w:numPr>
          <w:ilvl w:val="0"/>
          <w:numId w:val="34"/>
        </w:numPr>
        <w:ind w:firstLine="480"/>
      </w:pPr>
      <w:r>
        <w:rPr>
          <w:rFonts w:hint="eastAsia"/>
        </w:rPr>
        <w:t>十分潮湿的场所使用安全电压，设置醒目的电气安装标志，不使用无有效的安全技术措施的电气设备。</w:t>
      </w:r>
    </w:p>
    <w:p w:rsidR="00246500" w:rsidP="002B1FB5">
      <w:pPr>
        <w:pStyle w:val="Normal0"/>
        <w:numPr>
          <w:ilvl w:val="0"/>
          <w:numId w:val="34"/>
        </w:numPr>
        <w:ind w:firstLine="480"/>
      </w:pPr>
      <w:r>
        <w:rPr>
          <w:rFonts w:hint="eastAsia"/>
        </w:rPr>
        <w:t>电线和设备安装完毕以后，由动力部门会同安全部门对施工现场进行验收，合格后方可使用。</w:t>
      </w:r>
    </w:p>
    <w:p w:rsidR="00246500" w:rsidP="002B1FB5">
      <w:pPr>
        <w:pStyle w:val="Normal0"/>
        <w:numPr>
          <w:ilvl w:val="0"/>
          <w:numId w:val="34"/>
        </w:numPr>
        <w:ind w:firstLine="480"/>
      </w:pPr>
      <w:r>
        <w:rPr>
          <w:rFonts w:hint="eastAsia"/>
        </w:rPr>
        <w:t>经常对职工进行电气安全教育，未经考核合格的电工、机工和其它人员一律不准上岗作业。</w:t>
      </w:r>
    </w:p>
    <w:p w:rsidR="00246500" w:rsidP="002B1FB5">
      <w:pPr>
        <w:pStyle w:val="Normal0"/>
        <w:numPr>
          <w:ilvl w:val="0"/>
          <w:numId w:val="35"/>
        </w:numPr>
        <w:ind w:firstLine="480"/>
      </w:pPr>
      <w:r>
        <w:rPr>
          <w:rFonts w:hint="eastAsia"/>
        </w:rPr>
        <w:t>安全保证措施</w:t>
      </w:r>
    </w:p>
    <w:p w:rsidR="00246500" w:rsidP="002B1FB5">
      <w:pPr>
        <w:pStyle w:val="Normal0"/>
        <w:numPr>
          <w:ilvl w:val="0"/>
          <w:numId w:val="36"/>
        </w:numPr>
        <w:ind w:firstLine="480"/>
        <w:sectPr>
          <w:type w:val="nextPage"/>
          <w:pgSz w:w="11906" w:h="16838"/>
          <w:pgMar w:top="1247" w:right="1418" w:bottom="1020" w:left="1418" w:header="851" w:footer="992" w:gutter="0"/>
          <w:pgNumType w:start="21"/>
          <w:cols w:space="720"/>
          <w:titlePg w:val="0"/>
          <w:docGrid w:type="lines" w:linePitch="312"/>
        </w:sectPr>
      </w:pPr>
      <w:r>
        <w:rPr>
          <w:rFonts w:hint="eastAsia"/>
        </w:rPr>
        <w:t>电缆线沿围墙一周用绝缘子架空，隔</w:t>
      </w:r>
      <w:r>
        <w:rPr>
          <w:rFonts w:hint="eastAsia"/>
        </w:rPr>
        <w:t>20</w:t>
      </w:r>
      <w:r>
        <w:rPr>
          <w:rFonts w:hint="eastAsia"/>
        </w:rPr>
        <w:t>、</w:t>
      </w:r>
      <w:r>
        <w:rPr>
          <w:rFonts w:hint="eastAsia"/>
        </w:rPr>
        <w:t>40m</w:t>
      </w:r>
      <w:r>
        <w:rPr>
          <w:rFonts w:hint="eastAsia"/>
        </w:rPr>
        <w:t>设一个</w:t>
      </w:r>
      <w:r>
        <w:rPr>
          <w:rFonts w:hint="eastAsia"/>
        </w:rPr>
        <w:t>100A</w:t>
      </w:r>
      <w:r>
        <w:rPr>
          <w:rFonts w:hint="eastAsia"/>
        </w:rPr>
        <w:t>的施工电箱。</w:t>
      </w:r>
    </w:p>
    <w:p w:rsidR="00246500">
      <w:pPr>
        <w:pStyle w:val="Normal0"/>
        <w:ind w:firstLine="0" w:firstLineChars="0"/>
      </w:pPr>
      <w:r>
        <w:rPr>
          <w:rFonts w:hint="eastAsia"/>
        </w:rPr>
        <w:t>临时施工用电线架用绝缘子固定接入，在每个施工段配置一施工电箱。</w:t>
      </w:r>
    </w:p>
    <w:p w:rsidR="00246500" w:rsidP="002B1FB5">
      <w:pPr>
        <w:pStyle w:val="Normal0"/>
        <w:numPr>
          <w:ilvl w:val="0"/>
          <w:numId w:val="50"/>
        </w:numPr>
        <w:ind w:firstLine="480"/>
      </w:pPr>
      <w:r>
        <w:rPr>
          <w:rFonts w:hint="eastAsia"/>
        </w:rPr>
        <w:t>电缆的接头接入接线盒并附在墙上。接线盒内能防水、防尘、防机械损伤并远离易燃、易爆、易腐蚀场所。</w:t>
      </w:r>
    </w:p>
    <w:p w:rsidR="00246500" w:rsidP="002B1FB5">
      <w:pPr>
        <w:pStyle w:val="Normal0"/>
        <w:numPr>
          <w:ilvl w:val="0"/>
          <w:numId w:val="50"/>
        </w:numPr>
        <w:ind w:firstLine="480"/>
      </w:pPr>
      <w:r>
        <w:rPr>
          <w:rFonts w:hint="eastAsia"/>
        </w:rPr>
        <w:t>所使用的配电箱是符合</w:t>
      </w:r>
      <w:r>
        <w:rPr>
          <w:rFonts w:hint="eastAsia"/>
        </w:rPr>
        <w:t>JGJ59-2005</w:t>
      </w:r>
      <w:r>
        <w:rPr>
          <w:rFonts w:hint="eastAsia"/>
        </w:rPr>
        <w:t>规范要求的铁壳标准电箱。配电箱电气装置做到一机一闸一漏电保护。</w:t>
      </w:r>
    </w:p>
    <w:p w:rsidR="00246500" w:rsidP="002B1FB5">
      <w:pPr>
        <w:pStyle w:val="Normal0"/>
        <w:numPr>
          <w:ilvl w:val="0"/>
          <w:numId w:val="50"/>
        </w:numPr>
        <w:ind w:firstLine="480"/>
      </w:pPr>
      <w:r>
        <w:rPr>
          <w:rFonts w:hint="eastAsia"/>
        </w:rPr>
        <w:t>开关箱的电源线长度不大于</w:t>
      </w:r>
      <w:r>
        <w:rPr>
          <w:rFonts w:hint="eastAsia"/>
        </w:rPr>
        <w:t>30m</w:t>
      </w:r>
      <w:r>
        <w:rPr>
          <w:rFonts w:hint="eastAsia"/>
        </w:rPr>
        <w:t>，并与其控制固定式用电设备的水平距离不超过</w:t>
      </w:r>
      <w:r>
        <w:rPr>
          <w:rFonts w:hint="eastAsia"/>
        </w:rPr>
        <w:t>3m</w:t>
      </w:r>
      <w:r>
        <w:rPr>
          <w:rFonts w:hint="eastAsia"/>
        </w:rPr>
        <w:t>。</w:t>
      </w:r>
    </w:p>
    <w:p w:rsidR="00246500" w:rsidP="002B1FB5">
      <w:pPr>
        <w:pStyle w:val="Normal0"/>
        <w:numPr>
          <w:ilvl w:val="0"/>
          <w:numId w:val="50"/>
        </w:numPr>
        <w:ind w:firstLine="480"/>
      </w:pPr>
      <w:r>
        <w:rPr>
          <w:rFonts w:hint="eastAsia"/>
        </w:rPr>
        <w:t>所有配电箱、开关箱都编号，箱内电气完好匹配。</w:t>
      </w:r>
    </w:p>
    <w:p w:rsidR="00246500" w:rsidP="002B1FB5">
      <w:pPr>
        <w:pStyle w:val="Normal0"/>
        <w:numPr>
          <w:ilvl w:val="0"/>
          <w:numId w:val="50"/>
        </w:numPr>
        <w:ind w:firstLine="480"/>
      </w:pPr>
      <w:r>
        <w:rPr>
          <w:rFonts w:hint="eastAsia"/>
        </w:rPr>
        <w:t>工作接地的电阻值不大于</w:t>
      </w:r>
      <w:r>
        <w:rPr>
          <w:rFonts w:hint="eastAsia"/>
        </w:rPr>
        <w:t>4</w:t>
      </w:r>
      <w:r>
        <w:rPr>
          <w:rFonts w:hint="eastAsia"/>
        </w:rPr>
        <w:t>欧姆。</w:t>
      </w:r>
    </w:p>
    <w:p w:rsidR="00246500" w:rsidP="002B1FB5">
      <w:pPr>
        <w:pStyle w:val="Normal0"/>
        <w:numPr>
          <w:ilvl w:val="0"/>
          <w:numId w:val="50"/>
        </w:numPr>
        <w:ind w:firstLine="480"/>
      </w:pPr>
      <w:r>
        <w:rPr>
          <w:rFonts w:hint="eastAsia"/>
        </w:rPr>
        <w:t>保护零线每一重复接地装置的接地电阻值不大于</w:t>
      </w:r>
      <w:r>
        <w:rPr>
          <w:rFonts w:hint="eastAsia"/>
        </w:rPr>
        <w:t>10</w:t>
      </w:r>
      <w:r>
        <w:rPr>
          <w:rFonts w:hint="eastAsia"/>
        </w:rPr>
        <w:t>欧姆。并由电工每月检测一次，做好原始记录。</w:t>
      </w:r>
    </w:p>
    <w:p w:rsidR="00246500" w:rsidRPr="00ED18F6" w:rsidP="009930D9">
      <w:pPr>
        <w:pStyle w:val="Heading1"/>
        <w:numPr>
          <w:ilvl w:val="0"/>
          <w:numId w:val="0"/>
        </w:numPr>
        <w:tabs>
          <w:tab w:val="left" w:pos="0"/>
        </w:tabs>
        <w:jc w:val="both"/>
        <w:rPr>
          <w:sz w:val="28"/>
          <w:szCs w:val="28"/>
        </w:rPr>
      </w:pPr>
      <w:bookmarkStart w:id="125" w:name="_Toc21833"/>
      <w:r w:rsidRPr="00ED18F6">
        <w:rPr>
          <w:rFonts w:hint="eastAsia"/>
          <w:sz w:val="28"/>
          <w:szCs w:val="28"/>
        </w:rPr>
        <w:t>g</w:t>
      </w:r>
      <w:r w:rsidRPr="00ED18F6">
        <w:rPr>
          <w:rFonts w:hint="eastAsia"/>
          <w:sz w:val="28"/>
          <w:szCs w:val="28"/>
        </w:rPr>
        <w:t>、</w:t>
      </w:r>
      <w:r w:rsidRPr="00ED18F6" w:rsidR="00485269">
        <w:rPr>
          <w:rFonts w:hint="eastAsia"/>
          <w:sz w:val="28"/>
          <w:szCs w:val="28"/>
        </w:rPr>
        <w:t>基坑监测</w:t>
      </w:r>
      <w:bookmarkEnd w:id="125"/>
    </w:p>
    <w:p w:rsidR="00246500" w:rsidRPr="00ED18F6" w:rsidP="002B1FB5">
      <w:pPr>
        <w:pStyle w:val="Heading2"/>
        <w:numPr>
          <w:ilvl w:val="1"/>
          <w:numId w:val="21"/>
        </w:numPr>
        <w:rPr>
          <w:sz w:val="24"/>
        </w:rPr>
      </w:pPr>
      <w:bookmarkStart w:id="126" w:name="_Toc23180"/>
      <w:r w:rsidRPr="00ED18F6">
        <w:rPr>
          <w:rFonts w:hint="eastAsia"/>
          <w:sz w:val="24"/>
        </w:rPr>
        <w:t>监测目的</w:t>
      </w:r>
      <w:bookmarkEnd w:id="126"/>
    </w:p>
    <w:p w:rsidR="00246500" w:rsidP="002B1FB5">
      <w:pPr>
        <w:pStyle w:val="Normal0"/>
        <w:numPr>
          <w:ilvl w:val="0"/>
          <w:numId w:val="37"/>
        </w:numPr>
        <w:ind w:firstLine="480"/>
        <w:rPr>
          <w:rFonts w:ascii="宋体" w:hAnsi="宋体" w:cs="宋体"/>
        </w:rPr>
      </w:pPr>
      <w:r>
        <w:rPr>
          <w:rFonts w:ascii="宋体" w:hAnsi="宋体" w:cs="宋体" w:hint="eastAsia"/>
        </w:rPr>
        <w:t>为基坑周围环境进行及时、有效的保护提供依据。</w:t>
      </w:r>
    </w:p>
    <w:p w:rsidR="00246500" w:rsidP="002B1FB5">
      <w:pPr>
        <w:pStyle w:val="Normal0"/>
        <w:numPr>
          <w:ilvl w:val="0"/>
          <w:numId w:val="37"/>
        </w:numPr>
        <w:ind w:firstLine="480"/>
        <w:rPr>
          <w:rFonts w:ascii="宋体" w:hAnsi="宋体" w:cs="宋体"/>
        </w:rPr>
      </w:pPr>
      <w:r>
        <w:rPr>
          <w:rFonts w:ascii="宋体" w:hAnsi="宋体" w:cs="宋体" w:hint="eastAsia"/>
        </w:rPr>
        <w:t>验证支护结构设计，及时反馈信息，指导基坑开挖和支护结构的施工。</w:t>
      </w:r>
    </w:p>
    <w:p w:rsidR="00246500" w:rsidP="002B1FB5">
      <w:pPr>
        <w:pStyle w:val="Normal0"/>
        <w:numPr>
          <w:ilvl w:val="0"/>
          <w:numId w:val="37"/>
        </w:numPr>
        <w:ind w:firstLine="480"/>
        <w:rPr>
          <w:rFonts w:ascii="宋体" w:hAnsi="宋体" w:cs="宋体"/>
        </w:rPr>
      </w:pPr>
      <w:r>
        <w:rPr>
          <w:rFonts w:ascii="宋体" w:hAnsi="宋体" w:cs="宋体" w:hint="eastAsia"/>
        </w:rPr>
        <w:t>将监测结果反馈设计，为其它</w:t>
      </w:r>
      <w:r>
        <w:rPr>
          <w:rFonts w:ascii="宋体" w:hAnsi="宋体" w:cs="宋体" w:hint="eastAsia"/>
        </w:rPr>
        <w:t>区的优化设计提供依据。</w:t>
      </w:r>
    </w:p>
    <w:p w:rsidR="00246500" w:rsidRPr="00ED18F6" w:rsidP="002B1FB5">
      <w:pPr>
        <w:pStyle w:val="Heading2"/>
        <w:numPr>
          <w:ilvl w:val="1"/>
          <w:numId w:val="21"/>
        </w:numPr>
        <w:rPr>
          <w:sz w:val="24"/>
        </w:rPr>
      </w:pPr>
      <w:bookmarkStart w:id="127" w:name="_Toc6111"/>
      <w:r w:rsidRPr="00ED18F6">
        <w:rPr>
          <w:rFonts w:hint="eastAsia"/>
          <w:sz w:val="24"/>
        </w:rPr>
        <w:t>监测项目</w:t>
      </w:r>
      <w:bookmarkEnd w:id="127"/>
    </w:p>
    <w:p w:rsidR="00246500" w:rsidP="002B1FB5">
      <w:pPr>
        <w:pStyle w:val="Normal0"/>
        <w:numPr>
          <w:ilvl w:val="0"/>
          <w:numId w:val="38"/>
        </w:numPr>
        <w:ind w:firstLine="480"/>
      </w:pPr>
      <w:r>
        <w:rPr>
          <w:rFonts w:hint="eastAsia"/>
        </w:rPr>
        <w:t>基坑周边地面沉降监测；</w:t>
      </w:r>
    </w:p>
    <w:p w:rsidR="00246500" w:rsidP="002B1FB5">
      <w:pPr>
        <w:pStyle w:val="Normal0"/>
        <w:numPr>
          <w:ilvl w:val="0"/>
          <w:numId w:val="38"/>
        </w:numPr>
        <w:ind w:firstLine="480"/>
      </w:pPr>
      <w:r>
        <w:rPr>
          <w:rFonts w:hint="eastAsia"/>
        </w:rPr>
        <w:t>基坑周边道路沉降、裂缝监测。</w:t>
      </w:r>
    </w:p>
    <w:p w:rsidR="00246500" w:rsidP="002B1FB5">
      <w:pPr>
        <w:pStyle w:val="Normal0"/>
        <w:numPr>
          <w:ilvl w:val="0"/>
          <w:numId w:val="38"/>
        </w:numPr>
        <w:ind w:firstLine="480"/>
      </w:pPr>
      <w:r>
        <w:rPr>
          <w:rFonts w:hint="eastAsia"/>
        </w:rPr>
        <w:t>地下水位变化监测。</w:t>
      </w:r>
    </w:p>
    <w:p w:rsidR="00246500" w:rsidRPr="00ED18F6" w:rsidP="002B1FB5">
      <w:pPr>
        <w:pStyle w:val="Heading2"/>
        <w:numPr>
          <w:ilvl w:val="1"/>
          <w:numId w:val="21"/>
        </w:numPr>
        <w:rPr>
          <w:sz w:val="24"/>
        </w:rPr>
      </w:pPr>
      <w:bookmarkStart w:id="128" w:name="_Toc17409"/>
      <w:r w:rsidRPr="00ED18F6">
        <w:rPr>
          <w:rFonts w:hint="eastAsia"/>
          <w:sz w:val="24"/>
        </w:rPr>
        <w:t>测点布置</w:t>
      </w:r>
      <w:bookmarkEnd w:id="128"/>
    </w:p>
    <w:p w:rsidR="00246500" w:rsidP="002B1FB5">
      <w:pPr>
        <w:pStyle w:val="Normal0"/>
        <w:numPr>
          <w:ilvl w:val="0"/>
          <w:numId w:val="39"/>
        </w:numPr>
        <w:ind w:firstLine="480"/>
        <w:rPr>
          <w:rFonts w:ascii="宋体" w:hAnsi="宋体" w:cs="宋体"/>
        </w:rPr>
      </w:pPr>
      <w:r>
        <w:rPr>
          <w:rFonts w:ascii="宋体" w:hAnsi="宋体" w:cs="宋体" w:hint="eastAsia"/>
        </w:rPr>
        <w:t>基准点</w:t>
      </w:r>
    </w:p>
    <w:p w:rsidR="00246500" w:rsidP="002A669C">
      <w:pPr>
        <w:pStyle w:val="Normal0"/>
        <w:ind w:firstLine="480"/>
      </w:pPr>
      <w:r>
        <w:rPr>
          <w:rFonts w:hint="eastAsia"/>
        </w:rPr>
        <w:t>基准点应设在基坑开挖变形影响范围以外，通视条件良好并便于保存的稳</w:t>
      </w:r>
      <w:r>
        <w:rPr>
          <w:rFonts w:ascii="宋体" w:hAnsi="宋体" w:cs="宋体" w:hint="eastAsia"/>
        </w:rPr>
        <w:t>定位置。</w:t>
      </w:r>
      <w:r>
        <w:rPr>
          <w:rFonts w:hint="eastAsia"/>
        </w:rPr>
        <w:t>对于本工程，在距基坑边缘</w:t>
      </w:r>
      <w:r>
        <w:rPr>
          <w:rFonts w:hint="eastAsia"/>
        </w:rPr>
        <w:t>50m</w:t>
      </w:r>
      <w:r>
        <w:rPr>
          <w:rFonts w:hint="eastAsia"/>
        </w:rPr>
        <w:t>处设置三个位移观测基准点。</w:t>
      </w:r>
    </w:p>
    <w:p w:rsidR="00246500" w:rsidP="002B1FB5">
      <w:pPr>
        <w:pStyle w:val="Normal0"/>
        <w:numPr>
          <w:ilvl w:val="0"/>
          <w:numId w:val="39"/>
        </w:numPr>
        <w:ind w:firstLine="480"/>
        <w:rPr>
          <w:rFonts w:ascii="宋体" w:hAnsi="宋体" w:cs="宋体"/>
        </w:rPr>
      </w:pPr>
      <w:r>
        <w:rPr>
          <w:rFonts w:hint="eastAsia"/>
        </w:rPr>
        <w:t>观测点：基坑坡顶的水平位移和垂直位移观测点沿基坑周边布置，观测点间距取</w:t>
      </w:r>
      <w:r>
        <w:rPr>
          <w:rFonts w:hint="eastAsia"/>
        </w:rPr>
        <w:t>20m</w:t>
      </w:r>
      <w:r>
        <w:rPr>
          <w:rFonts w:hint="eastAsia"/>
        </w:rPr>
        <w:t>，水平位移观测点同时作为垂直唯一的观测点。观测点采用钢钉设置在基坑边的边坡上，</w:t>
      </w:r>
      <w:r>
        <w:rPr>
          <w:rFonts w:ascii="宋体" w:hAnsi="宋体" w:cs="宋体" w:hint="eastAsia"/>
        </w:rPr>
        <w:t>每边至少三个。详见设计基坑平面布置图。</w:t>
      </w:r>
    </w:p>
    <w:p w:rsidR="00246500" w:rsidRPr="00ED18F6" w:rsidP="002B1FB5">
      <w:pPr>
        <w:pStyle w:val="Heading2"/>
        <w:numPr>
          <w:ilvl w:val="1"/>
          <w:numId w:val="21"/>
        </w:numPr>
        <w:rPr>
          <w:sz w:val="24"/>
        </w:rPr>
      </w:pPr>
      <w:bookmarkStart w:id="129" w:name="_Toc28919"/>
      <w:r w:rsidRPr="00ED18F6">
        <w:rPr>
          <w:rFonts w:hint="eastAsia"/>
          <w:sz w:val="24"/>
        </w:rPr>
        <w:t>监测方法和监测精度</w:t>
      </w:r>
      <w:bookmarkEnd w:id="129"/>
    </w:p>
    <w:p w:rsidR="00246500" w:rsidRPr="00ED18F6" w:rsidP="002B1FB5">
      <w:pPr>
        <w:pStyle w:val="Heading3"/>
        <w:numPr>
          <w:ilvl w:val="2"/>
          <w:numId w:val="21"/>
        </w:numPr>
        <w:rPr>
          <w:sz w:val="24"/>
        </w:rPr>
      </w:pPr>
      <w:bookmarkStart w:id="130" w:name="_Toc31983"/>
      <w:r w:rsidRPr="00ED18F6">
        <w:rPr>
          <w:rFonts w:hint="eastAsia"/>
          <w:sz w:val="24"/>
        </w:rPr>
        <w:t>监测方法及精度要求：</w:t>
      </w:r>
      <w:bookmarkEnd w:id="130"/>
    </w:p>
    <w:p w:rsidR="00246500" w:rsidP="002A669C">
      <w:pPr>
        <w:pStyle w:val="Normal0"/>
        <w:ind w:firstLine="480"/>
        <w:sectPr>
          <w:type w:val="nextPage"/>
          <w:pgSz w:w="11906" w:h="16838"/>
          <w:pgMar w:top="1247" w:right="1418" w:bottom="1020" w:left="1418" w:header="851" w:footer="992" w:gutter="0"/>
          <w:pgNumType w:start="22"/>
          <w:cols w:space="720"/>
          <w:titlePg w:val="0"/>
          <w:docGrid w:type="lines" w:linePitch="312"/>
        </w:sectPr>
      </w:pPr>
      <w:r>
        <w:rPr>
          <w:rFonts w:hint="eastAsia"/>
        </w:rPr>
        <w:t>1</w:t>
      </w:r>
      <w:r>
        <w:rPr>
          <w:rFonts w:hint="eastAsia"/>
        </w:rPr>
        <w:t>、初始值：</w:t>
      </w:r>
    </w:p>
    <w:p w:rsidR="00246500" w:rsidP="002A669C">
      <w:pPr>
        <w:pStyle w:val="Normal0"/>
        <w:ind w:firstLine="480"/>
      </w:pPr>
      <w:r>
        <w:rPr>
          <w:rFonts w:hint="eastAsia"/>
        </w:rPr>
        <w:t>基坑工程监测工作的准备工作应在基坑开挖前完成。应在至少连续三次测得的数值基本一致后，才能将其确定为该项目的初始值。</w:t>
      </w:r>
    </w:p>
    <w:p w:rsidR="00246500" w:rsidP="002A669C">
      <w:pPr>
        <w:pStyle w:val="Normal0"/>
        <w:ind w:firstLine="480"/>
      </w:pPr>
      <w:r>
        <w:rPr>
          <w:rFonts w:hint="eastAsia"/>
        </w:rPr>
        <w:t>2</w:t>
      </w:r>
      <w:r>
        <w:rPr>
          <w:rFonts w:hint="eastAsia"/>
        </w:rPr>
        <w:t>、坡顶垂直位移观测</w:t>
      </w:r>
    </w:p>
    <w:p w:rsidR="00246500" w:rsidP="002A669C">
      <w:pPr>
        <w:pStyle w:val="Normal0"/>
        <w:ind w:firstLine="480"/>
      </w:pPr>
      <w:r>
        <w:rPr>
          <w:rFonts w:hint="eastAsia"/>
        </w:rPr>
        <w:t>观测仪器采用苏一光</w:t>
      </w:r>
      <w:r>
        <w:rPr>
          <w:rFonts w:hint="eastAsia"/>
        </w:rPr>
        <w:t>DSZ2</w:t>
      </w:r>
      <w:r>
        <w:rPr>
          <w:rFonts w:hint="eastAsia"/>
        </w:rPr>
        <w:t>水准仪＋</w:t>
      </w:r>
      <w:r>
        <w:rPr>
          <w:rFonts w:hint="eastAsia"/>
        </w:rPr>
        <w:t>FS1</w:t>
      </w:r>
      <w:r>
        <w:rPr>
          <w:rFonts w:hint="eastAsia"/>
        </w:rPr>
        <w:t>测微器及铟瓦水准标尺。采用二级水准测量进行观测，其精度指标为：</w:t>
      </w:r>
    </w:p>
    <w:p w:rsidR="00246500" w:rsidP="002A669C">
      <w:pPr>
        <w:pStyle w:val="Normal0"/>
        <w:ind w:firstLine="480"/>
      </w:pPr>
      <w:r>
        <w:rPr>
          <w:rFonts w:hint="eastAsia"/>
        </w:rPr>
        <w:t>观测点测站高差中误差</w:t>
      </w:r>
      <w:r>
        <w:rPr>
          <w:rFonts w:hint="eastAsia"/>
        </w:rPr>
        <w:t>≤±</w:t>
      </w:r>
      <w:r>
        <w:rPr>
          <w:rFonts w:hint="eastAsia"/>
        </w:rPr>
        <w:t>0.5mm</w:t>
      </w:r>
      <w:r>
        <w:rPr>
          <w:rFonts w:hint="eastAsia"/>
        </w:rPr>
        <w:t>；</w:t>
      </w:r>
    </w:p>
    <w:p w:rsidR="00246500" w:rsidP="002A669C">
      <w:pPr>
        <w:pStyle w:val="Normal0"/>
        <w:ind w:firstLine="480"/>
      </w:pPr>
      <w:r>
        <w:rPr>
          <w:rFonts w:hint="eastAsia"/>
        </w:rPr>
        <w:t>附合闭合差≤±</w:t>
      </w:r>
      <w:r>
        <w:rPr>
          <w:rFonts w:hint="eastAsia"/>
        </w:rPr>
        <w:t>0.3n</w:t>
      </w:r>
      <w:r>
        <w:rPr>
          <w:rFonts w:hint="eastAsia"/>
        </w:rPr>
        <w:t>（</w:t>
      </w:r>
      <w:r>
        <w:rPr>
          <w:rFonts w:hint="eastAsia"/>
        </w:rPr>
        <w:t>1/2</w:t>
      </w:r>
      <w:r>
        <w:rPr>
          <w:rFonts w:hint="eastAsia"/>
        </w:rPr>
        <w:t>）</w:t>
      </w:r>
      <w:r>
        <w:rPr>
          <w:rFonts w:hint="eastAsia"/>
        </w:rPr>
        <w:t>mm</w:t>
      </w:r>
      <w:r>
        <w:rPr>
          <w:rFonts w:hint="eastAsia"/>
        </w:rPr>
        <w:t>（</w:t>
      </w:r>
      <w:r>
        <w:rPr>
          <w:rFonts w:hint="eastAsia"/>
        </w:rPr>
        <w:t>n</w:t>
      </w:r>
      <w:r>
        <w:rPr>
          <w:rFonts w:hint="eastAsia"/>
        </w:rPr>
        <w:t>为测站数）</w:t>
      </w:r>
    </w:p>
    <w:p w:rsidR="00246500" w:rsidP="002A669C">
      <w:pPr>
        <w:pStyle w:val="Normal0"/>
        <w:ind w:firstLine="480"/>
      </w:pPr>
      <w:r>
        <w:rPr>
          <w:rFonts w:hint="eastAsia"/>
        </w:rPr>
        <w:t>3</w:t>
      </w:r>
      <w:r>
        <w:rPr>
          <w:rFonts w:hint="eastAsia"/>
        </w:rPr>
        <w:t>、坡顶水平位移</w:t>
      </w:r>
    </w:p>
    <w:p w:rsidR="00246500" w:rsidP="002A669C">
      <w:pPr>
        <w:pStyle w:val="Normal0"/>
        <w:ind w:firstLine="480"/>
      </w:pPr>
      <w:r>
        <w:rPr>
          <w:rFonts w:hint="eastAsia"/>
        </w:rPr>
        <w:t>采用拓扑康</w:t>
      </w:r>
      <w:r>
        <w:rPr>
          <w:rFonts w:hint="eastAsia"/>
        </w:rPr>
        <w:t>GTS</w:t>
      </w:r>
      <w:r>
        <w:rPr>
          <w:rFonts w:hint="eastAsia"/>
        </w:rPr>
        <w:t>－</w:t>
      </w:r>
      <w:r>
        <w:rPr>
          <w:rFonts w:hint="eastAsia"/>
        </w:rPr>
        <w:t>332N</w:t>
      </w:r>
      <w:r>
        <w:rPr>
          <w:rFonts w:hint="eastAsia"/>
        </w:rPr>
        <w:t>全站仪建立坐标系统，通过直接观测点位坐标值来确定水平位移。</w:t>
      </w:r>
    </w:p>
    <w:p w:rsidR="00246500" w:rsidP="002A669C">
      <w:pPr>
        <w:pStyle w:val="Normal0"/>
        <w:ind w:firstLine="480"/>
      </w:pPr>
      <w:r>
        <w:rPr>
          <w:rFonts w:hint="eastAsia"/>
        </w:rPr>
        <w:t>观测点坐标中误差不大于±</w:t>
      </w:r>
      <w:r>
        <w:rPr>
          <w:rFonts w:hint="eastAsia"/>
        </w:rPr>
        <w:t>1.0mm</w:t>
      </w:r>
      <w:r>
        <w:rPr>
          <w:rFonts w:hint="eastAsia"/>
        </w:rPr>
        <w:t>。</w:t>
      </w:r>
    </w:p>
    <w:p w:rsidR="00246500" w:rsidP="002B1FB5">
      <w:pPr>
        <w:pStyle w:val="Normal0"/>
        <w:numPr>
          <w:ilvl w:val="0"/>
          <w:numId w:val="40"/>
        </w:numPr>
        <w:ind w:firstLine="480"/>
      </w:pPr>
      <w:r>
        <w:rPr>
          <w:rFonts w:hint="eastAsia"/>
        </w:rPr>
        <w:t>地下水位变化</w:t>
      </w:r>
    </w:p>
    <w:p w:rsidR="00246500" w:rsidP="002A669C">
      <w:pPr>
        <w:pStyle w:val="Normal0"/>
        <w:ind w:firstLine="480"/>
      </w:pPr>
      <w:r>
        <w:rPr>
          <w:rFonts w:hint="eastAsia"/>
        </w:rPr>
        <w:t>通过水位观测井用水位计观测。水位计标尺最小读数不大于</w:t>
      </w:r>
      <w:r>
        <w:rPr>
          <w:rFonts w:hint="eastAsia"/>
        </w:rPr>
        <w:t>10mm</w:t>
      </w:r>
      <w:r>
        <w:rPr>
          <w:rFonts w:hint="eastAsia"/>
        </w:rPr>
        <w:t>。</w:t>
      </w:r>
    </w:p>
    <w:p w:rsidR="00246500" w:rsidP="002B1FB5">
      <w:pPr>
        <w:pStyle w:val="Heading3"/>
        <w:numPr>
          <w:ilvl w:val="2"/>
          <w:numId w:val="21"/>
        </w:numPr>
      </w:pPr>
      <w:r>
        <w:rPr>
          <w:rFonts w:hint="eastAsia"/>
        </w:rPr>
        <w:t xml:space="preserve"> </w:t>
      </w:r>
      <w:bookmarkStart w:id="131" w:name="_Toc27566"/>
      <w:r>
        <w:rPr>
          <w:rFonts w:hint="eastAsia"/>
        </w:rPr>
        <w:t>观测要求</w:t>
      </w:r>
      <w:bookmarkEnd w:id="131"/>
    </w:p>
    <w:p w:rsidR="00246500" w:rsidP="002A669C">
      <w:pPr>
        <w:pStyle w:val="Normal0"/>
        <w:ind w:firstLine="480"/>
      </w:pPr>
      <w:r>
        <w:rPr>
          <w:rFonts w:hint="eastAsia"/>
        </w:rPr>
        <w:t>同一项目每次观测时，宜符合下列要求：</w:t>
      </w:r>
    </w:p>
    <w:p w:rsidR="00246500" w:rsidP="002B1FB5">
      <w:pPr>
        <w:pStyle w:val="Normal0"/>
        <w:numPr>
          <w:ilvl w:val="0"/>
          <w:numId w:val="41"/>
        </w:numPr>
        <w:ind w:firstLine="480"/>
      </w:pPr>
      <w:r>
        <w:rPr>
          <w:rFonts w:hint="eastAsia"/>
        </w:rPr>
        <w:t>采用相同的观测路线和观测方法；</w:t>
      </w:r>
    </w:p>
    <w:p w:rsidR="00246500" w:rsidP="002B1FB5">
      <w:pPr>
        <w:pStyle w:val="Normal0"/>
        <w:numPr>
          <w:ilvl w:val="0"/>
          <w:numId w:val="41"/>
        </w:numPr>
        <w:ind w:firstLine="480"/>
      </w:pPr>
      <w:r>
        <w:rPr>
          <w:rFonts w:hint="eastAsia"/>
        </w:rPr>
        <w:t>使用同一监测仪器和设备；</w:t>
      </w:r>
    </w:p>
    <w:p w:rsidR="00246500" w:rsidP="002B1FB5">
      <w:pPr>
        <w:pStyle w:val="Normal0"/>
        <w:numPr>
          <w:ilvl w:val="0"/>
          <w:numId w:val="41"/>
        </w:numPr>
        <w:ind w:firstLine="480"/>
      </w:pPr>
      <w:r>
        <w:rPr>
          <w:rFonts w:hint="eastAsia"/>
        </w:rPr>
        <w:t>固定监测人员。</w:t>
      </w:r>
    </w:p>
    <w:p w:rsidR="00246500" w:rsidP="002B1FB5">
      <w:pPr>
        <w:pStyle w:val="Heading3"/>
        <w:numPr>
          <w:ilvl w:val="2"/>
          <w:numId w:val="21"/>
        </w:numPr>
      </w:pPr>
      <w:bookmarkStart w:id="132" w:name="_Toc17906"/>
      <w:r>
        <w:rPr>
          <w:rFonts w:hint="eastAsia"/>
        </w:rPr>
        <w:t>巡视检查</w:t>
      </w:r>
      <w:bookmarkEnd w:id="132"/>
    </w:p>
    <w:p w:rsidR="00246500" w:rsidP="002A669C">
      <w:pPr>
        <w:pStyle w:val="Normal0"/>
        <w:ind w:firstLine="480"/>
      </w:pPr>
      <w:r>
        <w:rPr>
          <w:rFonts w:hint="eastAsia"/>
        </w:rPr>
        <w:t>基坑工程使用和施工期内，安排专人进行巡视检查，对基坑的支护结构、施工工况、周边环境、监测设施等进行巡视检查，并做好记录。</w:t>
      </w:r>
    </w:p>
    <w:p w:rsidR="00246500" w:rsidP="002A669C">
      <w:pPr>
        <w:pStyle w:val="Normal0"/>
        <w:ind w:firstLine="480"/>
      </w:pPr>
      <w:r>
        <w:rPr>
          <w:rFonts w:hint="eastAsia"/>
        </w:rPr>
        <w:t>巡视检查如果发现异常和危险情况，应及时通知总包单位和其他相关方。</w:t>
      </w:r>
    </w:p>
    <w:p w:rsidR="00246500" w:rsidP="002B1FB5">
      <w:pPr>
        <w:pStyle w:val="Heading2"/>
        <w:numPr>
          <w:ilvl w:val="1"/>
          <w:numId w:val="21"/>
        </w:numPr>
      </w:pPr>
      <w:bookmarkStart w:id="133" w:name="_Toc26704"/>
      <w:r>
        <w:rPr>
          <w:rFonts w:hint="eastAsia"/>
        </w:rPr>
        <w:t>监测频度</w:t>
      </w:r>
      <w:bookmarkEnd w:id="133"/>
    </w:p>
    <w:p w:rsidR="00246500" w:rsidP="002B1FB5">
      <w:pPr>
        <w:pStyle w:val="Normal0"/>
        <w:numPr>
          <w:ilvl w:val="0"/>
          <w:numId w:val="42"/>
        </w:numPr>
        <w:ind w:firstLine="480"/>
      </w:pPr>
      <w:r>
        <w:rPr>
          <w:rFonts w:hint="eastAsia"/>
        </w:rPr>
        <w:t>坡顶水平位移监测：基坑开挖前</w:t>
      </w:r>
      <w:r>
        <w:rPr>
          <w:rFonts w:hint="eastAsia"/>
        </w:rPr>
        <w:t>3</w:t>
      </w:r>
      <w:r>
        <w:rPr>
          <w:rFonts w:hint="eastAsia"/>
        </w:rPr>
        <w:t>步深度在</w:t>
      </w:r>
      <w:r>
        <w:rPr>
          <w:rFonts w:hint="eastAsia"/>
        </w:rPr>
        <w:t>5m</w:t>
      </w:r>
      <w:r>
        <w:rPr>
          <w:rFonts w:hint="eastAsia"/>
        </w:rPr>
        <w:t>以内，可每</w:t>
      </w:r>
      <w:r>
        <w:rPr>
          <w:rFonts w:hint="eastAsia"/>
        </w:rPr>
        <w:t>2d</w:t>
      </w:r>
      <w:r>
        <w:rPr>
          <w:rFonts w:hint="eastAsia"/>
        </w:rPr>
        <w:t>观测一次，基坑开挖至</w:t>
      </w:r>
      <w:r>
        <w:rPr>
          <w:rFonts w:hint="eastAsia"/>
        </w:rPr>
        <w:t>5m</w:t>
      </w:r>
      <w:r>
        <w:rPr>
          <w:rFonts w:hint="eastAsia"/>
        </w:rPr>
        <w:t>以下及基坑开挖完成后一周内，每天观测一次。基坑开挖至基底后一周后无明显位移时，可适当延长观测周期，每</w:t>
      </w:r>
      <w:r>
        <w:rPr>
          <w:rFonts w:hint="eastAsia"/>
        </w:rPr>
        <w:t>5</w:t>
      </w:r>
      <w:r>
        <w:rPr>
          <w:rFonts w:hint="eastAsia"/>
        </w:rPr>
        <w:t>～</w:t>
      </w:r>
      <w:r>
        <w:rPr>
          <w:rFonts w:hint="eastAsia"/>
        </w:rPr>
        <w:t>10d</w:t>
      </w:r>
      <w:r>
        <w:rPr>
          <w:rFonts w:hint="eastAsia"/>
        </w:rPr>
        <w:t>观测一次。</w:t>
      </w:r>
    </w:p>
    <w:p w:rsidR="00246500" w:rsidP="002B1FB5">
      <w:pPr>
        <w:pStyle w:val="Normal0"/>
        <w:numPr>
          <w:ilvl w:val="0"/>
          <w:numId w:val="42"/>
        </w:numPr>
        <w:ind w:firstLine="480"/>
      </w:pPr>
      <w:r>
        <w:rPr>
          <w:rFonts w:hint="eastAsia"/>
        </w:rPr>
        <w:t>坡顶垂直位移及底面沉降观测：在基坑降水时和在基坑土开挖过程中应每天观测一次。混凝土底板浇完</w:t>
      </w:r>
      <w:r>
        <w:rPr>
          <w:rFonts w:hint="eastAsia"/>
        </w:rPr>
        <w:t>10d</w:t>
      </w:r>
      <w:r>
        <w:rPr>
          <w:rFonts w:hint="eastAsia"/>
        </w:rPr>
        <w:t>以后，可每</w:t>
      </w:r>
      <w:r>
        <w:rPr>
          <w:rFonts w:hint="eastAsia"/>
        </w:rPr>
        <w:t>2</w:t>
      </w:r>
      <w:r>
        <w:rPr>
          <w:rFonts w:hint="eastAsia"/>
        </w:rPr>
        <w:t>～</w:t>
      </w:r>
      <w:r>
        <w:rPr>
          <w:rFonts w:hint="eastAsia"/>
        </w:rPr>
        <w:t>3d</w:t>
      </w:r>
      <w:r>
        <w:rPr>
          <w:rFonts w:hint="eastAsia"/>
        </w:rPr>
        <w:t>观测一次，直至地下室顶板完工和水位恢复。此后可每周观测一次至回填土完工。</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https://d.book118.com/015233011343011114</w:t>
        </w:r>
      </w:hyperlink>
    </w:p>
    <w:p w:rsidR="00246500" w:rsidP="002B1FB5">
      <w:pPr>
        <w:pStyle w:val="Normal0"/>
        <w:numPr>
          <w:ilvl w:val="0"/>
          <w:numId w:val="42"/>
        </w:numPr>
        <w:ind w:firstLine="480"/>
      </w:pPr>
    </w:p>
    <w:sectPr>
      <w:type w:val="nextPage"/>
      <w:pgSz w:w="11906" w:h="16838"/>
      <w:pgMar w:top="1247" w:right="1418" w:bottom="1020" w:left="1418" w:header="851" w:footer="992" w:gutter="0"/>
      <w:pgNumType w:start="2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4648C9C"/>
    <w:multiLevelType w:val="singleLevel"/>
    <w:tmpl w:val="5714A5FD"/>
    <w:lvl w:ilvl="0">
      <w:start w:val="1"/>
      <w:numFmt w:val="decimal"/>
      <w:suff w:val="nothing"/>
      <w:lvlText w:val="（%1）"/>
      <w:lvlJc w:val="left"/>
    </w:lvl>
  </w:abstractNum>
  <w:abstractNum w:abstractNumId="1">
    <w:nsid w:val="221AF227"/>
    <w:multiLevelType w:val="hybridMultilevel"/>
    <w:tmpl w:val="16FE8CC6"/>
    <w:lvl w:ilvl="0">
      <w:start w:val="2"/>
      <w:numFmt w:val="lowerLetter"/>
      <w:lvlText w:val="%1、"/>
      <w:lvlJc w:val="left"/>
      <w:pPr>
        <w:ind w:left="6107" w:hanging="720"/>
      </w:pPr>
      <w:rPr>
        <w:rFonts w:hint="default"/>
      </w:rPr>
    </w:lvl>
    <w:lvl w:ilvl="1">
      <w:start w:val="1"/>
      <w:numFmt w:val="lowerLetter"/>
      <w:lvlText w:val="%2)"/>
      <w:lvlJc w:val="left"/>
      <w:pPr>
        <w:ind w:left="704" w:hanging="420"/>
      </w:pPr>
    </w:lvl>
    <w:lvl w:ilvl="2">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
    <w:nsid w:val="2A855841"/>
    <w:multiLevelType w:val="hybridMultilevel"/>
    <w:tmpl w:val="16FE8CC6"/>
    <w:lvl w:ilvl="0">
      <w:start w:val="2"/>
      <w:numFmt w:val="lowerLetter"/>
      <w:lvlText w:val="%1、"/>
      <w:lvlJc w:val="left"/>
      <w:pPr>
        <w:ind w:left="6107" w:hanging="720"/>
      </w:pPr>
      <w:rPr>
        <w:rFonts w:hint="default"/>
      </w:rPr>
    </w:lvl>
    <w:lvl w:ilvl="1">
      <w:start w:val="1"/>
      <w:numFmt w:val="lowerLetter"/>
      <w:lvlText w:val="%2)"/>
      <w:lvlJc w:val="left"/>
      <w:pPr>
        <w:ind w:left="704" w:hanging="420"/>
      </w:pPr>
    </w:lvl>
    <w:lvl w:ilvl="2">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
    <w:nsid w:val="57144A5E"/>
    <w:multiLevelType w:val="singleLevel"/>
    <w:tmpl w:val="57144A5E"/>
    <w:lvl w:ilvl="0">
      <w:start w:val="1"/>
      <w:numFmt w:val="decimal"/>
      <w:suff w:val="nothing"/>
      <w:lvlText w:val="%1、"/>
      <w:lvlJc w:val="left"/>
    </w:lvl>
  </w:abstractNum>
  <w:abstractNum w:abstractNumId="4">
    <w:nsid w:val="57144BAE"/>
    <w:multiLevelType w:val="singleLevel"/>
    <w:tmpl w:val="57144BAE"/>
    <w:lvl w:ilvl="0">
      <w:start w:val="1"/>
      <w:numFmt w:val="decimal"/>
      <w:suff w:val="nothing"/>
      <w:lvlText w:val="%1、"/>
      <w:lvlJc w:val="left"/>
    </w:lvl>
  </w:abstractNum>
  <w:abstractNum w:abstractNumId="5">
    <w:nsid w:val="57144E88"/>
    <w:multiLevelType w:val="multilevel"/>
    <w:tmpl w:val="57144E88"/>
    <w:lvl w:ilvl="0">
      <w:start w:val="1"/>
      <w:numFmt w:val="decimal"/>
      <w:pStyle w:val="Heading1"/>
      <w:lvlText w:val="第%1章"/>
      <w:lvlJc w:val="left"/>
      <w:pPr>
        <w:tabs>
          <w:tab w:val="num" w:pos="0"/>
        </w:tabs>
        <w:ind w:left="0" w:firstLine="402"/>
      </w:pPr>
      <w:rPr>
        <w:rFonts w:ascii="宋体" w:eastAsia="宋体" w:hAnsi="宋体" w:cs="宋体" w:hint="default"/>
      </w:rPr>
    </w:lvl>
    <w:lvl w:ilvl="1">
      <w:start w:val="1"/>
      <w:numFmt w:val="decimal"/>
      <w:pStyle w:val="Heading2"/>
      <w:lvlText w:val="%1.%2"/>
      <w:lvlJc w:val="left"/>
      <w:pPr>
        <w:tabs>
          <w:tab w:val="num" w:pos="307"/>
        </w:tabs>
        <w:ind w:left="307" w:firstLine="402"/>
      </w:pPr>
      <w:rPr>
        <w:rFonts w:ascii="宋体" w:eastAsia="宋体" w:hAnsi="宋体" w:cs="宋体" w:hint="default"/>
      </w:rPr>
    </w:lvl>
    <w:lvl w:ilvl="2">
      <w:start w:val="1"/>
      <w:numFmt w:val="decimal"/>
      <w:pStyle w:val="Heading3"/>
      <w:lvlText w:val="%1.%2.%3"/>
      <w:lvlJc w:val="left"/>
      <w:pPr>
        <w:tabs>
          <w:tab w:val="num" w:pos="0"/>
        </w:tabs>
        <w:ind w:left="0" w:firstLine="402"/>
      </w:pPr>
      <w:rPr>
        <w:rFonts w:ascii="宋体" w:eastAsia="宋体" w:hAnsi="宋体" w:cs="宋体" w:hint="default"/>
      </w:rPr>
    </w:lvl>
    <w:lvl w:ilvl="3">
      <w:start w:val="1"/>
      <w:numFmt w:val="decimal"/>
      <w:suff w:val="nothing"/>
      <w:lvlText w:val="（%4）"/>
      <w:lvlJc w:val="left"/>
      <w:pPr>
        <w:ind w:left="0" w:firstLine="402"/>
      </w:pPr>
      <w:rPr>
        <w:rFonts w:hint="eastAsia"/>
      </w:rPr>
    </w:lvl>
    <w:lvl w:ilvl="4">
      <w:start w:val="1"/>
      <w:numFmt w:val="decimalEnclosedCircleChinese"/>
      <w:suff w:val="nothing"/>
      <w:lvlText w:val="%5 "/>
      <w:lvlJc w:val="left"/>
      <w:pPr>
        <w:ind w:left="0" w:firstLine="402"/>
      </w:pPr>
      <w:rPr>
        <w:rFonts w:hint="eastAsia"/>
      </w:rPr>
    </w:lvl>
    <w:lvl w:ilvl="5">
      <w:start w:val="1"/>
      <w:numFmt w:val="decimal"/>
      <w:suff w:val="nothing"/>
      <w:lvlText w:val="%6）"/>
      <w:lvlJc w:val="left"/>
      <w:pPr>
        <w:ind w:left="0" w:firstLine="402"/>
      </w:pPr>
      <w:rPr>
        <w:rFonts w:hint="eastAsia"/>
      </w:rPr>
    </w:lvl>
    <w:lvl w:ilvl="6">
      <w:start w:val="1"/>
      <w:numFmt w:val="lowerLetter"/>
      <w:suff w:val="nothing"/>
      <w:lvlText w:val="%7．"/>
      <w:lvlJc w:val="left"/>
      <w:pPr>
        <w:ind w:left="0" w:firstLine="402"/>
      </w:pPr>
      <w:rPr>
        <w:rFonts w:hint="eastAsia"/>
      </w:rPr>
    </w:lvl>
    <w:lvl w:ilvl="7">
      <w:start w:val="1"/>
      <w:numFmt w:val="lowerLetter"/>
      <w:suff w:val="nothing"/>
      <w:lvlText w:val="%8）"/>
      <w:lvlJc w:val="left"/>
      <w:pPr>
        <w:ind w:left="0" w:firstLine="402"/>
      </w:pPr>
      <w:rPr>
        <w:rFonts w:hint="eastAsia"/>
      </w:rPr>
    </w:lvl>
    <w:lvl w:ilvl="8">
      <w:start w:val="1"/>
      <w:numFmt w:val="lowerRoman"/>
      <w:suff w:val="nothing"/>
      <w:lvlText w:val="%9. "/>
      <w:lvlJc w:val="left"/>
      <w:pPr>
        <w:ind w:left="0" w:firstLine="402"/>
      </w:pPr>
      <w:rPr>
        <w:rFonts w:hint="eastAsia"/>
      </w:rPr>
    </w:lvl>
  </w:abstractNum>
  <w:abstractNum w:abstractNumId="6">
    <w:nsid w:val="571487D2"/>
    <w:multiLevelType w:val="singleLevel"/>
    <w:tmpl w:val="571487D2"/>
    <w:lvl w:ilvl="0">
      <w:start w:val="1"/>
      <w:numFmt w:val="decimal"/>
      <w:suff w:val="nothing"/>
      <w:lvlText w:val="%1、"/>
      <w:lvlJc w:val="left"/>
    </w:lvl>
  </w:abstractNum>
  <w:abstractNum w:abstractNumId="7">
    <w:nsid w:val="57148828"/>
    <w:multiLevelType w:val="singleLevel"/>
    <w:tmpl w:val="57148828"/>
    <w:lvl w:ilvl="0">
      <w:start w:val="1"/>
      <w:numFmt w:val="decimal"/>
      <w:suff w:val="nothing"/>
      <w:lvlText w:val="（%1）"/>
      <w:lvlJc w:val="left"/>
    </w:lvl>
  </w:abstractNum>
  <w:abstractNum w:abstractNumId="8">
    <w:nsid w:val="571489A4"/>
    <w:multiLevelType w:val="singleLevel"/>
    <w:tmpl w:val="571489A4"/>
    <w:lvl w:ilvl="0">
      <w:start w:val="1"/>
      <w:numFmt w:val="decimal"/>
      <w:suff w:val="nothing"/>
      <w:lvlText w:val="（%1）"/>
      <w:lvlJc w:val="left"/>
    </w:lvl>
  </w:abstractNum>
  <w:abstractNum w:abstractNumId="9">
    <w:nsid w:val="57148D35"/>
    <w:multiLevelType w:val="singleLevel"/>
    <w:tmpl w:val="57148D35"/>
    <w:lvl w:ilvl="0">
      <w:start w:val="1"/>
      <w:numFmt w:val="decimal"/>
      <w:suff w:val="nothing"/>
      <w:lvlText w:val="（%1）"/>
      <w:lvlJc w:val="left"/>
    </w:lvl>
  </w:abstractNum>
  <w:abstractNum w:abstractNumId="10">
    <w:nsid w:val="57148DCB"/>
    <w:multiLevelType w:val="singleLevel"/>
    <w:tmpl w:val="57148DCB"/>
    <w:lvl w:ilvl="0">
      <w:start w:val="1"/>
      <w:numFmt w:val="decimal"/>
      <w:suff w:val="nothing"/>
      <w:lvlText w:val="（%1）"/>
      <w:lvlJc w:val="left"/>
    </w:lvl>
  </w:abstractNum>
  <w:abstractNum w:abstractNumId="11">
    <w:nsid w:val="571490C0"/>
    <w:multiLevelType w:val="singleLevel"/>
    <w:tmpl w:val="571490C0"/>
    <w:lvl w:ilvl="0">
      <w:start w:val="1"/>
      <w:numFmt w:val="decimal"/>
      <w:suff w:val="nothing"/>
      <w:lvlText w:val="（%1）"/>
      <w:lvlJc w:val="left"/>
    </w:lvl>
  </w:abstractNum>
  <w:abstractNum w:abstractNumId="12">
    <w:nsid w:val="5714989A"/>
    <w:multiLevelType w:val="singleLevel"/>
    <w:tmpl w:val="5714989A"/>
    <w:lvl w:ilvl="0">
      <w:start w:val="1"/>
      <w:numFmt w:val="decimal"/>
      <w:suff w:val="nothing"/>
      <w:lvlText w:val="%1、"/>
      <w:lvlJc w:val="left"/>
    </w:lvl>
  </w:abstractNum>
  <w:abstractNum w:abstractNumId="13">
    <w:nsid w:val="57149A25"/>
    <w:multiLevelType w:val="singleLevel"/>
    <w:tmpl w:val="57149A25"/>
    <w:lvl w:ilvl="0">
      <w:start w:val="1"/>
      <w:numFmt w:val="decimal"/>
      <w:suff w:val="nothing"/>
      <w:lvlText w:val="%1、"/>
      <w:lvlJc w:val="left"/>
    </w:lvl>
  </w:abstractNum>
  <w:abstractNum w:abstractNumId="14">
    <w:nsid w:val="57149AC4"/>
    <w:multiLevelType w:val="singleLevel"/>
    <w:tmpl w:val="57149AC4"/>
    <w:lvl w:ilvl="0">
      <w:start w:val="1"/>
      <w:numFmt w:val="decimal"/>
      <w:suff w:val="nothing"/>
      <w:lvlText w:val="（%1）"/>
      <w:lvlJc w:val="left"/>
    </w:lvl>
  </w:abstractNum>
  <w:abstractNum w:abstractNumId="15">
    <w:nsid w:val="57149AE6"/>
    <w:multiLevelType w:val="singleLevel"/>
    <w:tmpl w:val="57149AE6"/>
    <w:lvl w:ilvl="0">
      <w:start w:val="1"/>
      <w:numFmt w:val="decimal"/>
      <w:suff w:val="nothing"/>
      <w:lvlText w:val="（%1）"/>
      <w:lvlJc w:val="left"/>
    </w:lvl>
  </w:abstractNum>
  <w:abstractNum w:abstractNumId="16">
    <w:nsid w:val="57149CC3"/>
    <w:multiLevelType w:val="singleLevel"/>
    <w:tmpl w:val="57149CC3"/>
    <w:lvl w:ilvl="0">
      <w:start w:val="1"/>
      <w:numFmt w:val="decimal"/>
      <w:suff w:val="nothing"/>
      <w:lvlText w:val="（%1）"/>
      <w:lvlJc w:val="left"/>
    </w:lvl>
  </w:abstractNum>
  <w:abstractNum w:abstractNumId="17">
    <w:nsid w:val="57149D30"/>
    <w:multiLevelType w:val="singleLevel"/>
    <w:tmpl w:val="57149D30"/>
    <w:lvl w:ilvl="0">
      <w:start w:val="1"/>
      <w:numFmt w:val="decimal"/>
      <w:suff w:val="nothing"/>
      <w:lvlText w:val="%1、"/>
      <w:lvlJc w:val="left"/>
    </w:lvl>
  </w:abstractNum>
  <w:abstractNum w:abstractNumId="18">
    <w:nsid w:val="5714A1F0"/>
    <w:multiLevelType w:val="singleLevel"/>
    <w:tmpl w:val="5714A1F0"/>
    <w:lvl w:ilvl="0">
      <w:start w:val="1"/>
      <w:numFmt w:val="decimal"/>
      <w:suff w:val="nothing"/>
      <w:lvlText w:val="%1、"/>
      <w:lvlJc w:val="left"/>
    </w:lvl>
  </w:abstractNum>
  <w:abstractNum w:abstractNumId="19">
    <w:nsid w:val="5714A247"/>
    <w:multiLevelType w:val="singleLevel"/>
    <w:tmpl w:val="5714A247"/>
    <w:lvl w:ilvl="0">
      <w:start w:val="1"/>
      <w:numFmt w:val="decimal"/>
      <w:suff w:val="nothing"/>
      <w:lvlText w:val="%1、"/>
      <w:lvlJc w:val="left"/>
    </w:lvl>
  </w:abstractNum>
  <w:abstractNum w:abstractNumId="20">
    <w:nsid w:val="5714A27B"/>
    <w:multiLevelType w:val="singleLevel"/>
    <w:tmpl w:val="5714A27B"/>
    <w:lvl w:ilvl="0">
      <w:start w:val="1"/>
      <w:numFmt w:val="decimal"/>
      <w:suff w:val="nothing"/>
      <w:lvlText w:val="%1、"/>
      <w:lvlJc w:val="left"/>
    </w:lvl>
  </w:abstractNum>
  <w:abstractNum w:abstractNumId="21">
    <w:nsid w:val="5714A2D3"/>
    <w:multiLevelType w:val="singleLevel"/>
    <w:tmpl w:val="5714A2D3"/>
    <w:lvl w:ilvl="0">
      <w:start w:val="1"/>
      <w:numFmt w:val="decimal"/>
      <w:suff w:val="nothing"/>
      <w:lvlText w:val="%1、"/>
      <w:lvlJc w:val="left"/>
    </w:lvl>
  </w:abstractNum>
  <w:abstractNum w:abstractNumId="22">
    <w:nsid w:val="5714A349"/>
    <w:multiLevelType w:val="singleLevel"/>
    <w:tmpl w:val="5714A349"/>
    <w:lvl w:ilvl="0">
      <w:start w:val="1"/>
      <w:numFmt w:val="decimal"/>
      <w:suff w:val="nothing"/>
      <w:lvlText w:val="%1、"/>
      <w:lvlJc w:val="left"/>
    </w:lvl>
  </w:abstractNum>
  <w:abstractNum w:abstractNumId="23">
    <w:nsid w:val="5714A3DE"/>
    <w:multiLevelType w:val="singleLevel"/>
    <w:tmpl w:val="5714A3DE"/>
    <w:lvl w:ilvl="0">
      <w:start w:val="1"/>
      <w:numFmt w:val="decimal"/>
      <w:suff w:val="nothing"/>
      <w:lvlText w:val="%1、"/>
      <w:lvlJc w:val="left"/>
    </w:lvl>
  </w:abstractNum>
  <w:abstractNum w:abstractNumId="24">
    <w:nsid w:val="5714A429"/>
    <w:multiLevelType w:val="singleLevel"/>
    <w:tmpl w:val="5714A429"/>
    <w:lvl w:ilvl="0">
      <w:start w:val="1"/>
      <w:numFmt w:val="decimal"/>
      <w:suff w:val="nothing"/>
      <w:lvlText w:val="%1、"/>
      <w:lvlJc w:val="left"/>
    </w:lvl>
  </w:abstractNum>
  <w:abstractNum w:abstractNumId="25">
    <w:nsid w:val="5714A46F"/>
    <w:multiLevelType w:val="singleLevel"/>
    <w:tmpl w:val="5714A46F"/>
    <w:lvl w:ilvl="0">
      <w:start w:val="1"/>
      <w:numFmt w:val="decimal"/>
      <w:suff w:val="nothing"/>
      <w:lvlText w:val="%1、"/>
      <w:lvlJc w:val="left"/>
    </w:lvl>
  </w:abstractNum>
  <w:abstractNum w:abstractNumId="26">
    <w:nsid w:val="5714A493"/>
    <w:multiLevelType w:val="singleLevel"/>
    <w:tmpl w:val="5714A493"/>
    <w:lvl w:ilvl="0">
      <w:start w:val="1"/>
      <w:numFmt w:val="decimal"/>
      <w:suff w:val="nothing"/>
      <w:lvlText w:val="（%1）"/>
      <w:lvlJc w:val="left"/>
    </w:lvl>
  </w:abstractNum>
  <w:abstractNum w:abstractNumId="27">
    <w:nsid w:val="5714A50B"/>
    <w:multiLevelType w:val="singleLevel"/>
    <w:tmpl w:val="5714A50B"/>
    <w:lvl w:ilvl="0">
      <w:start w:val="1"/>
      <w:numFmt w:val="decimal"/>
      <w:suff w:val="nothing"/>
      <w:lvlText w:val="%1、"/>
      <w:lvlJc w:val="left"/>
    </w:lvl>
  </w:abstractNum>
  <w:abstractNum w:abstractNumId="28">
    <w:nsid w:val="5714A517"/>
    <w:multiLevelType w:val="singleLevel"/>
    <w:tmpl w:val="5714A517"/>
    <w:lvl w:ilvl="0">
      <w:start w:val="1"/>
      <w:numFmt w:val="decimal"/>
      <w:suff w:val="nothing"/>
      <w:lvlText w:val="（%1）"/>
      <w:lvlJc w:val="left"/>
    </w:lvl>
  </w:abstractNum>
  <w:abstractNum w:abstractNumId="29">
    <w:nsid w:val="5714A5A7"/>
    <w:multiLevelType w:val="singleLevel"/>
    <w:tmpl w:val="5714A5A7"/>
    <w:lvl w:ilvl="0">
      <w:start w:val="2"/>
      <w:numFmt w:val="decimal"/>
      <w:suff w:val="nothing"/>
      <w:lvlText w:val="%1、"/>
      <w:lvlJc w:val="left"/>
    </w:lvl>
  </w:abstractNum>
  <w:abstractNum w:abstractNumId="30">
    <w:nsid w:val="5714A5FD"/>
    <w:multiLevelType w:val="singleLevel"/>
    <w:tmpl w:val="5714A5FD"/>
    <w:lvl w:ilvl="0">
      <w:start w:val="1"/>
      <w:numFmt w:val="decimal"/>
      <w:suff w:val="nothing"/>
      <w:lvlText w:val="（%1）"/>
      <w:lvlJc w:val="left"/>
    </w:lvl>
  </w:abstractNum>
  <w:abstractNum w:abstractNumId="31">
    <w:nsid w:val="5714A7D1"/>
    <w:multiLevelType w:val="singleLevel"/>
    <w:tmpl w:val="5714A7D1"/>
    <w:lvl w:ilvl="0">
      <w:start w:val="1"/>
      <w:numFmt w:val="decimal"/>
      <w:suff w:val="nothing"/>
      <w:lvlText w:val="%1、"/>
      <w:lvlJc w:val="left"/>
    </w:lvl>
  </w:abstractNum>
  <w:abstractNum w:abstractNumId="32">
    <w:nsid w:val="5714A92D"/>
    <w:multiLevelType w:val="singleLevel"/>
    <w:tmpl w:val="5714A92D"/>
    <w:lvl w:ilvl="0">
      <w:start w:val="1"/>
      <w:numFmt w:val="decimal"/>
      <w:suff w:val="nothing"/>
      <w:lvlText w:val="（%1）"/>
      <w:lvlJc w:val="left"/>
    </w:lvl>
  </w:abstractNum>
  <w:abstractNum w:abstractNumId="33">
    <w:nsid w:val="5714A99C"/>
    <w:multiLevelType w:val="singleLevel"/>
    <w:tmpl w:val="5714A99C"/>
    <w:lvl w:ilvl="0">
      <w:start w:val="1"/>
      <w:numFmt w:val="decimal"/>
      <w:suff w:val="nothing"/>
      <w:lvlText w:val="（%1）"/>
      <w:lvlJc w:val="left"/>
    </w:lvl>
  </w:abstractNum>
  <w:abstractNum w:abstractNumId="34">
    <w:nsid w:val="5714AC41"/>
    <w:multiLevelType w:val="singleLevel"/>
    <w:tmpl w:val="5714AC41"/>
    <w:lvl w:ilvl="0">
      <w:start w:val="1"/>
      <w:numFmt w:val="decimal"/>
      <w:suff w:val="nothing"/>
      <w:lvlText w:val="%1、"/>
      <w:lvlJc w:val="left"/>
    </w:lvl>
  </w:abstractNum>
  <w:abstractNum w:abstractNumId="35">
    <w:nsid w:val="5714AC94"/>
    <w:multiLevelType w:val="singleLevel"/>
    <w:tmpl w:val="5714AC94"/>
    <w:lvl w:ilvl="0">
      <w:start w:val="1"/>
      <w:numFmt w:val="decimal"/>
      <w:suff w:val="nothing"/>
      <w:lvlText w:val="%1、"/>
      <w:lvlJc w:val="left"/>
    </w:lvl>
  </w:abstractNum>
  <w:abstractNum w:abstractNumId="36">
    <w:nsid w:val="5714ACDF"/>
    <w:multiLevelType w:val="singleLevel"/>
    <w:tmpl w:val="5714ACDF"/>
    <w:lvl w:ilvl="0">
      <w:start w:val="1"/>
      <w:numFmt w:val="decimal"/>
      <w:suff w:val="nothing"/>
      <w:lvlText w:val="%1、"/>
      <w:lvlJc w:val="left"/>
    </w:lvl>
  </w:abstractNum>
  <w:abstractNum w:abstractNumId="37">
    <w:nsid w:val="5714AEE2"/>
    <w:multiLevelType w:val="singleLevel"/>
    <w:tmpl w:val="5714AEE2"/>
    <w:lvl w:ilvl="0">
      <w:start w:val="4"/>
      <w:numFmt w:val="decimal"/>
      <w:suff w:val="nothing"/>
      <w:lvlText w:val="%1、"/>
      <w:lvlJc w:val="left"/>
    </w:lvl>
  </w:abstractNum>
  <w:abstractNum w:abstractNumId="38">
    <w:nsid w:val="5714AF5F"/>
    <w:multiLevelType w:val="singleLevel"/>
    <w:tmpl w:val="5714AF5F"/>
    <w:lvl w:ilvl="0">
      <w:start w:val="1"/>
      <w:numFmt w:val="decimal"/>
      <w:suff w:val="nothing"/>
      <w:lvlText w:val="%1、"/>
      <w:lvlJc w:val="left"/>
    </w:lvl>
  </w:abstractNum>
  <w:abstractNum w:abstractNumId="39">
    <w:nsid w:val="5714AFF3"/>
    <w:multiLevelType w:val="singleLevel"/>
    <w:tmpl w:val="5714AFF3"/>
    <w:lvl w:ilvl="0">
      <w:start w:val="1"/>
      <w:numFmt w:val="decimal"/>
      <w:suff w:val="nothing"/>
      <w:lvlText w:val="%1、"/>
      <w:lvlJc w:val="left"/>
    </w:lvl>
  </w:abstractNum>
  <w:abstractNum w:abstractNumId="40">
    <w:nsid w:val="5714B041"/>
    <w:multiLevelType w:val="singleLevel"/>
    <w:tmpl w:val="5714B041"/>
    <w:lvl w:ilvl="0">
      <w:start w:val="1"/>
      <w:numFmt w:val="decimal"/>
      <w:suff w:val="nothing"/>
      <w:lvlText w:val="（%1）"/>
      <w:lvlJc w:val="left"/>
    </w:lvl>
  </w:abstractNum>
  <w:abstractNum w:abstractNumId="41">
    <w:nsid w:val="5714B109"/>
    <w:multiLevelType w:val="singleLevel"/>
    <w:tmpl w:val="5714B109"/>
    <w:lvl w:ilvl="0">
      <w:start w:val="1"/>
      <w:numFmt w:val="decimal"/>
      <w:suff w:val="nothing"/>
      <w:lvlText w:val="（%1）"/>
      <w:lvlJc w:val="left"/>
    </w:lvl>
  </w:abstractNum>
  <w:abstractNum w:abstractNumId="42">
    <w:nsid w:val="5714B1C2"/>
    <w:multiLevelType w:val="singleLevel"/>
    <w:tmpl w:val="5714B1C2"/>
    <w:lvl w:ilvl="0">
      <w:start w:val="1"/>
      <w:numFmt w:val="decimal"/>
      <w:suff w:val="nothing"/>
      <w:lvlText w:val="%1、"/>
      <w:lvlJc w:val="left"/>
    </w:lvl>
  </w:abstractNum>
  <w:abstractNum w:abstractNumId="43">
    <w:nsid w:val="571F5ACD"/>
    <w:multiLevelType w:val="singleLevel"/>
    <w:tmpl w:val="571F5ACD"/>
    <w:lvl w:ilvl="0">
      <w:start w:val="1"/>
      <w:numFmt w:val="decimal"/>
      <w:suff w:val="nothing"/>
      <w:lvlText w:val="%1、"/>
      <w:lvlJc w:val="left"/>
    </w:lvl>
  </w:abstractNum>
  <w:abstractNum w:abstractNumId="44">
    <w:nsid w:val="571F5B6A"/>
    <w:multiLevelType w:val="singleLevel"/>
    <w:tmpl w:val="571F5B6A"/>
    <w:lvl w:ilvl="0">
      <w:start w:val="1"/>
      <w:numFmt w:val="decimal"/>
      <w:suff w:val="nothing"/>
      <w:lvlText w:val="(%1)"/>
      <w:lvlJc w:val="left"/>
    </w:lvl>
  </w:abstractNum>
  <w:abstractNum w:abstractNumId="45">
    <w:nsid w:val="571F5BC9"/>
    <w:multiLevelType w:val="singleLevel"/>
    <w:tmpl w:val="571F5BC9"/>
    <w:lvl w:ilvl="0">
      <w:start w:val="1"/>
      <w:numFmt w:val="decimal"/>
      <w:suff w:val="nothing"/>
      <w:lvlText w:val="(%1)"/>
      <w:lvlJc w:val="left"/>
    </w:lvl>
  </w:abstractNum>
  <w:abstractNum w:abstractNumId="46">
    <w:nsid w:val="64476B55"/>
    <w:multiLevelType w:val="hybridMultilevel"/>
    <w:tmpl w:val="CB38BF6C"/>
    <w:lvl w:ilvl="0">
      <w:start w:val="3"/>
      <w:numFmt w:val="japaneseCounting"/>
      <w:lvlText w:val="%1、"/>
      <w:lvlJc w:val="left"/>
      <w:pPr>
        <w:ind w:left="3839" w:hanging="720"/>
      </w:pPr>
      <w:rPr>
        <w:rFonts w:hint="default"/>
      </w:rPr>
    </w:lvl>
    <w:lvl w:ilvl="1">
      <w:start w:val="1"/>
      <w:numFmt w:val="lowerLetter"/>
      <w:lvlText w:val="%2)"/>
      <w:lvlJc w:val="left"/>
      <w:pPr>
        <w:ind w:left="987" w:hanging="420"/>
      </w:pPr>
    </w:lvl>
    <w:lvl w:ilvl="2">
      <w:start w:val="1"/>
      <w:numFmt w:val="lowerRoman"/>
      <w:lvlText w:val="%3."/>
      <w:lvlJc w:val="right"/>
      <w:pPr>
        <w:ind w:left="1862" w:hanging="420"/>
      </w:pPr>
    </w:lvl>
    <w:lvl w:ilvl="3" w:tentative="1">
      <w:start w:val="1"/>
      <w:numFmt w:val="decimal"/>
      <w:lvlText w:val="%4."/>
      <w:lvlJc w:val="left"/>
      <w:pPr>
        <w:ind w:left="2282" w:hanging="420"/>
      </w:pPr>
    </w:lvl>
    <w:lvl w:ilvl="4" w:tentative="1">
      <w:start w:val="1"/>
      <w:numFmt w:val="lowerLetter"/>
      <w:lvlText w:val="%5)"/>
      <w:lvlJc w:val="left"/>
      <w:pPr>
        <w:ind w:left="2702" w:hanging="420"/>
      </w:pPr>
    </w:lvl>
    <w:lvl w:ilvl="5" w:tentative="1">
      <w:start w:val="1"/>
      <w:numFmt w:val="lowerRoman"/>
      <w:lvlText w:val="%6."/>
      <w:lvlJc w:val="right"/>
      <w:pPr>
        <w:ind w:left="3122" w:hanging="420"/>
      </w:pPr>
    </w:lvl>
    <w:lvl w:ilvl="6" w:tentative="1">
      <w:start w:val="1"/>
      <w:numFmt w:val="decimal"/>
      <w:lvlText w:val="%7."/>
      <w:lvlJc w:val="left"/>
      <w:pPr>
        <w:ind w:left="3542" w:hanging="420"/>
      </w:pPr>
    </w:lvl>
    <w:lvl w:ilvl="7" w:tentative="1">
      <w:start w:val="1"/>
      <w:numFmt w:val="lowerLetter"/>
      <w:lvlText w:val="%8)"/>
      <w:lvlJc w:val="left"/>
      <w:pPr>
        <w:ind w:left="3962" w:hanging="420"/>
      </w:pPr>
    </w:lvl>
    <w:lvl w:ilvl="8" w:tentative="1">
      <w:start w:val="1"/>
      <w:numFmt w:val="lowerRoman"/>
      <w:lvlText w:val="%9."/>
      <w:lvlJc w:val="right"/>
      <w:pPr>
        <w:ind w:left="4382" w:hanging="420"/>
      </w:pPr>
    </w:lvl>
  </w:abstractNum>
  <w:abstractNum w:abstractNumId="47">
    <w:nsid w:val="6AEF1232"/>
    <w:multiLevelType w:val="hybridMultilevel"/>
    <w:tmpl w:val="CB38BF6C"/>
    <w:lvl w:ilvl="0">
      <w:start w:val="3"/>
      <w:numFmt w:val="japaneseCounting"/>
      <w:lvlText w:val="%1、"/>
      <w:lvlJc w:val="left"/>
      <w:pPr>
        <w:ind w:left="3839" w:hanging="720"/>
      </w:pPr>
      <w:rPr>
        <w:rFonts w:hint="default"/>
      </w:rPr>
    </w:lvl>
    <w:lvl w:ilvl="1">
      <w:start w:val="1"/>
      <w:numFmt w:val="lowerLetter"/>
      <w:lvlText w:val="%2)"/>
      <w:lvlJc w:val="left"/>
      <w:pPr>
        <w:ind w:left="987" w:hanging="420"/>
      </w:pPr>
    </w:lvl>
    <w:lvl w:ilvl="2">
      <w:start w:val="1"/>
      <w:numFmt w:val="lowerRoman"/>
      <w:lvlText w:val="%3."/>
      <w:lvlJc w:val="right"/>
      <w:pPr>
        <w:ind w:left="1862" w:hanging="420"/>
      </w:pPr>
    </w:lvl>
    <w:lvl w:ilvl="3" w:tentative="1">
      <w:start w:val="1"/>
      <w:numFmt w:val="decimal"/>
      <w:lvlText w:val="%4."/>
      <w:lvlJc w:val="left"/>
      <w:pPr>
        <w:ind w:left="2282" w:hanging="420"/>
      </w:pPr>
    </w:lvl>
    <w:lvl w:ilvl="4" w:tentative="1">
      <w:start w:val="1"/>
      <w:numFmt w:val="lowerLetter"/>
      <w:lvlText w:val="%5)"/>
      <w:lvlJc w:val="left"/>
      <w:pPr>
        <w:ind w:left="2702" w:hanging="420"/>
      </w:pPr>
    </w:lvl>
    <w:lvl w:ilvl="5" w:tentative="1">
      <w:start w:val="1"/>
      <w:numFmt w:val="lowerRoman"/>
      <w:lvlText w:val="%6."/>
      <w:lvlJc w:val="right"/>
      <w:pPr>
        <w:ind w:left="3122" w:hanging="420"/>
      </w:pPr>
    </w:lvl>
    <w:lvl w:ilvl="6" w:tentative="1">
      <w:start w:val="1"/>
      <w:numFmt w:val="decimal"/>
      <w:lvlText w:val="%7."/>
      <w:lvlJc w:val="left"/>
      <w:pPr>
        <w:ind w:left="3542" w:hanging="420"/>
      </w:pPr>
    </w:lvl>
    <w:lvl w:ilvl="7" w:tentative="1">
      <w:start w:val="1"/>
      <w:numFmt w:val="lowerLetter"/>
      <w:lvlText w:val="%8)"/>
      <w:lvlJc w:val="left"/>
      <w:pPr>
        <w:ind w:left="3962" w:hanging="420"/>
      </w:pPr>
    </w:lvl>
    <w:lvl w:ilvl="8" w:tentative="1">
      <w:start w:val="1"/>
      <w:numFmt w:val="lowerRoman"/>
      <w:lvlText w:val="%9."/>
      <w:lvlJc w:val="right"/>
      <w:pPr>
        <w:ind w:left="4382" w:hanging="420"/>
      </w:pPr>
    </w:lvl>
  </w:abstractNum>
  <w:abstractNum w:abstractNumId="48">
    <w:nsid w:val="72B9C33B"/>
    <w:multiLevelType w:val="singleLevel"/>
    <w:tmpl w:val="571F5B6A"/>
    <w:lvl w:ilvl="0">
      <w:start w:val="1"/>
      <w:numFmt w:val="decimal"/>
      <w:suff w:val="nothing"/>
      <w:lvlText w:val="(%1)"/>
      <w:lvlJc w:val="left"/>
    </w:lvl>
  </w:abstractNum>
  <w:abstractNum w:abstractNumId="49">
    <w:nsid w:val="7574448E"/>
    <w:multiLevelType w:val="hybridMultilevel"/>
    <w:tmpl w:val="52CA8E72"/>
    <w:lvl w:ilvl="0">
      <w:start w:val="8"/>
      <w:numFmt w:val="japaneseCounting"/>
      <w:lvlText w:val="%1、"/>
      <w:lvlJc w:val="left"/>
      <w:pPr>
        <w:ind w:left="510" w:hanging="51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5"/>
  </w:num>
  <w:num w:numId="2">
    <w:abstractNumId w:val="3"/>
  </w:num>
  <w:num w:numId="3">
    <w:abstractNumId w:val="4"/>
  </w:num>
  <w:num w:numId="4">
    <w:abstractNumId w:val="47"/>
  </w:num>
  <w:num w:numId="5">
    <w:abstractNumId w:val="7"/>
  </w:num>
  <w:num w:numId="6">
    <w:abstractNumId w:val="6"/>
  </w:num>
  <w:num w:numId="7">
    <w:abstractNumId w:val="8"/>
  </w:num>
  <w:num w:numId="8">
    <w:abstractNumId w:val="9"/>
  </w:num>
  <w:num w:numId="9">
    <w:abstractNumId w:val="10"/>
  </w:num>
  <w:num w:numId="10">
    <w:abstractNumId w:val="11"/>
  </w:num>
  <w:num w:numId="11">
    <w:abstractNumId w:val="13"/>
  </w:num>
  <w:num w:numId="12">
    <w:abstractNumId w:val="14"/>
  </w:num>
  <w:num w:numId="13">
    <w:abstractNumId w:val="15"/>
  </w:num>
  <w:num w:numId="14">
    <w:abstractNumId w:val="16"/>
  </w:num>
  <w:num w:numId="15">
    <w:abstractNumId w:val="12"/>
  </w:num>
  <w:num w:numId="16">
    <w:abstractNumId w:val="17"/>
  </w:num>
  <w:num w:numId="17">
    <w:abstractNumId w:val="44"/>
  </w:num>
  <w:num w:numId="18">
    <w:abstractNumId w:val="43"/>
  </w:num>
  <w:num w:numId="19">
    <w:abstractNumId w:val="45"/>
  </w:num>
  <w:num w:numId="20">
    <w:abstractNumId w:val="31"/>
  </w:num>
  <w:num w:numId="21">
    <w:abstractNumId w:val="2"/>
  </w:num>
  <w:num w:numId="22">
    <w:abstractNumId w:val="32"/>
  </w:num>
  <w:num w:numId="23">
    <w:abstractNumId w:val="33"/>
  </w:num>
  <w:num w:numId="24">
    <w:abstractNumId w:val="18"/>
  </w:num>
  <w:num w:numId="25">
    <w:abstractNumId w:val="19"/>
  </w:num>
  <w:num w:numId="26">
    <w:abstractNumId w:val="20"/>
  </w:num>
  <w:num w:numId="27">
    <w:abstractNumId w:val="21"/>
  </w:num>
  <w:num w:numId="28">
    <w:abstractNumId w:val="22"/>
  </w:num>
  <w:num w:numId="29">
    <w:abstractNumId w:val="23"/>
  </w:num>
  <w:num w:numId="30">
    <w:abstractNumId w:val="24"/>
  </w:num>
  <w:num w:numId="31">
    <w:abstractNumId w:val="25"/>
  </w:num>
  <w:num w:numId="32">
    <w:abstractNumId w:val="26"/>
  </w:num>
  <w:num w:numId="33">
    <w:abstractNumId w:val="27"/>
  </w:num>
  <w:num w:numId="34">
    <w:abstractNumId w:val="28"/>
  </w:num>
  <w:num w:numId="35">
    <w:abstractNumId w:val="29"/>
  </w:num>
  <w:num w:numId="36">
    <w:abstractNumId w:val="30"/>
  </w:num>
  <w:num w:numId="37">
    <w:abstractNumId w:val="34"/>
  </w:num>
  <w:num w:numId="38">
    <w:abstractNumId w:val="35"/>
  </w:num>
  <w:num w:numId="39">
    <w:abstractNumId w:val="36"/>
  </w:num>
  <w:num w:numId="40">
    <w:abstractNumId w:val="37"/>
  </w:num>
  <w:num w:numId="41">
    <w:abstractNumId w:val="38"/>
  </w:num>
  <w:num w:numId="42">
    <w:abstractNumId w:val="39"/>
  </w:num>
  <w:num w:numId="43">
    <w:abstractNumId w:val="40"/>
  </w:num>
  <w:num w:numId="44">
    <w:abstractNumId w:val="41"/>
  </w:num>
  <w:num w:numId="45">
    <w:abstractNumId w:val="42"/>
  </w:num>
  <w:num w:numId="46">
    <w:abstractNumId w:val="49"/>
  </w:num>
  <w:num w:numId="47">
    <w:abstractNumId w:val="46"/>
  </w:num>
  <w:num w:numId="48">
    <w:abstractNumId w:val="48"/>
  </w:num>
  <w:num w:numId="49">
    <w:abstractNumId w:val="1"/>
  </w:num>
  <w:num w:numId="50">
    <w:abstractNumId w:val="0"/>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601"/>
    <w:rsid w:val="00004FDC"/>
    <w:rsid w:val="00043E27"/>
    <w:rsid w:val="00050034"/>
    <w:rsid w:val="000548D3"/>
    <w:rsid w:val="00083E73"/>
    <w:rsid w:val="00085124"/>
    <w:rsid w:val="00096894"/>
    <w:rsid w:val="000C7AFF"/>
    <w:rsid w:val="000D3910"/>
    <w:rsid w:val="000E2C8F"/>
    <w:rsid w:val="001151F6"/>
    <w:rsid w:val="00123E4D"/>
    <w:rsid w:val="00164C6E"/>
    <w:rsid w:val="00171744"/>
    <w:rsid w:val="001822C3"/>
    <w:rsid w:val="001B31EB"/>
    <w:rsid w:val="001C06A6"/>
    <w:rsid w:val="001D5FFB"/>
    <w:rsid w:val="001E2EAB"/>
    <w:rsid w:val="001E3E9D"/>
    <w:rsid w:val="001E5E5D"/>
    <w:rsid w:val="0020420A"/>
    <w:rsid w:val="00246500"/>
    <w:rsid w:val="00252B25"/>
    <w:rsid w:val="00266639"/>
    <w:rsid w:val="00274666"/>
    <w:rsid w:val="002A669C"/>
    <w:rsid w:val="002B1FB5"/>
    <w:rsid w:val="002C11E7"/>
    <w:rsid w:val="002C6688"/>
    <w:rsid w:val="002C7726"/>
    <w:rsid w:val="002D5B7C"/>
    <w:rsid w:val="002E4E19"/>
    <w:rsid w:val="0030106A"/>
    <w:rsid w:val="00303082"/>
    <w:rsid w:val="003051F8"/>
    <w:rsid w:val="0031236F"/>
    <w:rsid w:val="00333022"/>
    <w:rsid w:val="003456E8"/>
    <w:rsid w:val="00350027"/>
    <w:rsid w:val="00363D24"/>
    <w:rsid w:val="00366463"/>
    <w:rsid w:val="00370C42"/>
    <w:rsid w:val="00374F02"/>
    <w:rsid w:val="003D7B57"/>
    <w:rsid w:val="003F4923"/>
    <w:rsid w:val="003F74DC"/>
    <w:rsid w:val="00402E3C"/>
    <w:rsid w:val="00417A90"/>
    <w:rsid w:val="00431BB8"/>
    <w:rsid w:val="004355D0"/>
    <w:rsid w:val="00445D62"/>
    <w:rsid w:val="004560B8"/>
    <w:rsid w:val="004602E9"/>
    <w:rsid w:val="00481ACD"/>
    <w:rsid w:val="00485269"/>
    <w:rsid w:val="004905DE"/>
    <w:rsid w:val="004A4E62"/>
    <w:rsid w:val="004C29AE"/>
    <w:rsid w:val="004C63AC"/>
    <w:rsid w:val="004C6EE2"/>
    <w:rsid w:val="004E3F16"/>
    <w:rsid w:val="004F0C14"/>
    <w:rsid w:val="004F134C"/>
    <w:rsid w:val="004F44FB"/>
    <w:rsid w:val="00501CC5"/>
    <w:rsid w:val="00504993"/>
    <w:rsid w:val="0053015A"/>
    <w:rsid w:val="0053221E"/>
    <w:rsid w:val="00581E97"/>
    <w:rsid w:val="00584725"/>
    <w:rsid w:val="005A2C68"/>
    <w:rsid w:val="005D67B2"/>
    <w:rsid w:val="005F0E3D"/>
    <w:rsid w:val="00601468"/>
    <w:rsid w:val="0061030D"/>
    <w:rsid w:val="00614219"/>
    <w:rsid w:val="00625AFD"/>
    <w:rsid w:val="00630617"/>
    <w:rsid w:val="0063121A"/>
    <w:rsid w:val="00635894"/>
    <w:rsid w:val="00647336"/>
    <w:rsid w:val="0065203B"/>
    <w:rsid w:val="006713FD"/>
    <w:rsid w:val="006925B7"/>
    <w:rsid w:val="00697877"/>
    <w:rsid w:val="006A3EF3"/>
    <w:rsid w:val="006B0C41"/>
    <w:rsid w:val="006B6E3E"/>
    <w:rsid w:val="006D5019"/>
    <w:rsid w:val="006D65A4"/>
    <w:rsid w:val="006F16AE"/>
    <w:rsid w:val="006F1D36"/>
    <w:rsid w:val="00705CC5"/>
    <w:rsid w:val="007139FF"/>
    <w:rsid w:val="0072153A"/>
    <w:rsid w:val="00740C83"/>
    <w:rsid w:val="00745FFE"/>
    <w:rsid w:val="00762AC0"/>
    <w:rsid w:val="00773F66"/>
    <w:rsid w:val="00790728"/>
    <w:rsid w:val="007961EA"/>
    <w:rsid w:val="00797E9D"/>
    <w:rsid w:val="007D1BB9"/>
    <w:rsid w:val="007E181C"/>
    <w:rsid w:val="007F0B4C"/>
    <w:rsid w:val="007F0B5D"/>
    <w:rsid w:val="0080750D"/>
    <w:rsid w:val="008148CE"/>
    <w:rsid w:val="00841566"/>
    <w:rsid w:val="00856330"/>
    <w:rsid w:val="00880E24"/>
    <w:rsid w:val="008926DD"/>
    <w:rsid w:val="008B4276"/>
    <w:rsid w:val="0090541A"/>
    <w:rsid w:val="00905D53"/>
    <w:rsid w:val="00910AC8"/>
    <w:rsid w:val="00922B13"/>
    <w:rsid w:val="00935671"/>
    <w:rsid w:val="009405CC"/>
    <w:rsid w:val="009541D8"/>
    <w:rsid w:val="00962295"/>
    <w:rsid w:val="009812F3"/>
    <w:rsid w:val="009863CD"/>
    <w:rsid w:val="009930D9"/>
    <w:rsid w:val="00995B84"/>
    <w:rsid w:val="00995BAE"/>
    <w:rsid w:val="009A2A5D"/>
    <w:rsid w:val="009D05CA"/>
    <w:rsid w:val="009D0D7C"/>
    <w:rsid w:val="009D2163"/>
    <w:rsid w:val="009D7AE7"/>
    <w:rsid w:val="009E7F5D"/>
    <w:rsid w:val="00A051D2"/>
    <w:rsid w:val="00A12252"/>
    <w:rsid w:val="00A14FA2"/>
    <w:rsid w:val="00A16228"/>
    <w:rsid w:val="00A310C3"/>
    <w:rsid w:val="00A33F22"/>
    <w:rsid w:val="00A34F86"/>
    <w:rsid w:val="00A44C79"/>
    <w:rsid w:val="00A52D00"/>
    <w:rsid w:val="00A5461B"/>
    <w:rsid w:val="00A61474"/>
    <w:rsid w:val="00A63B8C"/>
    <w:rsid w:val="00A71D3F"/>
    <w:rsid w:val="00A76D23"/>
    <w:rsid w:val="00A87046"/>
    <w:rsid w:val="00A93177"/>
    <w:rsid w:val="00A95E08"/>
    <w:rsid w:val="00AA4820"/>
    <w:rsid w:val="00AB1520"/>
    <w:rsid w:val="00AB2435"/>
    <w:rsid w:val="00AB3D7A"/>
    <w:rsid w:val="00AE222D"/>
    <w:rsid w:val="00B07226"/>
    <w:rsid w:val="00B07D90"/>
    <w:rsid w:val="00B2626C"/>
    <w:rsid w:val="00B303AB"/>
    <w:rsid w:val="00B42D20"/>
    <w:rsid w:val="00B43621"/>
    <w:rsid w:val="00B45AFF"/>
    <w:rsid w:val="00B4708D"/>
    <w:rsid w:val="00B555AB"/>
    <w:rsid w:val="00B909AA"/>
    <w:rsid w:val="00BA2E67"/>
    <w:rsid w:val="00BB0985"/>
    <w:rsid w:val="00BB39D7"/>
    <w:rsid w:val="00BD268F"/>
    <w:rsid w:val="00BE3A40"/>
    <w:rsid w:val="00C1729B"/>
    <w:rsid w:val="00C22979"/>
    <w:rsid w:val="00C310F8"/>
    <w:rsid w:val="00C3480A"/>
    <w:rsid w:val="00C37AD3"/>
    <w:rsid w:val="00C42DAF"/>
    <w:rsid w:val="00C53A4F"/>
    <w:rsid w:val="00C7164E"/>
    <w:rsid w:val="00C76FF2"/>
    <w:rsid w:val="00C877AD"/>
    <w:rsid w:val="00CA4764"/>
    <w:rsid w:val="00CE4796"/>
    <w:rsid w:val="00CE5E5E"/>
    <w:rsid w:val="00CE733A"/>
    <w:rsid w:val="00D12970"/>
    <w:rsid w:val="00D160D2"/>
    <w:rsid w:val="00D16826"/>
    <w:rsid w:val="00D22B7C"/>
    <w:rsid w:val="00D332E4"/>
    <w:rsid w:val="00D371CD"/>
    <w:rsid w:val="00D507B0"/>
    <w:rsid w:val="00D52153"/>
    <w:rsid w:val="00D61770"/>
    <w:rsid w:val="00D6198E"/>
    <w:rsid w:val="00D64AEE"/>
    <w:rsid w:val="00D809E5"/>
    <w:rsid w:val="00D813E5"/>
    <w:rsid w:val="00D969AA"/>
    <w:rsid w:val="00DB447D"/>
    <w:rsid w:val="00DB5C7C"/>
    <w:rsid w:val="00DC2B56"/>
    <w:rsid w:val="00DC3998"/>
    <w:rsid w:val="00DE0D59"/>
    <w:rsid w:val="00E015F4"/>
    <w:rsid w:val="00E033EF"/>
    <w:rsid w:val="00E26465"/>
    <w:rsid w:val="00E35592"/>
    <w:rsid w:val="00E5483D"/>
    <w:rsid w:val="00E62208"/>
    <w:rsid w:val="00E6701A"/>
    <w:rsid w:val="00E72CFA"/>
    <w:rsid w:val="00E73211"/>
    <w:rsid w:val="00EB3710"/>
    <w:rsid w:val="00EC3361"/>
    <w:rsid w:val="00ED18F6"/>
    <w:rsid w:val="00ED242E"/>
    <w:rsid w:val="00EF34AA"/>
    <w:rsid w:val="00F054F8"/>
    <w:rsid w:val="00F078BF"/>
    <w:rsid w:val="00F10FFD"/>
    <w:rsid w:val="00F11F06"/>
    <w:rsid w:val="00F12B35"/>
    <w:rsid w:val="00F1442E"/>
    <w:rsid w:val="00F209DB"/>
    <w:rsid w:val="00F24E55"/>
    <w:rsid w:val="00F30028"/>
    <w:rsid w:val="00F30855"/>
    <w:rsid w:val="00F3376F"/>
    <w:rsid w:val="00F43B20"/>
    <w:rsid w:val="00FA1949"/>
    <w:rsid w:val="00FB5182"/>
    <w:rsid w:val="00FB5535"/>
    <w:rsid w:val="00FB55CC"/>
    <w:rsid w:val="00FC24BC"/>
    <w:rsid w:val="00FC25C7"/>
    <w:rsid w:val="00FC4A8B"/>
    <w:rsid w:val="00FC6970"/>
    <w:rsid w:val="00FD4A0E"/>
    <w:rsid w:val="00FE247A"/>
    <w:rsid w:val="00FF6B7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8D791676-7A39-4E9A-92FD-98E461A74D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qFormat/>
    <w:pPr>
      <w:keepNext/>
      <w:keepLines/>
      <w:numPr>
        <w:numId w:val="1"/>
      </w:numPr>
      <w:tabs>
        <w:tab w:val="left" w:pos="0"/>
      </w:tabs>
      <w:spacing w:before="200" w:after="200"/>
      <w:jc w:val="center"/>
      <w:outlineLvl w:val="0"/>
    </w:pPr>
    <w:rPr>
      <w:b/>
      <w:kern w:val="44"/>
      <w:sz w:val="32"/>
      <w:szCs w:val="24"/>
    </w:rPr>
  </w:style>
  <w:style w:type="paragraph" w:styleId="Heading2">
    <w:name w:val="heading 2"/>
    <w:basedOn w:val="Normal"/>
    <w:next w:val="Normal0"/>
    <w:qFormat/>
    <w:pPr>
      <w:keepNext/>
      <w:keepLines/>
      <w:numPr>
        <w:ilvl w:val="1"/>
        <w:numId w:val="1"/>
      </w:numPr>
      <w:tabs>
        <w:tab w:val="left" w:pos="0"/>
      </w:tabs>
      <w:spacing w:before="100" w:after="100"/>
      <w:outlineLvl w:val="1"/>
    </w:pPr>
    <w:rPr>
      <w:rFonts w:ascii="Arial" w:hAnsi="Arial"/>
      <w:b/>
      <w:sz w:val="30"/>
      <w:szCs w:val="24"/>
    </w:rPr>
  </w:style>
  <w:style w:type="paragraph" w:styleId="Heading3">
    <w:name w:val="heading 3"/>
    <w:basedOn w:val="Normal"/>
    <w:next w:val="Normal0"/>
    <w:qFormat/>
    <w:pPr>
      <w:keepNext/>
      <w:keepLines/>
      <w:numPr>
        <w:ilvl w:val="2"/>
        <w:numId w:val="1"/>
      </w:numPr>
      <w:tabs>
        <w:tab w:val="left" w:pos="0"/>
      </w:tabs>
      <w:spacing w:before="60" w:after="60"/>
      <w:outlineLvl w:val="2"/>
    </w:pPr>
    <w:rPr>
      <w:b/>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spacing w:line="360" w:lineRule="auto"/>
      <w:ind w:firstLine="420" w:firstLineChars="200"/>
      <w:jc w:val="both"/>
    </w:pPr>
    <w:rPr>
      <w:rFonts w:ascii="Calibri" w:hAnsi="Calibri"/>
      <w:kern w:val="2"/>
      <w:sz w:val="24"/>
      <w:szCs w:val="24"/>
    </w:rPr>
  </w:style>
  <w:style w:type="character" w:styleId="Strong">
    <w:name w:val="Strong"/>
    <w:qFormat/>
    <w:rPr>
      <w:b/>
    </w:rPr>
  </w:style>
  <w:style w:type="paragraph" w:styleId="TOC1">
    <w:name w:val="toc 1"/>
    <w:basedOn w:val="Normal"/>
    <w:next w:val="Normal0"/>
    <w:pPr>
      <w:spacing w:line="360" w:lineRule="auto"/>
      <w:ind w:firstLine="420" w:firstLineChars="200"/>
    </w:pPr>
    <w:rPr>
      <w:sz w:val="24"/>
      <w:szCs w:val="24"/>
    </w:rPr>
  </w:style>
  <w:style w:type="paragraph" w:styleId="TOC2">
    <w:name w:val="toc 2"/>
    <w:basedOn w:val="Normal"/>
    <w:next w:val="Normal0"/>
    <w:pPr>
      <w:spacing w:line="360" w:lineRule="auto"/>
      <w:ind w:left="420" w:firstLine="420" w:leftChars="200" w:firstLineChars="200"/>
    </w:pPr>
    <w:rPr>
      <w:sz w:val="24"/>
      <w:szCs w:val="24"/>
    </w:rPr>
  </w:style>
  <w:style w:type="paragraph" w:styleId="TOC3">
    <w:name w:val="toc 3"/>
    <w:basedOn w:val="Normal"/>
    <w:next w:val="Normal0"/>
    <w:pPr>
      <w:spacing w:line="360" w:lineRule="auto"/>
      <w:ind w:left="840" w:firstLine="420" w:leftChars="400" w:firstLineChars="200"/>
    </w:pPr>
    <w:rPr>
      <w:sz w:val="24"/>
      <w:szCs w:val="24"/>
    </w:rPr>
  </w:style>
  <w:style w:type="paragraph" w:styleId="Subtitle">
    <w:name w:val="Subtitle"/>
    <w:basedOn w:val="Normal"/>
    <w:next w:val="Normal0"/>
    <w:link w:val="a"/>
    <w:qFormat/>
    <w:rsid w:val="00E754D3"/>
    <w:pPr>
      <w:spacing w:before="240" w:after="60" w:line="312" w:lineRule="auto"/>
      <w:ind w:firstLine="420" w:firstLineChars="200"/>
      <w:jc w:val="center"/>
      <w:outlineLvl w:val="1"/>
    </w:pPr>
    <w:rPr>
      <w:rFonts w:ascii="Cambria" w:hAnsi="Cambria"/>
      <w:b/>
      <w:bCs/>
      <w:kern w:val="28"/>
      <w:sz w:val="32"/>
      <w:szCs w:val="32"/>
    </w:rPr>
  </w:style>
  <w:style w:type="character" w:customStyle="1" w:styleId="a">
    <w:name w:val="副标题 字符"/>
    <w:link w:val="Subtitle"/>
    <w:rsid w:val="00E754D3"/>
    <w:rPr>
      <w:rFonts w:ascii="Cambria" w:hAnsi="Cambria"/>
      <w:b/>
      <w:bCs/>
      <w:kern w:val="28"/>
      <w:sz w:val="32"/>
      <w:szCs w:val="32"/>
    </w:rPr>
  </w:style>
  <w:style w:type="paragraph" w:customStyle="1" w:styleId="Normal1">
    <w:name w:val="[Normal]"/>
    <w:rsid w:val="00171744"/>
    <w:pPr>
      <w:widowControl w:val="0"/>
      <w:autoSpaceDE w:val="0"/>
      <w:autoSpaceDN w:val="0"/>
      <w:adjustRightInd w:val="0"/>
    </w:pPr>
    <w:rPr>
      <w:rFonts w:ascii="宋体" w:hAnsi="Calibri" w:cs="宋体"/>
      <w:sz w:val="24"/>
      <w:szCs w:val="24"/>
    </w:rPr>
  </w:style>
  <w:style w:type="table" w:styleId="TableGrid">
    <w:name w:val="Table Grid"/>
    <w:basedOn w:val="TableNormal"/>
    <w:rsid w:val="0096229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semiHidden/>
    <w:pPr>
      <w:widowControl/>
      <w:spacing w:before="100" w:beforeAutospacing="1" w:after="100" w:afterAutospacing="1"/>
      <w:jc w:val="left"/>
    </w:pPr>
    <w:rPr>
      <w:rFonts w:ascii="宋体" w:hAnsi="宋体" w:cs="Times New Roman"/>
      <w:color w:val="000000"/>
      <w:kern w:val="0"/>
      <w:sz w:val="24"/>
      <w:szCs w:val="24"/>
    </w:r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hyperlink" Target="https://d.book118.com/015233011343011114" TargetMode="Externa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30</Pages>
  <Words>4608</Words>
  <Characters>26266</Characters>
  <Application>Microsoft Office Word</Application>
  <DocSecurity>0</DocSecurity>
  <Lines>218</Lines>
  <Paragraphs>61</Paragraphs>
  <ScaleCrop>false</ScaleCrop>
  <Company/>
  <LinksUpToDate>false</LinksUpToDate>
  <CharactersWithSpaces>30813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2023-10-14T05:42:00Z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