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燃油自动加油设备项目规划设计纲要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6" w:history="1">
        <w:r>
          <w:rPr>
            <w:rFonts w:ascii="仿宋" w:eastAsia="仿宋" w:hAnsi="仿宋" w:cs="仿宋" w:hint="eastAsia"/>
            <w:lang w:eastAsia="zh-CN"/>
          </w:rPr>
          <w:t>序言</w:t>
        </w:r>
        <w:r>
          <w:tab/>
        </w:r>
        <w:r>
          <w:fldChar w:fldCharType="begin"/>
        </w:r>
        <w:r>
          <w:instrText xml:space="preserve"> PAGEREF _Toc2396 \h </w:instrText>
        </w:r>
        <w:r>
          <w:fldChar w:fldCharType="separate"/>
        </w:r>
        <w:r>
          <w:t>3</w:t>
        </w:r>
        <w:r>
          <w:fldChar w:fldCharType="end"/>
        </w:r>
      </w:hyperlink>
    </w:p>
    <w:p>
      <w:pPr>
        <w:pStyle w:val="TOC1"/>
        <w:tabs>
          <w:tab w:val="right" w:leader="dot" w:pos="8306"/>
        </w:tabs>
      </w:pPr>
      <w:hyperlink w:anchor="_Toc19898" w:history="1">
        <w:r>
          <w:rPr>
            <w:rFonts w:ascii="仿宋" w:eastAsia="仿宋" w:hAnsi="仿宋" w:cs="仿宋" w:hint="eastAsia"/>
            <w:lang w:eastAsia="zh-CN"/>
          </w:rPr>
          <w:t>一、燃油自动加油设备项目建设背景及必要性分析</w:t>
        </w:r>
        <w:r>
          <w:tab/>
        </w:r>
        <w:r>
          <w:fldChar w:fldCharType="begin"/>
        </w:r>
        <w:r>
          <w:instrText xml:space="preserve"> PAGEREF _Toc19898 \h </w:instrText>
        </w:r>
        <w:r>
          <w:fldChar w:fldCharType="separate"/>
        </w:r>
        <w:r>
          <w:t>3</w:t>
        </w:r>
        <w:r>
          <w:fldChar w:fldCharType="end"/>
        </w:r>
      </w:hyperlink>
    </w:p>
    <w:p>
      <w:pPr>
        <w:pStyle w:val="TOC2"/>
        <w:tabs>
          <w:tab w:val="right" w:leader="dot" w:pos="8306"/>
        </w:tabs>
      </w:pPr>
      <w:hyperlink w:anchor="_Toc30339" w:history="1">
        <w:r>
          <w:rPr>
            <w:rFonts w:ascii="仿宋" w:eastAsia="仿宋" w:hAnsi="仿宋" w:cs="仿宋" w:hint="eastAsia"/>
            <w:lang w:eastAsia="zh-CN"/>
          </w:rPr>
          <w:t>(一)、燃油自动加油设备项目背景分析</w:t>
        </w:r>
        <w:r>
          <w:tab/>
        </w:r>
        <w:r>
          <w:fldChar w:fldCharType="begin"/>
        </w:r>
        <w:r>
          <w:instrText xml:space="preserve"> PAGEREF _Toc30339 \h </w:instrText>
        </w:r>
        <w:r>
          <w:fldChar w:fldCharType="separate"/>
        </w:r>
        <w:r>
          <w:t>3</w:t>
        </w:r>
        <w:r>
          <w:fldChar w:fldCharType="end"/>
        </w:r>
      </w:hyperlink>
    </w:p>
    <w:p>
      <w:pPr>
        <w:pStyle w:val="TOC2"/>
        <w:tabs>
          <w:tab w:val="right" w:leader="dot" w:pos="8306"/>
        </w:tabs>
      </w:pPr>
      <w:hyperlink w:anchor="_Toc19565" w:history="1">
        <w:r>
          <w:rPr>
            <w:rFonts w:ascii="仿宋" w:eastAsia="仿宋" w:hAnsi="仿宋" w:cs="仿宋" w:hint="eastAsia"/>
            <w:lang w:eastAsia="zh-CN"/>
          </w:rPr>
          <w:t>(二)、燃油自动加油设备项目建设必要性分析</w:t>
        </w:r>
        <w:r>
          <w:tab/>
        </w:r>
        <w:r>
          <w:fldChar w:fldCharType="begin"/>
        </w:r>
        <w:r>
          <w:instrText xml:space="preserve"> PAGEREF _Toc19565 \h </w:instrText>
        </w:r>
        <w:r>
          <w:fldChar w:fldCharType="separate"/>
        </w:r>
        <w:r>
          <w:t>5</w:t>
        </w:r>
        <w:r>
          <w:fldChar w:fldCharType="end"/>
        </w:r>
      </w:hyperlink>
    </w:p>
    <w:p>
      <w:pPr>
        <w:pStyle w:val="TOC1"/>
        <w:tabs>
          <w:tab w:val="right" w:leader="dot" w:pos="8306"/>
        </w:tabs>
      </w:pPr>
      <w:hyperlink w:anchor="_Toc1040" w:history="1">
        <w:r>
          <w:rPr>
            <w:rFonts w:ascii="仿宋" w:eastAsia="仿宋" w:hAnsi="仿宋" w:cs="仿宋" w:hint="eastAsia"/>
            <w:lang w:eastAsia="zh-CN"/>
          </w:rPr>
          <w:t>二、燃油自动加油设备项目选址可行性分析</w:t>
        </w:r>
        <w:r>
          <w:tab/>
        </w:r>
        <w:r>
          <w:fldChar w:fldCharType="begin"/>
        </w:r>
        <w:r>
          <w:instrText xml:space="preserve"> PAGEREF _Toc1040 \h </w:instrText>
        </w:r>
        <w:r>
          <w:fldChar w:fldCharType="separate"/>
        </w:r>
        <w:r>
          <w:t>6</w:t>
        </w:r>
        <w:r>
          <w:fldChar w:fldCharType="end"/>
        </w:r>
      </w:hyperlink>
    </w:p>
    <w:p>
      <w:pPr>
        <w:pStyle w:val="TOC2"/>
        <w:tabs>
          <w:tab w:val="right" w:leader="dot" w:pos="8306"/>
        </w:tabs>
      </w:pPr>
      <w:hyperlink w:anchor="_Toc29299" w:history="1">
        <w:r>
          <w:rPr>
            <w:rFonts w:ascii="仿宋" w:eastAsia="仿宋" w:hAnsi="仿宋" w:cs="仿宋" w:hint="eastAsia"/>
            <w:lang w:eastAsia="zh-CN"/>
          </w:rPr>
          <w:t>(一)、燃油自动加油设备项目选址</w:t>
        </w:r>
        <w:r>
          <w:tab/>
        </w:r>
        <w:r>
          <w:fldChar w:fldCharType="begin"/>
        </w:r>
        <w:r>
          <w:instrText xml:space="preserve"> PAGEREF _Toc29299 \h </w:instrText>
        </w:r>
        <w:r>
          <w:fldChar w:fldCharType="separate"/>
        </w:r>
        <w:r>
          <w:t>6</w:t>
        </w:r>
        <w:r>
          <w:fldChar w:fldCharType="end"/>
        </w:r>
      </w:hyperlink>
    </w:p>
    <w:p>
      <w:pPr>
        <w:pStyle w:val="TOC2"/>
        <w:tabs>
          <w:tab w:val="right" w:leader="dot" w:pos="8306"/>
        </w:tabs>
      </w:pPr>
      <w:hyperlink w:anchor="_Toc25368" w:history="1">
        <w:r>
          <w:rPr>
            <w:rFonts w:ascii="仿宋" w:eastAsia="仿宋" w:hAnsi="仿宋" w:cs="仿宋" w:hint="eastAsia"/>
            <w:lang w:eastAsia="zh-CN"/>
          </w:rPr>
          <w:t>(二)、用地控制指标</w:t>
        </w:r>
        <w:r>
          <w:tab/>
        </w:r>
        <w:r>
          <w:fldChar w:fldCharType="begin"/>
        </w:r>
        <w:r>
          <w:instrText xml:space="preserve"> PAGEREF _Toc25368 \h </w:instrText>
        </w:r>
        <w:r>
          <w:fldChar w:fldCharType="separate"/>
        </w:r>
        <w:r>
          <w:t>6</w:t>
        </w:r>
        <w:r>
          <w:fldChar w:fldCharType="end"/>
        </w:r>
      </w:hyperlink>
    </w:p>
    <w:p>
      <w:pPr>
        <w:pStyle w:val="TOC2"/>
        <w:tabs>
          <w:tab w:val="right" w:leader="dot" w:pos="8306"/>
        </w:tabs>
      </w:pPr>
      <w:hyperlink w:anchor="_Toc10926" w:history="1">
        <w:r>
          <w:rPr>
            <w:rFonts w:ascii="仿宋" w:eastAsia="仿宋" w:hAnsi="仿宋" w:cs="仿宋" w:hint="eastAsia"/>
            <w:lang w:eastAsia="zh-CN"/>
          </w:rPr>
          <w:t>(三)、节约用地措施</w:t>
        </w:r>
        <w:r>
          <w:tab/>
        </w:r>
        <w:r>
          <w:fldChar w:fldCharType="begin"/>
        </w:r>
        <w:r>
          <w:instrText xml:space="preserve"> PAGEREF _Toc10926 \h </w:instrText>
        </w:r>
        <w:r>
          <w:fldChar w:fldCharType="separate"/>
        </w:r>
        <w:r>
          <w:t>8</w:t>
        </w:r>
        <w:r>
          <w:fldChar w:fldCharType="end"/>
        </w:r>
      </w:hyperlink>
    </w:p>
    <w:p>
      <w:pPr>
        <w:pStyle w:val="TOC2"/>
        <w:tabs>
          <w:tab w:val="right" w:leader="dot" w:pos="8306"/>
        </w:tabs>
      </w:pPr>
      <w:hyperlink w:anchor="_Toc24717" w:history="1">
        <w:r>
          <w:rPr>
            <w:rFonts w:ascii="仿宋" w:eastAsia="仿宋" w:hAnsi="仿宋" w:cs="仿宋" w:hint="eastAsia"/>
            <w:lang w:eastAsia="zh-CN"/>
          </w:rPr>
          <w:t>(四)、总图布置方案</w:t>
        </w:r>
        <w:r>
          <w:tab/>
        </w:r>
        <w:r>
          <w:fldChar w:fldCharType="begin"/>
        </w:r>
        <w:r>
          <w:instrText xml:space="preserve"> PAGEREF _Toc24717 \h </w:instrText>
        </w:r>
        <w:r>
          <w:fldChar w:fldCharType="separate"/>
        </w:r>
        <w:r>
          <w:t>9</w:t>
        </w:r>
        <w:r>
          <w:fldChar w:fldCharType="end"/>
        </w:r>
      </w:hyperlink>
    </w:p>
    <w:p>
      <w:pPr>
        <w:pStyle w:val="TOC2"/>
        <w:tabs>
          <w:tab w:val="right" w:leader="dot" w:pos="8306"/>
        </w:tabs>
      </w:pPr>
      <w:hyperlink w:anchor="_Toc19835" w:history="1">
        <w:r>
          <w:rPr>
            <w:rFonts w:ascii="仿宋" w:eastAsia="仿宋" w:hAnsi="仿宋" w:cs="仿宋" w:hint="eastAsia"/>
            <w:lang w:eastAsia="zh-CN"/>
          </w:rPr>
          <w:t>(五)、选址综合评价</w:t>
        </w:r>
        <w:r>
          <w:tab/>
        </w:r>
        <w:r>
          <w:fldChar w:fldCharType="begin"/>
        </w:r>
        <w:r>
          <w:instrText xml:space="preserve"> PAGEREF _Toc19835 \h </w:instrText>
        </w:r>
        <w:r>
          <w:fldChar w:fldCharType="separate"/>
        </w:r>
        <w:r>
          <w:t>10</w:t>
        </w:r>
        <w:r>
          <w:fldChar w:fldCharType="end"/>
        </w:r>
      </w:hyperlink>
    </w:p>
    <w:p>
      <w:pPr>
        <w:pStyle w:val="TOC1"/>
        <w:tabs>
          <w:tab w:val="right" w:leader="dot" w:pos="8306"/>
        </w:tabs>
      </w:pPr>
      <w:hyperlink w:anchor="_Toc32198" w:history="1">
        <w:r>
          <w:rPr>
            <w:rFonts w:ascii="仿宋" w:eastAsia="仿宋" w:hAnsi="仿宋" w:cs="仿宋" w:hint="eastAsia"/>
            <w:lang w:eastAsia="zh-CN"/>
          </w:rPr>
          <w:t>三、燃油自动加油设备项目土建工程</w:t>
        </w:r>
        <w:r>
          <w:tab/>
        </w:r>
        <w:r>
          <w:fldChar w:fldCharType="begin"/>
        </w:r>
        <w:r>
          <w:instrText xml:space="preserve"> PAGEREF _Toc32198 \h </w:instrText>
        </w:r>
        <w:r>
          <w:fldChar w:fldCharType="separate"/>
        </w:r>
        <w:r>
          <w:t>12</w:t>
        </w:r>
        <w:r>
          <w:fldChar w:fldCharType="end"/>
        </w:r>
      </w:hyperlink>
    </w:p>
    <w:p>
      <w:pPr>
        <w:pStyle w:val="TOC2"/>
        <w:tabs>
          <w:tab w:val="right" w:leader="dot" w:pos="8306"/>
        </w:tabs>
      </w:pPr>
      <w:hyperlink w:anchor="_Toc24468" w:history="1">
        <w:r>
          <w:rPr>
            <w:rFonts w:ascii="仿宋" w:eastAsia="仿宋" w:hAnsi="仿宋" w:cs="仿宋" w:hint="eastAsia"/>
            <w:lang w:eastAsia="zh-CN"/>
          </w:rPr>
          <w:t>(一)、建筑工程设计原则</w:t>
        </w:r>
        <w:r>
          <w:tab/>
        </w:r>
        <w:r>
          <w:fldChar w:fldCharType="begin"/>
        </w:r>
        <w:r>
          <w:instrText xml:space="preserve"> PAGEREF _Toc24468 \h </w:instrText>
        </w:r>
        <w:r>
          <w:fldChar w:fldCharType="separate"/>
        </w:r>
        <w:r>
          <w:t>12</w:t>
        </w:r>
        <w:r>
          <w:fldChar w:fldCharType="end"/>
        </w:r>
      </w:hyperlink>
    </w:p>
    <w:p>
      <w:pPr>
        <w:pStyle w:val="TOC2"/>
        <w:tabs>
          <w:tab w:val="right" w:leader="dot" w:pos="8306"/>
        </w:tabs>
      </w:pPr>
      <w:hyperlink w:anchor="_Toc6729" w:history="1">
        <w:r>
          <w:rPr>
            <w:rFonts w:ascii="仿宋" w:eastAsia="仿宋" w:hAnsi="仿宋" w:cs="仿宋" w:hint="eastAsia"/>
            <w:lang w:eastAsia="zh-CN"/>
          </w:rPr>
          <w:t>(二)、土建工程设计年限及安全等级</w:t>
        </w:r>
        <w:r>
          <w:tab/>
        </w:r>
        <w:r>
          <w:fldChar w:fldCharType="begin"/>
        </w:r>
        <w:r>
          <w:instrText xml:space="preserve"> PAGEREF _Toc6729 \h </w:instrText>
        </w:r>
        <w:r>
          <w:fldChar w:fldCharType="separate"/>
        </w:r>
        <w:r>
          <w:t>13</w:t>
        </w:r>
        <w:r>
          <w:fldChar w:fldCharType="end"/>
        </w:r>
      </w:hyperlink>
    </w:p>
    <w:p>
      <w:pPr>
        <w:pStyle w:val="TOC2"/>
        <w:tabs>
          <w:tab w:val="right" w:leader="dot" w:pos="8306"/>
        </w:tabs>
      </w:pPr>
      <w:hyperlink w:anchor="_Toc24892" w:history="1">
        <w:r>
          <w:rPr>
            <w:rFonts w:ascii="仿宋" w:eastAsia="仿宋" w:hAnsi="仿宋" w:cs="仿宋" w:hint="eastAsia"/>
            <w:lang w:eastAsia="zh-CN"/>
          </w:rPr>
          <w:t>(三)、建筑工程设计总体要求</w:t>
        </w:r>
        <w:r>
          <w:tab/>
        </w:r>
        <w:r>
          <w:fldChar w:fldCharType="begin"/>
        </w:r>
        <w:r>
          <w:instrText xml:space="preserve"> PAGEREF _Toc24892 \h </w:instrText>
        </w:r>
        <w:r>
          <w:fldChar w:fldCharType="separate"/>
        </w:r>
        <w:r>
          <w:t>14</w:t>
        </w:r>
        <w:r>
          <w:fldChar w:fldCharType="end"/>
        </w:r>
      </w:hyperlink>
    </w:p>
    <w:p>
      <w:pPr>
        <w:pStyle w:val="TOC2"/>
        <w:tabs>
          <w:tab w:val="right" w:leader="dot" w:pos="8306"/>
        </w:tabs>
      </w:pPr>
      <w:hyperlink w:anchor="_Toc8413" w:history="1">
        <w:r>
          <w:rPr>
            <w:rFonts w:ascii="仿宋" w:eastAsia="仿宋" w:hAnsi="仿宋" w:cs="仿宋" w:hint="eastAsia"/>
            <w:lang w:eastAsia="zh-CN"/>
          </w:rPr>
          <w:t>(四)、土建工程建设指标</w:t>
        </w:r>
        <w:r>
          <w:tab/>
        </w:r>
        <w:r>
          <w:fldChar w:fldCharType="begin"/>
        </w:r>
        <w:r>
          <w:instrText xml:space="preserve"> PAGEREF _Toc8413 \h </w:instrText>
        </w:r>
        <w:r>
          <w:fldChar w:fldCharType="separate"/>
        </w:r>
        <w:r>
          <w:t>15</w:t>
        </w:r>
        <w:r>
          <w:fldChar w:fldCharType="end"/>
        </w:r>
      </w:hyperlink>
    </w:p>
    <w:p>
      <w:pPr>
        <w:pStyle w:val="TOC1"/>
        <w:tabs>
          <w:tab w:val="right" w:leader="dot" w:pos="8306"/>
        </w:tabs>
      </w:pPr>
      <w:hyperlink w:anchor="_Toc30594" w:history="1">
        <w:r>
          <w:rPr>
            <w:rFonts w:ascii="仿宋" w:eastAsia="仿宋" w:hAnsi="仿宋" w:cs="仿宋" w:hint="eastAsia"/>
            <w:lang w:eastAsia="zh-CN"/>
          </w:rPr>
          <w:t>四、燃油自动加油设备项目危机管理</w:t>
        </w:r>
        <w:r>
          <w:tab/>
        </w:r>
        <w:r>
          <w:fldChar w:fldCharType="begin"/>
        </w:r>
        <w:r>
          <w:instrText xml:space="preserve"> PAGEREF _Toc30594 \h </w:instrText>
        </w:r>
        <w:r>
          <w:fldChar w:fldCharType="separate"/>
        </w:r>
        <w:r>
          <w:t>15</w:t>
        </w:r>
        <w:r>
          <w:fldChar w:fldCharType="end"/>
        </w:r>
      </w:hyperlink>
    </w:p>
    <w:p>
      <w:pPr>
        <w:pStyle w:val="TOC2"/>
        <w:tabs>
          <w:tab w:val="right" w:leader="dot" w:pos="8306"/>
        </w:tabs>
      </w:pPr>
      <w:hyperlink w:anchor="_Toc31273" w:history="1">
        <w:r>
          <w:rPr>
            <w:rFonts w:ascii="仿宋" w:eastAsia="仿宋" w:hAnsi="仿宋" w:cs="仿宋" w:hint="eastAsia"/>
            <w:lang w:eastAsia="zh-CN"/>
          </w:rPr>
          <w:t>(一)、危机预警与识别</w:t>
        </w:r>
        <w:r>
          <w:tab/>
        </w:r>
        <w:r>
          <w:fldChar w:fldCharType="begin"/>
        </w:r>
        <w:r>
          <w:instrText xml:space="preserve"> PAGEREF _Toc31273 \h </w:instrText>
        </w:r>
        <w:r>
          <w:fldChar w:fldCharType="separate"/>
        </w:r>
        <w:r>
          <w:t>15</w:t>
        </w:r>
        <w:r>
          <w:fldChar w:fldCharType="end"/>
        </w:r>
      </w:hyperlink>
    </w:p>
    <w:p>
      <w:pPr>
        <w:pStyle w:val="TOC2"/>
        <w:tabs>
          <w:tab w:val="right" w:leader="dot" w:pos="8306"/>
        </w:tabs>
      </w:pPr>
      <w:hyperlink w:anchor="_Toc18653" w:history="1">
        <w:r>
          <w:rPr>
            <w:rFonts w:ascii="仿宋" w:eastAsia="仿宋" w:hAnsi="仿宋" w:cs="仿宋" w:hint="eastAsia"/>
            <w:lang w:eastAsia="zh-CN"/>
          </w:rPr>
          <w:t>(二)、危机应对与恢复</w:t>
        </w:r>
        <w:r>
          <w:tab/>
        </w:r>
        <w:r>
          <w:fldChar w:fldCharType="begin"/>
        </w:r>
        <w:r>
          <w:instrText xml:space="preserve"> PAGEREF _Toc18653 \h </w:instrText>
        </w:r>
        <w:r>
          <w:fldChar w:fldCharType="separate"/>
        </w:r>
        <w:r>
          <w:t>16</w:t>
        </w:r>
        <w:r>
          <w:fldChar w:fldCharType="end"/>
        </w:r>
      </w:hyperlink>
    </w:p>
    <w:p>
      <w:pPr>
        <w:pStyle w:val="TOC1"/>
        <w:tabs>
          <w:tab w:val="right" w:leader="dot" w:pos="8306"/>
        </w:tabs>
      </w:pPr>
      <w:hyperlink w:anchor="_Toc22904" w:history="1">
        <w:r>
          <w:rPr>
            <w:rFonts w:ascii="仿宋" w:eastAsia="仿宋" w:hAnsi="仿宋" w:cs="仿宋" w:hint="eastAsia"/>
            <w:lang w:eastAsia="zh-CN"/>
          </w:rPr>
          <w:t>五、工艺说明</w:t>
        </w:r>
        <w:r>
          <w:tab/>
        </w:r>
        <w:r>
          <w:fldChar w:fldCharType="begin"/>
        </w:r>
        <w:r>
          <w:instrText xml:space="preserve"> PAGEREF _Toc22904 \h </w:instrText>
        </w:r>
        <w:r>
          <w:fldChar w:fldCharType="separate"/>
        </w:r>
        <w:r>
          <w:t>18</w:t>
        </w:r>
        <w:r>
          <w:fldChar w:fldCharType="end"/>
        </w:r>
      </w:hyperlink>
    </w:p>
    <w:p>
      <w:pPr>
        <w:pStyle w:val="TOC2"/>
        <w:tabs>
          <w:tab w:val="right" w:leader="dot" w:pos="8306"/>
        </w:tabs>
      </w:pPr>
      <w:hyperlink w:anchor="_Toc28531" w:history="1">
        <w:r>
          <w:rPr>
            <w:rFonts w:ascii="仿宋" w:eastAsia="仿宋" w:hAnsi="仿宋" w:cs="仿宋" w:hint="eastAsia"/>
            <w:lang w:eastAsia="zh-CN"/>
          </w:rPr>
          <w:t>(一)、技术管理特点</w:t>
        </w:r>
        <w:r>
          <w:tab/>
        </w:r>
        <w:r>
          <w:fldChar w:fldCharType="begin"/>
        </w:r>
        <w:r>
          <w:instrText xml:space="preserve"> PAGEREF _Toc28531 \h </w:instrText>
        </w:r>
        <w:r>
          <w:fldChar w:fldCharType="separate"/>
        </w:r>
        <w:r>
          <w:t>18</w:t>
        </w:r>
        <w:r>
          <w:fldChar w:fldCharType="end"/>
        </w:r>
      </w:hyperlink>
    </w:p>
    <w:p>
      <w:pPr>
        <w:pStyle w:val="TOC2"/>
        <w:tabs>
          <w:tab w:val="right" w:leader="dot" w:pos="8306"/>
        </w:tabs>
      </w:pPr>
      <w:hyperlink w:anchor="_Toc23631" w:history="1">
        <w:r>
          <w:rPr>
            <w:rFonts w:ascii="仿宋" w:eastAsia="仿宋" w:hAnsi="仿宋" w:cs="仿宋" w:hint="eastAsia"/>
            <w:lang w:eastAsia="zh-CN"/>
          </w:rPr>
          <w:t>(二)、燃油自动加油设备项目工艺技术设计方案</w:t>
        </w:r>
        <w:r>
          <w:tab/>
        </w:r>
        <w:r>
          <w:fldChar w:fldCharType="begin"/>
        </w:r>
        <w:r>
          <w:instrText xml:space="preserve"> PAGEREF _Toc23631 \h </w:instrText>
        </w:r>
        <w:r>
          <w:fldChar w:fldCharType="separate"/>
        </w:r>
        <w:r>
          <w:t>19</w:t>
        </w:r>
        <w:r>
          <w:fldChar w:fldCharType="end"/>
        </w:r>
      </w:hyperlink>
    </w:p>
    <w:p>
      <w:pPr>
        <w:pStyle w:val="TOC2"/>
        <w:tabs>
          <w:tab w:val="right" w:leader="dot" w:pos="8306"/>
        </w:tabs>
      </w:pPr>
      <w:hyperlink w:anchor="_Toc14020" w:history="1">
        <w:r>
          <w:rPr>
            <w:rFonts w:ascii="仿宋" w:eastAsia="仿宋" w:hAnsi="仿宋" w:cs="仿宋" w:hint="eastAsia"/>
            <w:lang w:eastAsia="zh-CN"/>
          </w:rPr>
          <w:t>(三)、设备选型方案</w:t>
        </w:r>
        <w:r>
          <w:tab/>
        </w:r>
        <w:r>
          <w:fldChar w:fldCharType="begin"/>
        </w:r>
        <w:r>
          <w:instrText xml:space="preserve"> PAGEREF _Toc14020 \h </w:instrText>
        </w:r>
        <w:r>
          <w:fldChar w:fldCharType="separate"/>
        </w:r>
        <w:r>
          <w:t>20</w:t>
        </w:r>
        <w:r>
          <w:fldChar w:fldCharType="end"/>
        </w:r>
      </w:hyperlink>
    </w:p>
    <w:p>
      <w:pPr>
        <w:pStyle w:val="TOC1"/>
        <w:tabs>
          <w:tab w:val="right" w:leader="dot" w:pos="8306"/>
        </w:tabs>
      </w:pPr>
      <w:hyperlink w:anchor="_Toc31735" w:history="1">
        <w:r>
          <w:rPr>
            <w:rFonts w:ascii="仿宋" w:eastAsia="仿宋" w:hAnsi="仿宋" w:cs="仿宋" w:hint="eastAsia"/>
            <w:lang w:eastAsia="zh-CN"/>
          </w:rPr>
          <w:t>六、燃油自动加油设备项目概论</w:t>
        </w:r>
        <w:r>
          <w:tab/>
        </w:r>
        <w:r>
          <w:fldChar w:fldCharType="begin"/>
        </w:r>
        <w:r>
          <w:instrText xml:space="preserve"> PAGEREF _Toc31735 \h </w:instrText>
        </w:r>
        <w:r>
          <w:fldChar w:fldCharType="separate"/>
        </w:r>
        <w:r>
          <w:t>22</w:t>
        </w:r>
        <w:r>
          <w:fldChar w:fldCharType="end"/>
        </w:r>
      </w:hyperlink>
    </w:p>
    <w:p>
      <w:pPr>
        <w:pStyle w:val="TOC2"/>
        <w:tabs>
          <w:tab w:val="right" w:leader="dot" w:pos="8306"/>
        </w:tabs>
      </w:pPr>
      <w:hyperlink w:anchor="_Toc18328" w:history="1">
        <w:r>
          <w:rPr>
            <w:rFonts w:ascii="仿宋" w:eastAsia="仿宋" w:hAnsi="仿宋" w:cs="仿宋" w:hint="eastAsia"/>
            <w:lang w:eastAsia="zh-CN"/>
          </w:rPr>
          <w:t>(一)、燃油自动加油设备项目概况</w:t>
        </w:r>
        <w:r>
          <w:tab/>
        </w:r>
        <w:r>
          <w:fldChar w:fldCharType="begin"/>
        </w:r>
        <w:r>
          <w:instrText xml:space="preserve"> PAGEREF _Toc18328 \h </w:instrText>
        </w:r>
        <w:r>
          <w:fldChar w:fldCharType="separate"/>
        </w:r>
        <w:r>
          <w:t>22</w:t>
        </w:r>
        <w:r>
          <w:fldChar w:fldCharType="end"/>
        </w:r>
      </w:hyperlink>
    </w:p>
    <w:p>
      <w:pPr>
        <w:pStyle w:val="TOC2"/>
        <w:tabs>
          <w:tab w:val="right" w:leader="dot" w:pos="8306"/>
        </w:tabs>
      </w:pPr>
      <w:hyperlink w:anchor="_Toc2100" w:history="1">
        <w:r>
          <w:rPr>
            <w:rFonts w:ascii="仿宋" w:eastAsia="仿宋" w:hAnsi="仿宋" w:cs="仿宋" w:hint="eastAsia"/>
            <w:lang w:eastAsia="zh-CN"/>
          </w:rPr>
          <w:t>(二)、燃油自动加油设备项目目标</w:t>
        </w:r>
        <w:r>
          <w:tab/>
        </w:r>
        <w:r>
          <w:fldChar w:fldCharType="begin"/>
        </w:r>
        <w:r>
          <w:instrText xml:space="preserve"> PAGEREF _Toc2100 \h </w:instrText>
        </w:r>
        <w:r>
          <w:fldChar w:fldCharType="separate"/>
        </w:r>
        <w:r>
          <w:t>24</w:t>
        </w:r>
        <w:r>
          <w:fldChar w:fldCharType="end"/>
        </w:r>
      </w:hyperlink>
    </w:p>
    <w:p>
      <w:pPr>
        <w:pStyle w:val="TOC2"/>
        <w:tabs>
          <w:tab w:val="right" w:leader="dot" w:pos="8306"/>
        </w:tabs>
      </w:pPr>
      <w:hyperlink w:anchor="_Toc15449" w:history="1">
        <w:r>
          <w:rPr>
            <w:rFonts w:ascii="仿宋" w:eastAsia="仿宋" w:hAnsi="仿宋" w:cs="仿宋" w:hint="eastAsia"/>
            <w:lang w:eastAsia="zh-CN"/>
          </w:rPr>
          <w:t>(三)、燃油自动加油设备项目提出的理由</w:t>
        </w:r>
        <w:r>
          <w:tab/>
        </w:r>
        <w:r>
          <w:fldChar w:fldCharType="begin"/>
        </w:r>
        <w:r>
          <w:instrText xml:space="preserve"> PAGEREF _Toc15449 \h </w:instrText>
        </w:r>
        <w:r>
          <w:fldChar w:fldCharType="separate"/>
        </w:r>
        <w:r>
          <w:t>25</w:t>
        </w:r>
        <w:r>
          <w:fldChar w:fldCharType="end"/>
        </w:r>
      </w:hyperlink>
    </w:p>
    <w:p>
      <w:pPr>
        <w:pStyle w:val="TOC2"/>
        <w:tabs>
          <w:tab w:val="right" w:leader="dot" w:pos="8306"/>
        </w:tabs>
      </w:pPr>
      <w:hyperlink w:anchor="_Toc23728" w:history="1">
        <w:r>
          <w:rPr>
            <w:rFonts w:ascii="仿宋" w:eastAsia="仿宋" w:hAnsi="仿宋" w:cs="仿宋" w:hint="eastAsia"/>
            <w:lang w:eastAsia="zh-CN"/>
          </w:rPr>
          <w:t>(四)、燃油自动加油设备项目意义</w:t>
        </w:r>
        <w:r>
          <w:tab/>
        </w:r>
        <w:r>
          <w:fldChar w:fldCharType="begin"/>
        </w:r>
        <w:r>
          <w:instrText xml:space="preserve"> PAGEREF _Toc23728 \h </w:instrText>
        </w:r>
        <w:r>
          <w:fldChar w:fldCharType="separate"/>
        </w:r>
        <w:r>
          <w:t>27</w:t>
        </w:r>
        <w:r>
          <w:fldChar w:fldCharType="end"/>
        </w:r>
      </w:hyperlink>
    </w:p>
    <w:p>
      <w:pPr>
        <w:pStyle w:val="TOC2"/>
        <w:tabs>
          <w:tab w:val="right" w:leader="dot" w:pos="8306"/>
        </w:tabs>
      </w:pPr>
      <w:hyperlink w:anchor="_Toc10562" w:history="1">
        <w:r>
          <w:rPr>
            <w:rFonts w:ascii="仿宋" w:eastAsia="仿宋" w:hAnsi="仿宋" w:cs="仿宋" w:hint="eastAsia"/>
            <w:lang w:eastAsia="zh-CN"/>
          </w:rPr>
          <w:t>(五)、燃油自动加油设备项目背景</w:t>
        </w:r>
        <w:r>
          <w:tab/>
        </w:r>
        <w:r>
          <w:fldChar w:fldCharType="begin"/>
        </w:r>
        <w:r>
          <w:instrText xml:space="preserve"> PAGEREF _Toc10562 \h </w:instrText>
        </w:r>
        <w:r>
          <w:fldChar w:fldCharType="separate"/>
        </w:r>
        <w:r>
          <w:t>28</w:t>
        </w:r>
        <w:r>
          <w:fldChar w:fldCharType="end"/>
        </w:r>
      </w:hyperlink>
    </w:p>
    <w:p>
      <w:pPr>
        <w:pStyle w:val="TOC1"/>
        <w:tabs>
          <w:tab w:val="right" w:leader="dot" w:pos="8306"/>
        </w:tabs>
      </w:pPr>
      <w:hyperlink w:anchor="_Toc20214" w:history="1">
        <w:r>
          <w:rPr>
            <w:rFonts w:ascii="仿宋" w:eastAsia="仿宋" w:hAnsi="仿宋" w:cs="仿宋" w:hint="eastAsia"/>
            <w:lang w:eastAsia="zh-CN"/>
          </w:rPr>
          <w:t>七、燃油自动加油设备项目投资规划</w:t>
        </w:r>
        <w:r>
          <w:tab/>
        </w:r>
        <w:r>
          <w:fldChar w:fldCharType="begin"/>
        </w:r>
        <w:r>
          <w:instrText xml:space="preserve"> PAGEREF _Toc20214 \h </w:instrText>
        </w:r>
        <w:r>
          <w:fldChar w:fldCharType="separate"/>
        </w:r>
        <w:r>
          <w:t>29</w:t>
        </w:r>
        <w:r>
          <w:fldChar w:fldCharType="end"/>
        </w:r>
      </w:hyperlink>
    </w:p>
    <w:p>
      <w:pPr>
        <w:pStyle w:val="TOC2"/>
        <w:tabs>
          <w:tab w:val="right" w:leader="dot" w:pos="8306"/>
        </w:tabs>
      </w:pPr>
      <w:hyperlink w:anchor="_Toc16141" w:history="1">
        <w:r>
          <w:rPr>
            <w:rFonts w:ascii="仿宋" w:eastAsia="仿宋" w:hAnsi="仿宋" w:cs="仿宋" w:hint="eastAsia"/>
            <w:lang w:eastAsia="zh-CN"/>
          </w:rPr>
          <w:t>(一)、燃油自动加油设备项目总投资估算</w:t>
        </w:r>
        <w:r>
          <w:tab/>
        </w:r>
        <w:r>
          <w:fldChar w:fldCharType="begin"/>
        </w:r>
        <w:r>
          <w:instrText xml:space="preserve"> PAGEREF _Toc16141 \h </w:instrText>
        </w:r>
        <w:r>
          <w:fldChar w:fldCharType="separate"/>
        </w:r>
        <w:r>
          <w:t>29</w:t>
        </w:r>
        <w:r>
          <w:fldChar w:fldCharType="end"/>
        </w:r>
      </w:hyperlink>
    </w:p>
    <w:p>
      <w:pPr>
        <w:pStyle w:val="TOC2"/>
        <w:tabs>
          <w:tab w:val="right" w:leader="dot" w:pos="8306"/>
        </w:tabs>
      </w:pPr>
      <w:hyperlink w:anchor="_Toc226" w:history="1">
        <w:r>
          <w:rPr>
            <w:rFonts w:ascii="仿宋" w:eastAsia="仿宋" w:hAnsi="仿宋" w:cs="仿宋" w:hint="eastAsia"/>
            <w:lang w:eastAsia="zh-CN"/>
          </w:rPr>
          <w:t>(二)、资金筹措</w:t>
        </w:r>
        <w:r>
          <w:tab/>
        </w:r>
        <w:r>
          <w:fldChar w:fldCharType="begin"/>
        </w:r>
        <w:r>
          <w:instrText xml:space="preserve"> PAGEREF _Toc226 \h </w:instrText>
        </w:r>
        <w:r>
          <w:fldChar w:fldCharType="separate"/>
        </w:r>
        <w:r>
          <w:t>30</w:t>
        </w:r>
        <w:r>
          <w:fldChar w:fldCharType="end"/>
        </w:r>
      </w:hyperlink>
    </w:p>
    <w:p>
      <w:pPr>
        <w:pStyle w:val="TOC1"/>
        <w:tabs>
          <w:tab w:val="right" w:leader="dot" w:pos="8306"/>
        </w:tabs>
      </w:pPr>
      <w:hyperlink w:anchor="_Toc9219" w:history="1">
        <w:r>
          <w:rPr>
            <w:rFonts w:ascii="仿宋" w:eastAsia="仿宋" w:hAnsi="仿宋" w:cs="仿宋" w:hint="eastAsia"/>
            <w:lang w:eastAsia="zh-CN"/>
          </w:rPr>
          <w:t>八、燃油自动加油设备项目经营效益</w:t>
        </w:r>
        <w:r>
          <w:tab/>
        </w:r>
        <w:r>
          <w:fldChar w:fldCharType="begin"/>
        </w:r>
        <w:r>
          <w:instrText xml:space="preserve"> PAGEREF _Toc9219 \h </w:instrText>
        </w:r>
        <w:r>
          <w:fldChar w:fldCharType="separate"/>
        </w:r>
        <w:r>
          <w:t>31</w:t>
        </w:r>
        <w:r>
          <w:fldChar w:fldCharType="end"/>
        </w:r>
      </w:hyperlink>
    </w:p>
    <w:p>
      <w:pPr>
        <w:pStyle w:val="TOC2"/>
        <w:tabs>
          <w:tab w:val="right" w:leader="dot" w:pos="8306"/>
        </w:tabs>
      </w:pPr>
      <w:hyperlink w:anchor="_Toc25587" w:history="1">
        <w:r>
          <w:rPr>
            <w:rFonts w:ascii="仿宋" w:eastAsia="仿宋" w:hAnsi="仿宋" w:cs="仿宋" w:hint="eastAsia"/>
            <w:lang w:eastAsia="zh-CN"/>
          </w:rPr>
          <w:t>(一)、经济评价财务测算</w:t>
        </w:r>
        <w:r>
          <w:tab/>
        </w:r>
        <w:r>
          <w:fldChar w:fldCharType="begin"/>
        </w:r>
        <w:r>
          <w:instrText xml:space="preserve"> PAGEREF _Toc25587 \h </w:instrText>
        </w:r>
        <w:r>
          <w:fldChar w:fldCharType="separate"/>
        </w:r>
        <w:r>
          <w:t>31</w:t>
        </w:r>
        <w:r>
          <w:fldChar w:fldCharType="end"/>
        </w:r>
      </w:hyperlink>
    </w:p>
    <w:p>
      <w:pPr>
        <w:pStyle w:val="TOC2"/>
        <w:tabs>
          <w:tab w:val="right" w:leader="dot" w:pos="8306"/>
        </w:tabs>
      </w:pPr>
      <w:hyperlink w:anchor="_Toc16028" w:history="1">
        <w:r>
          <w:rPr>
            <w:rFonts w:ascii="仿宋" w:eastAsia="仿宋" w:hAnsi="仿宋" w:cs="仿宋" w:hint="eastAsia"/>
            <w:lang w:eastAsia="zh-CN"/>
          </w:rPr>
          <w:t>(二)、燃油自动加油设备项目盈利能力分析</w:t>
        </w:r>
        <w:r>
          <w:tab/>
        </w:r>
        <w:r>
          <w:fldChar w:fldCharType="begin"/>
        </w:r>
        <w:r>
          <w:instrText xml:space="preserve"> PAGEREF _Toc16028 \h </w:instrText>
        </w:r>
        <w:r>
          <w:fldChar w:fldCharType="separate"/>
        </w:r>
        <w:r>
          <w:t>32</w:t>
        </w:r>
        <w:r>
          <w:fldChar w:fldCharType="end"/>
        </w:r>
      </w:hyperlink>
    </w:p>
    <w:p>
      <w:pPr>
        <w:pStyle w:val="TOC1"/>
        <w:tabs>
          <w:tab w:val="right" w:leader="dot" w:pos="8306"/>
        </w:tabs>
      </w:pPr>
      <w:hyperlink w:anchor="_Toc23530" w:history="1">
        <w:r>
          <w:rPr>
            <w:rFonts w:ascii="仿宋" w:eastAsia="仿宋" w:hAnsi="仿宋" w:cs="仿宋" w:hint="eastAsia"/>
            <w:lang w:eastAsia="zh-CN"/>
          </w:rPr>
          <w:t>九、燃油自动加油设备项目社会影响</w:t>
        </w:r>
        <w:r>
          <w:tab/>
        </w:r>
        <w:r>
          <w:fldChar w:fldCharType="begin"/>
        </w:r>
        <w:r>
          <w:instrText xml:space="preserve"> PAGEREF _Toc23530 \h </w:instrText>
        </w:r>
        <w:r>
          <w:fldChar w:fldCharType="separate"/>
        </w:r>
        <w:r>
          <w:t>33</w:t>
        </w:r>
        <w:r>
          <w:fldChar w:fldCharType="end"/>
        </w:r>
      </w:hyperlink>
    </w:p>
    <w:p>
      <w:pPr>
        <w:pStyle w:val="TOC2"/>
        <w:tabs>
          <w:tab w:val="right" w:leader="dot" w:pos="8306"/>
        </w:tabs>
      </w:pPr>
      <w:hyperlink w:anchor="_Toc17936" w:history="1">
        <w:r>
          <w:rPr>
            <w:rFonts w:ascii="仿宋" w:eastAsia="仿宋" w:hAnsi="仿宋" w:cs="仿宋" w:hint="eastAsia"/>
            <w:lang w:eastAsia="zh-CN"/>
          </w:rPr>
          <w:t>(一)、社会责任与义务</w:t>
        </w:r>
        <w:r>
          <w:tab/>
        </w:r>
        <w:r>
          <w:fldChar w:fldCharType="begin"/>
        </w:r>
        <w:r>
          <w:instrText xml:space="preserve"> PAGEREF _Toc17936 \h </w:instrText>
        </w:r>
        <w:r>
          <w:fldChar w:fldCharType="separate"/>
        </w:r>
        <w:r>
          <w:t>33</w:t>
        </w:r>
        <w:r>
          <w:fldChar w:fldCharType="end"/>
        </w:r>
      </w:hyperlink>
    </w:p>
    <w:p>
      <w:pPr>
        <w:pStyle w:val="TOC2"/>
        <w:tabs>
          <w:tab w:val="right" w:leader="dot" w:pos="8306"/>
        </w:tabs>
      </w:pPr>
      <w:hyperlink w:anchor="_Toc9110" w:history="1">
        <w:r>
          <w:rPr>
            <w:rFonts w:ascii="仿宋" w:eastAsia="仿宋" w:hAnsi="仿宋" w:cs="仿宋" w:hint="eastAsia"/>
            <w:lang w:eastAsia="zh-CN"/>
          </w:rPr>
          <w:t>(二)、社会参与与沟通</w:t>
        </w:r>
        <w:r>
          <w:tab/>
        </w:r>
        <w:r>
          <w:fldChar w:fldCharType="begin"/>
        </w:r>
        <w:r>
          <w:instrText xml:space="preserve"> PAGEREF _Toc9110 \h </w:instrText>
        </w:r>
        <w:r>
          <w:fldChar w:fldCharType="separate"/>
        </w:r>
        <w:r>
          <w:t>33</w:t>
        </w:r>
        <w:r>
          <w:fldChar w:fldCharType="end"/>
        </w:r>
      </w:hyperlink>
    </w:p>
    <w:p>
      <w:pPr>
        <w:pStyle w:val="TOC1"/>
        <w:tabs>
          <w:tab w:val="right" w:leader="dot" w:pos="8306"/>
        </w:tabs>
      </w:pPr>
      <w:hyperlink w:anchor="_Toc20622" w:history="1">
        <w:r>
          <w:rPr>
            <w:rFonts w:ascii="仿宋" w:eastAsia="仿宋" w:hAnsi="仿宋" w:cs="仿宋" w:hint="eastAsia"/>
            <w:lang w:eastAsia="zh-CN"/>
          </w:rPr>
          <w:t>十、燃油自动加油设备项目财务管理</w:t>
        </w:r>
        <w:r>
          <w:tab/>
        </w:r>
        <w:r>
          <w:fldChar w:fldCharType="begin"/>
        </w:r>
        <w:r>
          <w:instrText xml:space="preserve"> PAGEREF _Toc20622 \h </w:instrText>
        </w:r>
        <w:r>
          <w:fldChar w:fldCharType="separate"/>
        </w:r>
        <w:r>
          <w:t>34</w:t>
        </w:r>
        <w:r>
          <w:fldChar w:fldCharType="end"/>
        </w:r>
      </w:hyperlink>
    </w:p>
    <w:p>
      <w:pPr>
        <w:pStyle w:val="TOC2"/>
        <w:tabs>
          <w:tab w:val="right" w:leader="dot" w:pos="8306"/>
        </w:tabs>
      </w:pPr>
      <w:hyperlink w:anchor="_Toc27834" w:history="1">
        <w:r>
          <w:rPr>
            <w:rFonts w:ascii="仿宋" w:eastAsia="仿宋" w:hAnsi="仿宋" w:cs="仿宋" w:hint="eastAsia"/>
            <w:lang w:eastAsia="zh-CN"/>
          </w:rPr>
          <w:t>(一)、资金需求大</w:t>
        </w:r>
        <w:r>
          <w:tab/>
        </w:r>
        <w:r>
          <w:fldChar w:fldCharType="begin"/>
        </w:r>
        <w:r>
          <w:instrText xml:space="preserve"> PAGEREF _Toc27834 \h </w:instrText>
        </w:r>
        <w:r>
          <w:fldChar w:fldCharType="separate"/>
        </w:r>
        <w:r>
          <w:t>34</w:t>
        </w:r>
        <w:r>
          <w:fldChar w:fldCharType="end"/>
        </w:r>
      </w:hyperlink>
    </w:p>
    <w:p>
      <w:pPr>
        <w:pStyle w:val="TOC2"/>
        <w:tabs>
          <w:tab w:val="right" w:leader="dot" w:pos="8306"/>
        </w:tabs>
      </w:pPr>
      <w:hyperlink w:anchor="_Toc5098" w:history="1">
        <w:r>
          <w:rPr>
            <w:rFonts w:ascii="仿宋" w:eastAsia="仿宋" w:hAnsi="仿宋" w:cs="仿宋" w:hint="eastAsia"/>
            <w:lang w:eastAsia="zh-CN"/>
          </w:rPr>
          <w:t>(二)、研发周期长</w:t>
        </w:r>
        <w:r>
          <w:tab/>
        </w:r>
        <w:r>
          <w:fldChar w:fldCharType="begin"/>
        </w:r>
        <w:r>
          <w:instrText xml:space="preserve"> PAGEREF _Toc5098 \h </w:instrText>
        </w:r>
        <w:r>
          <w:fldChar w:fldCharType="separate"/>
        </w:r>
        <w:r>
          <w:t>36</w:t>
        </w:r>
        <w:r>
          <w:fldChar w:fldCharType="end"/>
        </w:r>
      </w:hyperlink>
    </w:p>
    <w:p>
      <w:pPr>
        <w:pStyle w:val="TOC2"/>
        <w:tabs>
          <w:tab w:val="right" w:leader="dot" w:pos="8306"/>
        </w:tabs>
      </w:pPr>
      <w:hyperlink w:anchor="_Toc15473" w:history="1">
        <w:r>
          <w:rPr>
            <w:rFonts w:ascii="仿宋" w:eastAsia="仿宋" w:hAnsi="仿宋" w:cs="仿宋" w:hint="eastAsia"/>
            <w:lang w:eastAsia="zh-CN"/>
          </w:rPr>
          <w:t>(三)、市场风险大</w:t>
        </w:r>
        <w:r>
          <w:tab/>
        </w:r>
        <w:r>
          <w:fldChar w:fldCharType="begin"/>
        </w:r>
        <w:r>
          <w:instrText xml:space="preserve"> PAGEREF _Toc15473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56" w:history="1">
        <w:r>
          <w:rPr>
            <w:rFonts w:ascii="仿宋" w:eastAsia="仿宋" w:hAnsi="仿宋" w:cs="仿宋" w:hint="eastAsia"/>
            <w:lang w:eastAsia="zh-CN"/>
          </w:rPr>
          <w:t>(四)、利润率高</w:t>
        </w:r>
        <w:r>
          <w:tab/>
        </w:r>
        <w:r>
          <w:fldChar w:fldCharType="begin"/>
        </w:r>
        <w:r>
          <w:instrText xml:space="preserve"> PAGEREF _Toc29956 \h </w:instrText>
        </w:r>
        <w:r>
          <w:fldChar w:fldCharType="separate"/>
        </w:r>
        <w:r>
          <w:t>40</w:t>
        </w:r>
        <w:r>
          <w:fldChar w:fldCharType="end"/>
        </w:r>
      </w:hyperlink>
    </w:p>
    <w:p>
      <w:pPr>
        <w:pStyle w:val="TOC1"/>
        <w:tabs>
          <w:tab w:val="right" w:leader="dot" w:pos="8306"/>
        </w:tabs>
      </w:pPr>
      <w:hyperlink w:anchor="_Toc20358" w:history="1">
        <w:r>
          <w:rPr>
            <w:rFonts w:ascii="仿宋" w:eastAsia="仿宋" w:hAnsi="仿宋" w:cs="仿宋" w:hint="eastAsia"/>
            <w:lang w:eastAsia="zh-CN"/>
          </w:rPr>
          <w:t>十一、燃油自动加油设备项目人力资源管理</w:t>
        </w:r>
        <w:r>
          <w:tab/>
        </w:r>
        <w:r>
          <w:fldChar w:fldCharType="begin"/>
        </w:r>
        <w:r>
          <w:instrText xml:space="preserve"> PAGEREF _Toc20358 \h </w:instrText>
        </w:r>
        <w:r>
          <w:fldChar w:fldCharType="separate"/>
        </w:r>
        <w:r>
          <w:t>42</w:t>
        </w:r>
        <w:r>
          <w:fldChar w:fldCharType="end"/>
        </w:r>
      </w:hyperlink>
    </w:p>
    <w:p>
      <w:pPr>
        <w:pStyle w:val="TOC2"/>
        <w:tabs>
          <w:tab w:val="right" w:leader="dot" w:pos="8306"/>
        </w:tabs>
      </w:pPr>
      <w:hyperlink w:anchor="_Toc9022" w:history="1">
        <w:r>
          <w:rPr>
            <w:rFonts w:ascii="仿宋" w:eastAsia="仿宋" w:hAnsi="仿宋" w:cs="仿宋" w:hint="eastAsia"/>
            <w:lang w:eastAsia="zh-CN"/>
          </w:rPr>
          <w:t>(一)、建立健全的预算管理制度</w:t>
        </w:r>
        <w:r>
          <w:tab/>
        </w:r>
        <w:r>
          <w:fldChar w:fldCharType="begin"/>
        </w:r>
        <w:r>
          <w:instrText xml:space="preserve"> PAGEREF _Toc9022 \h </w:instrText>
        </w:r>
        <w:r>
          <w:fldChar w:fldCharType="separate"/>
        </w:r>
        <w:r>
          <w:t>42</w:t>
        </w:r>
        <w:r>
          <w:fldChar w:fldCharType="end"/>
        </w:r>
      </w:hyperlink>
    </w:p>
    <w:p>
      <w:pPr>
        <w:pStyle w:val="TOC2"/>
        <w:tabs>
          <w:tab w:val="right" w:leader="dot" w:pos="8306"/>
        </w:tabs>
      </w:pPr>
      <w:hyperlink w:anchor="_Toc28300" w:history="1">
        <w:r>
          <w:rPr>
            <w:rFonts w:ascii="仿宋" w:eastAsia="仿宋" w:hAnsi="仿宋" w:cs="仿宋" w:hint="eastAsia"/>
            <w:lang w:eastAsia="zh-CN"/>
          </w:rPr>
          <w:t>(二)、加强资金流动监控</w:t>
        </w:r>
        <w:r>
          <w:tab/>
        </w:r>
        <w:r>
          <w:fldChar w:fldCharType="begin"/>
        </w:r>
        <w:r>
          <w:instrText xml:space="preserve"> PAGEREF _Toc28300 \h </w:instrText>
        </w:r>
        <w:r>
          <w:fldChar w:fldCharType="separate"/>
        </w:r>
        <w:r>
          <w:t>44</w:t>
        </w:r>
        <w:r>
          <w:fldChar w:fldCharType="end"/>
        </w:r>
      </w:hyperlink>
    </w:p>
    <w:p>
      <w:pPr>
        <w:pStyle w:val="TOC2"/>
        <w:tabs>
          <w:tab w:val="right" w:leader="dot" w:pos="8306"/>
        </w:tabs>
      </w:pPr>
      <w:hyperlink w:anchor="_Toc10417" w:history="1">
        <w:r>
          <w:rPr>
            <w:rFonts w:ascii="仿宋" w:eastAsia="仿宋" w:hAnsi="仿宋" w:cs="仿宋" w:hint="eastAsia"/>
            <w:lang w:eastAsia="zh-CN"/>
          </w:rPr>
          <w:t>(三)、制定完善的风险控制机制</w:t>
        </w:r>
        <w:r>
          <w:tab/>
        </w:r>
        <w:r>
          <w:fldChar w:fldCharType="begin"/>
        </w:r>
        <w:r>
          <w:instrText xml:space="preserve"> PAGEREF _Toc10417 \h </w:instrText>
        </w:r>
        <w:r>
          <w:fldChar w:fldCharType="separate"/>
        </w:r>
        <w:r>
          <w:t>45</w:t>
        </w:r>
        <w:r>
          <w:fldChar w:fldCharType="end"/>
        </w:r>
      </w:hyperlink>
    </w:p>
    <w:p>
      <w:pPr>
        <w:pStyle w:val="TOC2"/>
        <w:tabs>
          <w:tab w:val="right" w:leader="dot" w:pos="8306"/>
        </w:tabs>
      </w:pPr>
      <w:hyperlink w:anchor="_Toc6080" w:history="1">
        <w:r>
          <w:rPr>
            <w:rFonts w:ascii="仿宋" w:eastAsia="仿宋" w:hAnsi="仿宋" w:cs="仿宋" w:hint="eastAsia"/>
            <w:lang w:eastAsia="zh-CN"/>
          </w:rPr>
          <w:t>(四)、优化成本管理</w:t>
        </w:r>
        <w:r>
          <w:tab/>
        </w:r>
        <w:r>
          <w:fldChar w:fldCharType="begin"/>
        </w:r>
        <w:r>
          <w:instrText xml:space="preserve"> PAGEREF _Toc6080 \h </w:instrText>
        </w:r>
        <w:r>
          <w:fldChar w:fldCharType="separate"/>
        </w:r>
        <w:r>
          <w:t>46</w:t>
        </w:r>
        <w:r>
          <w:fldChar w:fldCharType="end"/>
        </w:r>
      </w:hyperlink>
    </w:p>
    <w:p>
      <w:pPr>
        <w:pStyle w:val="TOC1"/>
        <w:tabs>
          <w:tab w:val="right" w:leader="dot" w:pos="8306"/>
        </w:tabs>
      </w:pPr>
      <w:hyperlink w:anchor="_Toc23817" w:history="1">
        <w:r>
          <w:rPr>
            <w:rFonts w:ascii="仿宋" w:eastAsia="仿宋" w:hAnsi="仿宋" w:cs="仿宋" w:hint="eastAsia"/>
            <w:lang w:eastAsia="zh-CN"/>
          </w:rPr>
          <w:t>十二、燃油自动加油设备项目计划安排</w:t>
        </w:r>
        <w:r>
          <w:tab/>
        </w:r>
        <w:r>
          <w:fldChar w:fldCharType="begin"/>
        </w:r>
        <w:r>
          <w:instrText xml:space="preserve"> PAGEREF _Toc23817 \h </w:instrText>
        </w:r>
        <w:r>
          <w:fldChar w:fldCharType="separate"/>
        </w:r>
        <w:r>
          <w:t>48</w:t>
        </w:r>
        <w:r>
          <w:fldChar w:fldCharType="end"/>
        </w:r>
      </w:hyperlink>
    </w:p>
    <w:p>
      <w:pPr>
        <w:pStyle w:val="TOC2"/>
        <w:tabs>
          <w:tab w:val="right" w:leader="dot" w:pos="8306"/>
        </w:tabs>
      </w:pPr>
      <w:hyperlink w:anchor="_Toc21757" w:history="1">
        <w:r>
          <w:rPr>
            <w:rFonts w:ascii="仿宋" w:eastAsia="仿宋" w:hAnsi="仿宋" w:cs="仿宋" w:hint="eastAsia"/>
            <w:lang w:eastAsia="zh-CN"/>
          </w:rPr>
          <w:t>(一)、建设周期</w:t>
        </w:r>
        <w:r>
          <w:tab/>
        </w:r>
        <w:r>
          <w:fldChar w:fldCharType="begin"/>
        </w:r>
        <w:r>
          <w:instrText xml:space="preserve"> PAGEREF _Toc21757 \h </w:instrText>
        </w:r>
        <w:r>
          <w:fldChar w:fldCharType="separate"/>
        </w:r>
        <w:r>
          <w:t>48</w:t>
        </w:r>
        <w:r>
          <w:fldChar w:fldCharType="end"/>
        </w:r>
      </w:hyperlink>
    </w:p>
    <w:p>
      <w:pPr>
        <w:pStyle w:val="TOC2"/>
        <w:tabs>
          <w:tab w:val="right" w:leader="dot" w:pos="8306"/>
        </w:tabs>
      </w:pPr>
      <w:hyperlink w:anchor="_Toc22567" w:history="1">
        <w:r>
          <w:rPr>
            <w:rFonts w:ascii="仿宋" w:eastAsia="仿宋" w:hAnsi="仿宋" w:cs="仿宋" w:hint="eastAsia"/>
            <w:lang w:eastAsia="zh-CN"/>
          </w:rPr>
          <w:t>(二)、建设进度</w:t>
        </w:r>
        <w:r>
          <w:tab/>
        </w:r>
        <w:r>
          <w:fldChar w:fldCharType="begin"/>
        </w:r>
        <w:r>
          <w:instrText xml:space="preserve"> PAGEREF _Toc22567 \h </w:instrText>
        </w:r>
        <w:r>
          <w:fldChar w:fldCharType="separate"/>
        </w:r>
        <w:r>
          <w:t>49</w:t>
        </w:r>
        <w:r>
          <w:fldChar w:fldCharType="end"/>
        </w:r>
      </w:hyperlink>
    </w:p>
    <w:p>
      <w:pPr>
        <w:pStyle w:val="TOC2"/>
        <w:tabs>
          <w:tab w:val="right" w:leader="dot" w:pos="8306"/>
        </w:tabs>
      </w:pPr>
      <w:hyperlink w:anchor="_Toc1607" w:history="1">
        <w:r>
          <w:rPr>
            <w:rFonts w:ascii="仿宋" w:eastAsia="仿宋" w:hAnsi="仿宋" w:cs="仿宋" w:hint="eastAsia"/>
            <w:lang w:eastAsia="zh-CN"/>
          </w:rPr>
          <w:t>(三)、进度安排注意事项</w:t>
        </w:r>
        <w:r>
          <w:tab/>
        </w:r>
        <w:r>
          <w:fldChar w:fldCharType="begin"/>
        </w:r>
        <w:r>
          <w:instrText xml:space="preserve"> PAGEREF _Toc1607 \h </w:instrText>
        </w:r>
        <w:r>
          <w:fldChar w:fldCharType="separate"/>
        </w:r>
        <w:r>
          <w:t>50</w:t>
        </w:r>
        <w:r>
          <w:fldChar w:fldCharType="end"/>
        </w:r>
      </w:hyperlink>
    </w:p>
    <w:p>
      <w:pPr>
        <w:pStyle w:val="TOC2"/>
        <w:tabs>
          <w:tab w:val="right" w:leader="dot" w:pos="8306"/>
        </w:tabs>
      </w:pPr>
      <w:hyperlink w:anchor="_Toc11007" w:history="1">
        <w:r>
          <w:rPr>
            <w:rFonts w:ascii="仿宋" w:eastAsia="仿宋" w:hAnsi="仿宋" w:cs="仿宋" w:hint="eastAsia"/>
            <w:lang w:eastAsia="zh-CN"/>
          </w:rPr>
          <w:t>(四)、人力资源配置</w:t>
        </w:r>
        <w:r>
          <w:tab/>
        </w:r>
        <w:r>
          <w:fldChar w:fldCharType="begin"/>
        </w:r>
        <w:r>
          <w:instrText xml:space="preserve"> PAGEREF _Toc11007 \h </w:instrText>
        </w:r>
        <w:r>
          <w:fldChar w:fldCharType="separate"/>
        </w:r>
        <w:r>
          <w:t>51</w:t>
        </w:r>
        <w:r>
          <w:fldChar w:fldCharType="end"/>
        </w:r>
      </w:hyperlink>
    </w:p>
    <w:p>
      <w:pPr>
        <w:pStyle w:val="TOC1"/>
        <w:tabs>
          <w:tab w:val="right" w:leader="dot" w:pos="8306"/>
        </w:tabs>
      </w:pPr>
      <w:hyperlink w:anchor="_Toc28089" w:history="1">
        <w:r>
          <w:rPr>
            <w:rFonts w:ascii="仿宋" w:eastAsia="仿宋" w:hAnsi="仿宋" w:cs="仿宋" w:hint="eastAsia"/>
            <w:lang w:eastAsia="zh-CN"/>
          </w:rPr>
          <w:t>十三、燃油自动加油设备项目实施时间节点</w:t>
        </w:r>
        <w:r>
          <w:tab/>
        </w:r>
        <w:r>
          <w:fldChar w:fldCharType="begin"/>
        </w:r>
        <w:r>
          <w:instrText xml:space="preserve"> PAGEREF _Toc28089 \h </w:instrText>
        </w:r>
        <w:r>
          <w:fldChar w:fldCharType="separate"/>
        </w:r>
        <w:r>
          <w:t>52</w:t>
        </w:r>
        <w:r>
          <w:fldChar w:fldCharType="end"/>
        </w:r>
      </w:hyperlink>
    </w:p>
    <w:p>
      <w:pPr>
        <w:pStyle w:val="TOC2"/>
        <w:tabs>
          <w:tab w:val="right" w:leader="dot" w:pos="8306"/>
        </w:tabs>
      </w:pPr>
      <w:hyperlink w:anchor="_Toc6228" w:history="1">
        <w:r>
          <w:rPr>
            <w:rFonts w:ascii="仿宋" w:eastAsia="仿宋" w:hAnsi="仿宋" w:cs="仿宋" w:hint="eastAsia"/>
            <w:lang w:eastAsia="zh-CN"/>
          </w:rPr>
          <w:t>(一)、燃油自动加油设备项目启动阶段时间节点</w:t>
        </w:r>
        <w:r>
          <w:tab/>
        </w:r>
        <w:r>
          <w:fldChar w:fldCharType="begin"/>
        </w:r>
        <w:r>
          <w:instrText xml:space="preserve"> PAGEREF _Toc6228 \h </w:instrText>
        </w:r>
        <w:r>
          <w:fldChar w:fldCharType="separate"/>
        </w:r>
        <w:r>
          <w:t>52</w:t>
        </w:r>
        <w:r>
          <w:fldChar w:fldCharType="end"/>
        </w:r>
      </w:hyperlink>
    </w:p>
    <w:p>
      <w:pPr>
        <w:pStyle w:val="TOC2"/>
        <w:tabs>
          <w:tab w:val="right" w:leader="dot" w:pos="8306"/>
        </w:tabs>
      </w:pPr>
      <w:hyperlink w:anchor="_Toc28636" w:history="1">
        <w:r>
          <w:rPr>
            <w:rFonts w:ascii="仿宋" w:eastAsia="仿宋" w:hAnsi="仿宋" w:cs="仿宋" w:hint="eastAsia"/>
            <w:lang w:eastAsia="zh-CN"/>
          </w:rPr>
          <w:t>(二)、燃油自动加油设备项目执行阶段时间节点</w:t>
        </w:r>
        <w:r>
          <w:tab/>
        </w:r>
        <w:r>
          <w:fldChar w:fldCharType="begin"/>
        </w:r>
        <w:r>
          <w:instrText xml:space="preserve"> PAGEREF _Toc28636 \h </w:instrText>
        </w:r>
        <w:r>
          <w:fldChar w:fldCharType="separate"/>
        </w:r>
        <w:r>
          <w:t>53</w:t>
        </w:r>
        <w:r>
          <w:fldChar w:fldCharType="end"/>
        </w:r>
      </w:hyperlink>
    </w:p>
    <w:p>
      <w:pPr>
        <w:pStyle w:val="TOC2"/>
        <w:tabs>
          <w:tab w:val="right" w:leader="dot" w:pos="8306"/>
        </w:tabs>
      </w:pPr>
      <w:hyperlink w:anchor="_Toc5166" w:history="1">
        <w:r>
          <w:rPr>
            <w:rFonts w:ascii="仿宋" w:eastAsia="仿宋" w:hAnsi="仿宋" w:cs="仿宋" w:hint="eastAsia"/>
            <w:lang w:eastAsia="zh-CN"/>
          </w:rPr>
          <w:t>(三)、燃油自动加油设备项目完成阶段时间节点</w:t>
        </w:r>
        <w:r>
          <w:tab/>
        </w:r>
        <w:r>
          <w:fldChar w:fldCharType="begin"/>
        </w:r>
        <w:r>
          <w:instrText xml:space="preserve"> PAGEREF _Toc5166 \h </w:instrText>
        </w:r>
        <w:r>
          <w:fldChar w:fldCharType="separate"/>
        </w:r>
        <w:r>
          <w:t>54</w:t>
        </w:r>
        <w:r>
          <w:fldChar w:fldCharType="end"/>
        </w:r>
      </w:hyperlink>
    </w:p>
    <w:p>
      <w:pPr>
        <w:pStyle w:val="TOC1"/>
        <w:tabs>
          <w:tab w:val="right" w:leader="dot" w:pos="8306"/>
        </w:tabs>
      </w:pPr>
      <w:hyperlink w:anchor="_Toc21418" w:history="1">
        <w:r>
          <w:rPr>
            <w:rFonts w:ascii="仿宋" w:eastAsia="仿宋" w:hAnsi="仿宋" w:cs="仿宋" w:hint="eastAsia"/>
            <w:lang w:eastAsia="zh-CN"/>
          </w:rPr>
          <w:t>十四、燃油自动加油设备项目治理与监督</w:t>
        </w:r>
        <w:r>
          <w:tab/>
        </w:r>
        <w:r>
          <w:fldChar w:fldCharType="begin"/>
        </w:r>
        <w:r>
          <w:instrText xml:space="preserve"> PAGEREF _Toc21418 \h </w:instrText>
        </w:r>
        <w:r>
          <w:fldChar w:fldCharType="separate"/>
        </w:r>
        <w:r>
          <w:t>55</w:t>
        </w:r>
        <w:r>
          <w:fldChar w:fldCharType="end"/>
        </w:r>
      </w:hyperlink>
    </w:p>
    <w:p>
      <w:pPr>
        <w:pStyle w:val="TOC2"/>
        <w:tabs>
          <w:tab w:val="right" w:leader="dot" w:pos="8306"/>
        </w:tabs>
      </w:pPr>
      <w:hyperlink w:anchor="_Toc18508" w:history="1">
        <w:r>
          <w:rPr>
            <w:rFonts w:ascii="仿宋" w:eastAsia="仿宋" w:hAnsi="仿宋" w:cs="仿宋" w:hint="eastAsia"/>
            <w:lang w:eastAsia="zh-CN"/>
          </w:rPr>
          <w:t>(一)、燃油自动加油设备项目治理结构</w:t>
        </w:r>
        <w:r>
          <w:tab/>
        </w:r>
        <w:r>
          <w:fldChar w:fldCharType="begin"/>
        </w:r>
        <w:r>
          <w:instrText xml:space="preserve"> PAGEREF _Toc18508 \h </w:instrText>
        </w:r>
        <w:r>
          <w:fldChar w:fldCharType="separate"/>
        </w:r>
        <w:r>
          <w:t>55</w:t>
        </w:r>
        <w:r>
          <w:fldChar w:fldCharType="end"/>
        </w:r>
      </w:hyperlink>
    </w:p>
    <w:p>
      <w:pPr>
        <w:pStyle w:val="TOC2"/>
        <w:tabs>
          <w:tab w:val="right" w:leader="dot" w:pos="8306"/>
        </w:tabs>
      </w:pPr>
      <w:hyperlink w:anchor="_Toc26581" w:history="1">
        <w:r>
          <w:rPr>
            <w:rFonts w:ascii="仿宋" w:eastAsia="仿宋" w:hAnsi="仿宋" w:cs="仿宋" w:hint="eastAsia"/>
            <w:lang w:eastAsia="zh-CN"/>
          </w:rPr>
          <w:t>(二)、监督与审计</w:t>
        </w:r>
        <w:r>
          <w:tab/>
        </w:r>
        <w:r>
          <w:fldChar w:fldCharType="begin"/>
        </w:r>
        <w:r>
          <w:instrText xml:space="preserve"> PAGEREF _Toc26581 \h </w:instrText>
        </w:r>
        <w:r>
          <w:fldChar w:fldCharType="separate"/>
        </w:r>
        <w:r>
          <w:t>57</w:t>
        </w:r>
        <w:r>
          <w:fldChar w:fldCharType="end"/>
        </w:r>
      </w:hyperlink>
    </w:p>
    <w:p>
      <w:pPr>
        <w:pStyle w:val="TOC1"/>
        <w:tabs>
          <w:tab w:val="right" w:leader="dot" w:pos="8306"/>
        </w:tabs>
      </w:pPr>
      <w:hyperlink w:anchor="_Toc3295" w:history="1">
        <w:r>
          <w:rPr>
            <w:rFonts w:ascii="仿宋" w:eastAsia="仿宋" w:hAnsi="仿宋" w:cs="仿宋" w:hint="eastAsia"/>
            <w:lang w:eastAsia="zh-CN"/>
          </w:rPr>
          <w:t>十五、供应链管理</w:t>
        </w:r>
        <w:r>
          <w:tab/>
        </w:r>
        <w:r>
          <w:fldChar w:fldCharType="begin"/>
        </w:r>
        <w:r>
          <w:instrText xml:space="preserve"> PAGEREF _Toc3295 \h </w:instrText>
        </w:r>
        <w:r>
          <w:fldChar w:fldCharType="separate"/>
        </w:r>
        <w:r>
          <w:t>58</w:t>
        </w:r>
        <w:r>
          <w:fldChar w:fldCharType="end"/>
        </w:r>
      </w:hyperlink>
    </w:p>
    <w:p>
      <w:pPr>
        <w:pStyle w:val="TOC2"/>
        <w:tabs>
          <w:tab w:val="right" w:leader="dot" w:pos="8306"/>
        </w:tabs>
      </w:pPr>
      <w:hyperlink w:anchor="_Toc24322" w:history="1">
        <w:r>
          <w:rPr>
            <w:rFonts w:ascii="仿宋" w:eastAsia="仿宋" w:hAnsi="仿宋" w:cs="仿宋" w:hint="eastAsia"/>
            <w:lang w:eastAsia="zh-CN"/>
          </w:rPr>
          <w:t>(一)、供应链战略规划</w:t>
        </w:r>
        <w:r>
          <w:tab/>
        </w:r>
        <w:r>
          <w:fldChar w:fldCharType="begin"/>
        </w:r>
        <w:r>
          <w:instrText xml:space="preserve"> PAGEREF _Toc24322 \h </w:instrText>
        </w:r>
        <w:r>
          <w:fldChar w:fldCharType="separate"/>
        </w:r>
        <w:r>
          <w:t>58</w:t>
        </w:r>
        <w:r>
          <w:fldChar w:fldCharType="end"/>
        </w:r>
      </w:hyperlink>
    </w:p>
    <w:p>
      <w:pPr>
        <w:pStyle w:val="TOC2"/>
        <w:tabs>
          <w:tab w:val="right" w:leader="dot" w:pos="8306"/>
        </w:tabs>
      </w:pPr>
      <w:hyperlink w:anchor="_Toc73" w:history="1">
        <w:r>
          <w:rPr>
            <w:rFonts w:ascii="仿宋" w:eastAsia="仿宋" w:hAnsi="仿宋" w:cs="仿宋" w:hint="eastAsia"/>
            <w:lang w:eastAsia="zh-CN"/>
          </w:rPr>
          <w:t>(二)、供应商选择与合作</w:t>
        </w:r>
        <w:r>
          <w:tab/>
        </w:r>
        <w:r>
          <w:fldChar w:fldCharType="begin"/>
        </w:r>
        <w:r>
          <w:instrText xml:space="preserve"> PAGEREF _Toc73 \h </w:instrText>
        </w:r>
        <w:r>
          <w:fldChar w:fldCharType="separate"/>
        </w:r>
        <w:r>
          <w:t>60</w:t>
        </w:r>
        <w:r>
          <w:fldChar w:fldCharType="end"/>
        </w:r>
      </w:hyperlink>
    </w:p>
    <w:p>
      <w:pPr>
        <w:pStyle w:val="TOC2"/>
        <w:tabs>
          <w:tab w:val="right" w:leader="dot" w:pos="8306"/>
        </w:tabs>
      </w:pPr>
      <w:hyperlink w:anchor="_Toc789" w:history="1">
        <w:r>
          <w:rPr>
            <w:rFonts w:ascii="仿宋" w:eastAsia="仿宋" w:hAnsi="仿宋" w:cs="仿宋" w:hint="eastAsia"/>
            <w:lang w:eastAsia="zh-CN"/>
          </w:rPr>
          <w:t>(三)、物流与库存管理</w:t>
        </w:r>
        <w:r>
          <w:tab/>
        </w:r>
        <w:r>
          <w:fldChar w:fldCharType="begin"/>
        </w:r>
        <w:r>
          <w:instrText xml:space="preserve"> PAGEREF _Toc789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898"/>
      <w:r>
        <w:rPr>
          <w:rFonts w:ascii="仿宋" w:eastAsia="仿宋" w:hAnsi="仿宋" w:cs="仿宋" w:hint="eastAsia"/>
          <w:sz w:val="28"/>
          <w:lang w:eastAsia="zh-CN"/>
        </w:rPr>
        <w:t>一、燃油自动加油设备项目建设背景及必要性分析</w:t>
      </w:r>
      <w:bookmarkEnd w:id="2"/>
    </w:p>
    <w:p>
      <w:pPr>
        <w:pStyle w:val="Heading2"/>
        <w:rPr>
          <w:rFonts w:ascii="仿宋" w:eastAsia="仿宋" w:hAnsi="仿宋" w:cs="仿宋" w:hint="eastAsia"/>
          <w:lang w:eastAsia="zh-CN"/>
        </w:rPr>
      </w:pPr>
      <w:bookmarkStart w:id="3" w:name="_Toc30339"/>
      <w:r>
        <w:rPr>
          <w:rFonts w:ascii="仿宋" w:eastAsia="仿宋" w:hAnsi="仿宋" w:cs="仿宋" w:hint="eastAsia"/>
          <w:lang w:eastAsia="zh-CN"/>
        </w:rPr>
        <w:t>(一)、燃油自动加油设备项目背景分析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自动加油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燃油自动加油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燃油自动加油设备项目在这个潮流中的定位。同时，我们将关注行业内涌现的新兴机遇，以便燃油自动加油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燃油自动加油设备项目提供了强大的发展动力。我们将聚焦于行业内最新的技术发展趋势，包括但不限于人工智能、大数据分析、物联网等领域。通过深度的技术研究，我们将确保燃油自动加油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燃油自动加油设备项目发展的源泉。我们将投入更多的精力对市场需求进行深入剖析，超越表面的需求，深入挖掘潜在的市场痛点和机遇。通过对市场需求的细致了解，燃油自动加油设备项目将更有针对性地设计解决方案，满足市场的多样化需求，从而更好地促进燃油自动加油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燃油自动加油设备项目战略至关重要。我们将对竞争态势进行更为深入的分析，包括但不限于市场份额、产品特点、客户满意度等多个维度。通过深度的竞争分析，燃油自动加油设备项目将能够更准确地把握市场脉搏，制定具有竞争力的燃油自动加油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燃油自动加油设备项目的发展具有直接的影响。我们将进行更为全面的法规和政策分析，了解行业发展中的潜在法律风险和合规挑战。通过充分了解和遵守相关法规，燃油自动加油设备项目将确保在法律框架内合法合规运营，为燃油自动加油设备项目的稳健发展提供有力支持。</w:t>
      </w:r>
    </w:p>
    <w:p>
      <w:pPr>
        <w:pStyle w:val="Heading2"/>
        <w:ind w:firstLine="560" w:firstLineChars="200"/>
        <w:rPr>
          <w:rFonts w:ascii="仿宋" w:eastAsia="仿宋" w:hAnsi="仿宋" w:cs="仿宋" w:hint="eastAsia"/>
          <w:sz w:val="28"/>
          <w:lang w:eastAsia="zh-CN"/>
        </w:rPr>
      </w:pPr>
      <w:bookmarkStart w:id="4" w:name="_Toc19565"/>
      <w:r>
        <w:rPr>
          <w:rFonts w:ascii="仿宋" w:eastAsia="仿宋" w:hAnsi="仿宋" w:cs="仿宋" w:hint="eastAsia"/>
          <w:sz w:val="28"/>
          <w:lang w:eastAsia="zh-CN"/>
        </w:rPr>
        <w:t>(二)、燃油自动加油设备项目建设必要性分析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自动加油设备项目建设的迫切性源于对行业发展趋势的深刻洞察。我们正处于一个行业变革的时代，科技创新、数字化转型成为企业发展的关键动力。燃油自动加油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自动加油设备项目建设不仅仅是为了跟上潮流，更是为了通过技术创新推动企业的持续发展。通过引入先进的技术和解决方案，燃油自动加油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燃油自动加油设备项目的建设成为必然选择，通过提高产品质量、拓展服务领域，从而在竞争中获得更多的机会。燃油自动加油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燃油自动加油设备项目建设的必要性体现在对客户需求更精准的满足。通过燃油自动加油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自动加油设备项目建设的背后是对企业持续创新的追求。只有通过不断创新，企业才能在竞争中立于不败之地。燃油自动加油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40"/>
      <w:r>
        <w:rPr>
          <w:rFonts w:ascii="仿宋" w:eastAsia="仿宋" w:hAnsi="仿宋" w:cs="仿宋" w:hint="eastAsia"/>
          <w:sz w:val="28"/>
          <w:lang w:eastAsia="zh-CN"/>
        </w:rPr>
        <w:t>二、燃油自动加油设备项目选址可行性分析</w:t>
      </w:r>
      <w:bookmarkEnd w:id="5"/>
    </w:p>
    <w:p>
      <w:pPr>
        <w:pStyle w:val="Heading2"/>
        <w:rPr>
          <w:rFonts w:ascii="仿宋" w:eastAsia="仿宋" w:hAnsi="仿宋" w:cs="仿宋" w:hint="eastAsia"/>
          <w:lang w:eastAsia="zh-CN"/>
        </w:rPr>
      </w:pPr>
      <w:bookmarkStart w:id="6" w:name="_Toc29299"/>
      <w:r>
        <w:rPr>
          <w:rFonts w:ascii="仿宋" w:eastAsia="仿宋" w:hAnsi="仿宋" w:cs="仿宋" w:hint="eastAsia"/>
          <w:lang w:eastAsia="zh-CN"/>
        </w:rPr>
        <w:t>(一)、燃油自动加油设备项目选址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该燃油自动加油设备项目选址位于XX省XX市XX区XXX街道</w:t>
      </w:r>
    </w:p>
    <w:p>
      <w:pPr>
        <w:pStyle w:val="Heading2"/>
        <w:ind w:firstLine="560" w:firstLineChars="200"/>
        <w:rPr>
          <w:rFonts w:ascii="仿宋" w:eastAsia="仿宋" w:hAnsi="仿宋" w:cs="仿宋" w:hint="eastAsia"/>
          <w:sz w:val="28"/>
          <w:lang w:eastAsia="zh-CN"/>
        </w:rPr>
      </w:pPr>
      <w:bookmarkStart w:id="7" w:name="_Toc2536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燃油自动加油设备项目的征地面积将根据燃油自动加油设备项目的实际规模和需求进行精确规划。具体面积XXX平方米，旨在确保燃油自动加油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净用地面积是在征地面积基础上去除不可利用面积后的实际可开发用地。具体面积XXX平方米，考虑到环保、交通、安全等多方面因素，以确保燃油自动加油设备项目在整体利用效率上达到最优。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燃油自动加油设备项目计划建设的建筑总规模具体面积XXX平方米。这一规模的确定综合考虑了燃油自动加油设备项目的性质、规模，以及城市规划的相关要求，确保建筑布局与周边环境协调一致。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绿地率是燃油自动加油设备项目用地中被规划为绿地的比例。具体面积XXX平方米，旨在通过合理规划绿地，改善燃油自动加油设备项目周边环境，提升居民生活质量，并符合城市整体绿化规划。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容积率是用地上可以建设的建筑总体积与用地面积之比。具体面积XXX，通过合理的容积率规划，确保燃油自动加油设备项目建筑规模与周边环境和谐共生。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燃油自动加油设备项目选址与当地城市规划相一致，具体面积XXX平方米。通过与城市规划部门深入沟通，确保燃油自动加油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燃油自动加油设备项目选址符合当地产业政策，具体面积XXX平方米。这包括燃油自动加油设备项目对当地经济的促进作用，以及对相关产业的带动效应，确保燃油自动加油设备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用地总体要求必须符合环保和可持续发展的原则，具体面积XXX平方米。通过采用绿色建筑设计、节能减排等措施，确保燃油自动加油设备项目在建设和运营过程中对环境的影响最小化，达到可持续发展的要求。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确保燃油自动加油设备项目选址具备必要的公共设施配套，具体面积XXX平方米。这包括交通便利性、教育、医疗等基础设施，以提高居民生活品质，使得燃油自动加油设备项目选址更具吸引力。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考虑用地总体要求对当地社会稳定性的影响，具体面积XXX平方米。通过深入了解当地社区反馈，确保燃油自动加油设备项目的选址和建设过程对当地社会和谐稳定产生积极作用。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燃油自动加油设备项目选址不仅符合法规和规划，还在实际操作中具有可行性。这一全面规划将为燃油自动加油设备项目的成功实施提供坚实的基础，确保燃油自动加油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92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燃油自动加油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燃油自动加油设备项目的设备规划和空间设计中，我们将采取灵活设备布局的措施。设备布局将根据实际需求进行灵活设计，避免不必要的浪费。通过合理规划设备摆放位置，我们将提高设备的利用率，减少设备间距，以确保燃油自动加油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燃油自动加油设备项目内部引入共享设施的概念，例如共享会议室、办公区等。通过这种方式，我们可以减少对资源的重复建设，提高资源共享效率，从而减小燃油自动加油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71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燃油自动加油设备项目的总图布置中，我们将不同功能区域进行明确的规划，以最大程度满足燃油自动加油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83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燃油自动加油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燃油自动加油设备项目对环境的影响是综合评价的重要因素之一。我们将详细考虑选址周边的自然环境、生态保护区、水源地等情况，确保燃油自动加油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对选址的评价还需充分考虑当地政府的产业政策和法规。我们将详细了解燃油自动加油设备项目所在地的相关政策，确保燃油自动加油设备项目的规划和运营与当地法规相符，降低不必要的法律风险。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考虑到社会稳定性对企业运营的重要性，我们将评估选址地区的社会安全情况、劳工关系、社区反馈等方面，以确保燃油自动加油设备项目的建设和运营不会受到社会稳定性的负面影响。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最后，我们将综合考虑用地成本，包括土地购置费用、土地开发成本等。通过对用地成本的详细评估，我们能够做出更为精确的经济效益分析，为燃油自动加油设备项目的投资决策提供有力支持。</w:t>
      </w:r>
    </w:p>
    <w:p>
      <w:pPr>
        <w:pStyle w:val="Heading1"/>
        <w:ind w:firstLine="560" w:firstLineChars="200"/>
        <w:rPr>
          <w:rFonts w:ascii="仿宋" w:eastAsia="仿宋" w:hAnsi="仿宋" w:cs="仿宋" w:hint="eastAsia"/>
          <w:sz w:val="28"/>
          <w:lang w:eastAsia="zh-CN"/>
        </w:rPr>
      </w:pPr>
      <w:bookmarkStart w:id="11" w:name="_Toc32198"/>
      <w:r>
        <w:rPr>
          <w:rFonts w:ascii="仿宋" w:eastAsia="仿宋" w:hAnsi="仿宋" w:cs="仿宋" w:hint="eastAsia"/>
          <w:sz w:val="28"/>
          <w:lang w:eastAsia="zh-CN"/>
        </w:rPr>
        <w:t>三、燃油自动加油设备项目土建工程</w:t>
      </w:r>
      <w:bookmarkEnd w:id="11"/>
    </w:p>
    <w:p>
      <w:pPr>
        <w:pStyle w:val="Heading2"/>
        <w:rPr>
          <w:rFonts w:ascii="仿宋" w:eastAsia="仿宋" w:hAnsi="仿宋" w:cs="仿宋" w:hint="eastAsia"/>
          <w:lang w:eastAsia="zh-CN"/>
        </w:rPr>
      </w:pPr>
      <w:bookmarkStart w:id="12" w:name="_Toc2446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在燃油自动加油设备项目的建筑工程设计中，我们将秉承一系列重要的设计原则，以确保燃油自动加油设备项目建筑在功能、美观、可持续性等方面达到最佳效果。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首要原则是确保建筑的功能性得到最大化的发挥。我们将充分理解燃油自动加油设备项目的实际需求，合理布局各个功能区域，保证建筑在满足业务需求的同时，提供高效的工作环境。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在建筑设计中，我们将综合考虑建设和运营成本。通过精细的经济效益分析，确保设计方案在高效利用资源的同时，对燃油自动加油设备项目的长期盈利能力有积极的贡献。</w:t>
      </w:r>
    </w:p>
    <w:p>
      <w:pPr>
        <w:pStyle w:val="Heading2"/>
        <w:ind w:firstLine="560" w:firstLineChars="200"/>
        <w:rPr>
          <w:rFonts w:ascii="仿宋" w:eastAsia="仿宋" w:hAnsi="仿宋" w:cs="仿宋" w:hint="eastAsia"/>
          <w:sz w:val="28"/>
          <w:lang w:eastAsia="zh-CN"/>
        </w:rPr>
      </w:pPr>
      <w:bookmarkStart w:id="13" w:name="_Toc672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油自动加油设备项目的土建工程设计中，我们将精准设定设计年限，结合燃油自动加油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燃油自动加油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489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燃油自动加油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燃油自动加油设备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燃油自动加油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41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本期工程燃油自动加油设备项目预计总建筑面积XXX平方米，其中：计容建筑面积XXX平方米，计划建筑工程投资XX万元，占燃油自动加油设备项目总投资的XX%。</w:t>
      </w:r>
    </w:p>
    <w:p>
      <w:pPr>
        <w:pStyle w:val="Heading1"/>
        <w:ind w:firstLine="560" w:firstLineChars="200"/>
        <w:rPr>
          <w:rFonts w:ascii="仿宋" w:eastAsia="仿宋" w:hAnsi="仿宋" w:cs="仿宋" w:hint="eastAsia"/>
          <w:sz w:val="28"/>
          <w:lang w:eastAsia="zh-CN"/>
        </w:rPr>
      </w:pPr>
      <w:bookmarkStart w:id="16" w:name="_Toc30594"/>
      <w:r>
        <w:rPr>
          <w:rFonts w:ascii="仿宋" w:eastAsia="仿宋" w:hAnsi="仿宋" w:cs="仿宋" w:hint="eastAsia"/>
          <w:sz w:val="28"/>
          <w:lang w:eastAsia="zh-CN"/>
        </w:rPr>
        <w:t>四、燃油自动加油设备项目危机管理</w:t>
      </w:r>
      <w:bookmarkEnd w:id="16"/>
    </w:p>
    <w:p>
      <w:pPr>
        <w:pStyle w:val="Heading2"/>
        <w:rPr>
          <w:rFonts w:ascii="仿宋" w:eastAsia="仿宋" w:hAnsi="仿宋" w:cs="仿宋" w:hint="eastAsia"/>
          <w:lang w:eastAsia="zh-CN"/>
        </w:rPr>
      </w:pPr>
      <w:bookmarkStart w:id="17" w:name="_Toc3127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燃油自动加油设备项目危机管理中，危机预警与识别是确保燃油自动加油设备项目稳健运行的核心步骤。通过建立全面的监测机制，燃油自动加油设备项目团队旨在及时发现和理解潜在的风险和危机因素，以便采取及时的预防和应对措施，确保燃油自动加油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燃油自动加油设备项目团队全面分析了整个燃油自动加油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燃油自动加油设备项目团队着重于明确定义燃油自动加油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燃油自动加油设备项目进展的持续监控，团队能够及时发现潜在问题并作出迅速反应。燃油自动加油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在这一阶段，团队的专业素养和反应速度将发挥至关重要的作用，以确保潜在危机能够在初期得到有效的处理，最大程度地减轻负面影响。通过危机预警与识别，燃油自动加油设备项目得以更有序、可控地推进。</w:t>
      </w:r>
    </w:p>
    <w:p>
      <w:pPr>
        <w:pStyle w:val="Heading2"/>
        <w:ind w:firstLine="560" w:firstLineChars="200"/>
        <w:rPr>
          <w:rFonts w:ascii="仿宋" w:eastAsia="仿宋" w:hAnsi="仿宋" w:cs="仿宋" w:hint="eastAsia"/>
          <w:sz w:val="28"/>
          <w:lang w:eastAsia="zh-CN"/>
        </w:rPr>
      </w:pPr>
      <w:bookmarkStart w:id="18" w:name="_Toc1865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在危机发生时，燃油自动加油设备项目团队立即行动，成立了应急小组。该小组的任务是迅速制定并实施紧急应对措施，以最小化潜在损失。以下是采取的主要措施：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暂停燃油自动加油设备项目进度：为遏制危机蔓延，燃油自动加油设备项目暂时停止进行，以便全面评估当前状况。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资源重新分配：重新评估燃油自动加油设备项目资源的分配，确保最大限度地减小损失。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实时沟通：与关键利益相关者建立实时沟通机制，向他们传递燃油自动加油设备项目危机的实际状况，保障燃油自动加油设备项目核心利益。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https://d.book118.com/015243004130011041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燃油自动加油设备项目规划设计纲要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8B56AB"/>
    <w:rsid w:val="718B56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24300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2024-01-09T22:16:00Z</dcterms:created>
  <dcterms:modified xsi:type="dcterms:W3CDTF">2024-01-09T22:17:06Z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D9061C128C894A1AB6A0087ADDBEF72B_11</vt:lpwstr>
  </property>
  <property fmtid="{D5CDD505-2E9C-101B-9397-08002B2CF9AE}" pid="3" name="KSOProductBuildVer">
    <vt:lpwstr>2052-12.1.0.16120</vt:lpwstr>
  </property>
</Properties>
</file>