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直流电源项目规划设计纲要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02" w:history="1">
        <w:r>
          <w:rPr>
            <w:rFonts w:ascii="仿宋" w:eastAsia="仿宋" w:hAnsi="仿宋" w:cs="仿宋" w:hint="eastAsia"/>
            <w:lang w:eastAsia="zh-CN"/>
          </w:rPr>
          <w:t>前言</w:t>
        </w:r>
        <w:r>
          <w:tab/>
        </w:r>
        <w:r>
          <w:fldChar w:fldCharType="begin"/>
        </w:r>
        <w:r>
          <w:instrText xml:space="preserve"> PAGEREF _Toc30802 \h </w:instrText>
        </w:r>
        <w:r>
          <w:fldChar w:fldCharType="separate"/>
        </w:r>
        <w:r>
          <w:t>3</w:t>
        </w:r>
        <w:r>
          <w:fldChar w:fldCharType="end"/>
        </w:r>
      </w:hyperlink>
    </w:p>
    <w:p>
      <w:pPr>
        <w:pStyle w:val="TOC1"/>
        <w:tabs>
          <w:tab w:val="right" w:leader="dot" w:pos="8306"/>
        </w:tabs>
      </w:pPr>
      <w:hyperlink w:anchor="_Toc29360" w:history="1">
        <w:r>
          <w:rPr>
            <w:rFonts w:ascii="仿宋" w:eastAsia="仿宋" w:hAnsi="仿宋" w:cs="仿宋" w:hint="eastAsia"/>
            <w:lang w:eastAsia="zh-CN"/>
          </w:rPr>
          <w:t>一、产品规划分析</w:t>
        </w:r>
        <w:r>
          <w:tab/>
        </w:r>
        <w:r>
          <w:fldChar w:fldCharType="begin"/>
        </w:r>
        <w:r>
          <w:instrText xml:space="preserve"> PAGEREF _Toc29360 \h </w:instrText>
        </w:r>
        <w:r>
          <w:fldChar w:fldCharType="separate"/>
        </w:r>
        <w:r>
          <w:t>3</w:t>
        </w:r>
        <w:r>
          <w:fldChar w:fldCharType="end"/>
        </w:r>
      </w:hyperlink>
    </w:p>
    <w:p>
      <w:pPr>
        <w:pStyle w:val="TOC2"/>
        <w:tabs>
          <w:tab w:val="right" w:leader="dot" w:pos="8306"/>
        </w:tabs>
      </w:pPr>
      <w:hyperlink w:anchor="_Toc13350" w:history="1">
        <w:r>
          <w:rPr>
            <w:rFonts w:ascii="仿宋" w:eastAsia="仿宋" w:hAnsi="仿宋" w:cs="仿宋" w:hint="eastAsia"/>
            <w:lang w:eastAsia="zh-CN"/>
          </w:rPr>
          <w:t>(一)、产品规划</w:t>
        </w:r>
        <w:r>
          <w:tab/>
        </w:r>
        <w:r>
          <w:fldChar w:fldCharType="begin"/>
        </w:r>
        <w:r>
          <w:instrText xml:space="preserve"> PAGEREF _Toc13350 \h </w:instrText>
        </w:r>
        <w:r>
          <w:fldChar w:fldCharType="separate"/>
        </w:r>
        <w:r>
          <w:t>3</w:t>
        </w:r>
        <w:r>
          <w:fldChar w:fldCharType="end"/>
        </w:r>
      </w:hyperlink>
    </w:p>
    <w:p>
      <w:pPr>
        <w:pStyle w:val="TOC2"/>
        <w:tabs>
          <w:tab w:val="right" w:leader="dot" w:pos="8306"/>
        </w:tabs>
      </w:pPr>
      <w:hyperlink w:anchor="_Toc18376" w:history="1">
        <w:r>
          <w:rPr>
            <w:rFonts w:ascii="仿宋" w:eastAsia="仿宋" w:hAnsi="仿宋" w:cs="仿宋" w:hint="eastAsia"/>
            <w:lang w:eastAsia="zh-CN"/>
          </w:rPr>
          <w:t>(二)、建设规模</w:t>
        </w:r>
        <w:r>
          <w:tab/>
        </w:r>
        <w:r>
          <w:fldChar w:fldCharType="begin"/>
        </w:r>
        <w:r>
          <w:instrText xml:space="preserve"> PAGEREF _Toc18376 \h </w:instrText>
        </w:r>
        <w:r>
          <w:fldChar w:fldCharType="separate"/>
        </w:r>
        <w:r>
          <w:t>4</w:t>
        </w:r>
        <w:r>
          <w:fldChar w:fldCharType="end"/>
        </w:r>
      </w:hyperlink>
    </w:p>
    <w:p>
      <w:pPr>
        <w:pStyle w:val="TOC1"/>
        <w:tabs>
          <w:tab w:val="right" w:leader="dot" w:pos="8306"/>
        </w:tabs>
      </w:pPr>
      <w:hyperlink w:anchor="_Toc1989" w:history="1">
        <w:r>
          <w:rPr>
            <w:rFonts w:ascii="仿宋" w:eastAsia="仿宋" w:hAnsi="仿宋" w:cs="仿宋" w:hint="eastAsia"/>
            <w:lang w:eastAsia="zh-CN"/>
          </w:rPr>
          <w:t>二、直流电源项目建设单位说明</w:t>
        </w:r>
        <w:r>
          <w:tab/>
        </w:r>
        <w:r>
          <w:fldChar w:fldCharType="begin"/>
        </w:r>
        <w:r>
          <w:instrText xml:space="preserve"> PAGEREF _Toc1989 \h </w:instrText>
        </w:r>
        <w:r>
          <w:fldChar w:fldCharType="separate"/>
        </w:r>
        <w:r>
          <w:t>5</w:t>
        </w:r>
        <w:r>
          <w:fldChar w:fldCharType="end"/>
        </w:r>
      </w:hyperlink>
    </w:p>
    <w:p>
      <w:pPr>
        <w:pStyle w:val="TOC2"/>
        <w:tabs>
          <w:tab w:val="right" w:leader="dot" w:pos="8306"/>
        </w:tabs>
      </w:pPr>
      <w:hyperlink w:anchor="_Toc3666" w:history="1">
        <w:r>
          <w:rPr>
            <w:rFonts w:ascii="仿宋" w:eastAsia="仿宋" w:hAnsi="仿宋" w:cs="仿宋" w:hint="eastAsia"/>
            <w:lang w:eastAsia="zh-CN"/>
          </w:rPr>
          <w:t>(一)、直流电源项目承办单位基本情况</w:t>
        </w:r>
        <w:r>
          <w:tab/>
        </w:r>
        <w:r>
          <w:fldChar w:fldCharType="begin"/>
        </w:r>
        <w:r>
          <w:instrText xml:space="preserve"> PAGEREF _Toc3666 \h </w:instrText>
        </w:r>
        <w:r>
          <w:fldChar w:fldCharType="separate"/>
        </w:r>
        <w:r>
          <w:t>5</w:t>
        </w:r>
        <w:r>
          <w:fldChar w:fldCharType="end"/>
        </w:r>
      </w:hyperlink>
    </w:p>
    <w:p>
      <w:pPr>
        <w:pStyle w:val="TOC2"/>
        <w:tabs>
          <w:tab w:val="right" w:leader="dot" w:pos="8306"/>
        </w:tabs>
      </w:pPr>
      <w:hyperlink w:anchor="_Toc16782" w:history="1">
        <w:r>
          <w:rPr>
            <w:rFonts w:ascii="仿宋" w:eastAsia="仿宋" w:hAnsi="仿宋" w:cs="仿宋" w:hint="eastAsia"/>
            <w:lang w:eastAsia="zh-CN"/>
          </w:rPr>
          <w:t>(二)、公司经济效益分析</w:t>
        </w:r>
        <w:r>
          <w:tab/>
        </w:r>
        <w:r>
          <w:fldChar w:fldCharType="begin"/>
        </w:r>
        <w:r>
          <w:instrText xml:space="preserve"> PAGEREF _Toc16782 \h </w:instrText>
        </w:r>
        <w:r>
          <w:fldChar w:fldCharType="separate"/>
        </w:r>
        <w:r>
          <w:t>5</w:t>
        </w:r>
        <w:r>
          <w:fldChar w:fldCharType="end"/>
        </w:r>
      </w:hyperlink>
    </w:p>
    <w:p>
      <w:pPr>
        <w:pStyle w:val="TOC1"/>
        <w:tabs>
          <w:tab w:val="right" w:leader="dot" w:pos="8306"/>
        </w:tabs>
      </w:pPr>
      <w:hyperlink w:anchor="_Toc17375" w:history="1">
        <w:r>
          <w:rPr>
            <w:rFonts w:ascii="仿宋" w:eastAsia="仿宋" w:hAnsi="仿宋" w:cs="仿宋" w:hint="eastAsia"/>
            <w:lang w:eastAsia="zh-CN"/>
          </w:rPr>
          <w:t>三、工艺说明</w:t>
        </w:r>
        <w:r>
          <w:tab/>
        </w:r>
        <w:r>
          <w:fldChar w:fldCharType="begin"/>
        </w:r>
        <w:r>
          <w:instrText xml:space="preserve"> PAGEREF _Toc17375 \h </w:instrText>
        </w:r>
        <w:r>
          <w:fldChar w:fldCharType="separate"/>
        </w:r>
        <w:r>
          <w:t>6</w:t>
        </w:r>
        <w:r>
          <w:fldChar w:fldCharType="end"/>
        </w:r>
      </w:hyperlink>
    </w:p>
    <w:p>
      <w:pPr>
        <w:pStyle w:val="TOC2"/>
        <w:tabs>
          <w:tab w:val="right" w:leader="dot" w:pos="8306"/>
        </w:tabs>
      </w:pPr>
      <w:hyperlink w:anchor="_Toc22228" w:history="1">
        <w:r>
          <w:rPr>
            <w:rFonts w:ascii="仿宋" w:eastAsia="仿宋" w:hAnsi="仿宋" w:cs="仿宋" w:hint="eastAsia"/>
            <w:lang w:eastAsia="zh-CN"/>
          </w:rPr>
          <w:t>(一)、技术管理特点</w:t>
        </w:r>
        <w:r>
          <w:tab/>
        </w:r>
        <w:r>
          <w:fldChar w:fldCharType="begin"/>
        </w:r>
        <w:r>
          <w:instrText xml:space="preserve"> PAGEREF _Toc22228 \h </w:instrText>
        </w:r>
        <w:r>
          <w:fldChar w:fldCharType="separate"/>
        </w:r>
        <w:r>
          <w:t>6</w:t>
        </w:r>
        <w:r>
          <w:fldChar w:fldCharType="end"/>
        </w:r>
      </w:hyperlink>
    </w:p>
    <w:p>
      <w:pPr>
        <w:pStyle w:val="TOC2"/>
        <w:tabs>
          <w:tab w:val="right" w:leader="dot" w:pos="8306"/>
        </w:tabs>
      </w:pPr>
      <w:hyperlink w:anchor="_Toc18029" w:history="1">
        <w:r>
          <w:rPr>
            <w:rFonts w:ascii="仿宋" w:eastAsia="仿宋" w:hAnsi="仿宋" w:cs="仿宋" w:hint="eastAsia"/>
            <w:lang w:eastAsia="zh-CN"/>
          </w:rPr>
          <w:t>(二)、直流电源项目工艺技术设计方案</w:t>
        </w:r>
        <w:r>
          <w:tab/>
        </w:r>
        <w:r>
          <w:fldChar w:fldCharType="begin"/>
        </w:r>
        <w:r>
          <w:instrText xml:space="preserve"> PAGEREF _Toc18029 \h </w:instrText>
        </w:r>
        <w:r>
          <w:fldChar w:fldCharType="separate"/>
        </w:r>
        <w:r>
          <w:t>8</w:t>
        </w:r>
        <w:r>
          <w:fldChar w:fldCharType="end"/>
        </w:r>
      </w:hyperlink>
    </w:p>
    <w:p>
      <w:pPr>
        <w:pStyle w:val="TOC2"/>
        <w:tabs>
          <w:tab w:val="right" w:leader="dot" w:pos="8306"/>
        </w:tabs>
      </w:pPr>
      <w:hyperlink w:anchor="_Toc23464" w:history="1">
        <w:r>
          <w:rPr>
            <w:rFonts w:ascii="仿宋" w:eastAsia="仿宋" w:hAnsi="仿宋" w:cs="仿宋" w:hint="eastAsia"/>
            <w:lang w:eastAsia="zh-CN"/>
          </w:rPr>
          <w:t>(三)、设备选型方案</w:t>
        </w:r>
        <w:r>
          <w:tab/>
        </w:r>
        <w:r>
          <w:fldChar w:fldCharType="begin"/>
        </w:r>
        <w:r>
          <w:instrText xml:space="preserve"> PAGEREF _Toc23464 \h </w:instrText>
        </w:r>
        <w:r>
          <w:fldChar w:fldCharType="separate"/>
        </w:r>
        <w:r>
          <w:t>9</w:t>
        </w:r>
        <w:r>
          <w:fldChar w:fldCharType="end"/>
        </w:r>
      </w:hyperlink>
    </w:p>
    <w:p>
      <w:pPr>
        <w:pStyle w:val="TOC1"/>
        <w:tabs>
          <w:tab w:val="right" w:leader="dot" w:pos="8306"/>
        </w:tabs>
      </w:pPr>
      <w:hyperlink w:anchor="_Toc6036" w:history="1">
        <w:r>
          <w:rPr>
            <w:rFonts w:ascii="仿宋" w:eastAsia="仿宋" w:hAnsi="仿宋" w:cs="仿宋" w:hint="eastAsia"/>
            <w:lang w:eastAsia="zh-CN"/>
          </w:rPr>
          <w:t>四、市场分析、调研</w:t>
        </w:r>
        <w:r>
          <w:tab/>
        </w:r>
        <w:r>
          <w:fldChar w:fldCharType="begin"/>
        </w:r>
        <w:r>
          <w:instrText xml:space="preserve"> PAGEREF _Toc6036 \h </w:instrText>
        </w:r>
        <w:r>
          <w:fldChar w:fldCharType="separate"/>
        </w:r>
        <w:r>
          <w:t>10</w:t>
        </w:r>
        <w:r>
          <w:fldChar w:fldCharType="end"/>
        </w:r>
      </w:hyperlink>
    </w:p>
    <w:p>
      <w:pPr>
        <w:pStyle w:val="TOC2"/>
        <w:tabs>
          <w:tab w:val="right" w:leader="dot" w:pos="8306"/>
        </w:tabs>
      </w:pPr>
      <w:hyperlink w:anchor="_Toc14822" w:history="1">
        <w:r>
          <w:rPr>
            <w:rFonts w:ascii="仿宋" w:eastAsia="仿宋" w:hAnsi="仿宋" w:cs="仿宋" w:hint="eastAsia"/>
            <w:lang w:eastAsia="zh-CN"/>
          </w:rPr>
          <w:t>(一)、直流电源行业分析</w:t>
        </w:r>
        <w:r>
          <w:tab/>
        </w:r>
        <w:r>
          <w:fldChar w:fldCharType="begin"/>
        </w:r>
        <w:r>
          <w:instrText xml:space="preserve"> PAGEREF _Toc14822 \h </w:instrText>
        </w:r>
        <w:r>
          <w:fldChar w:fldCharType="separate"/>
        </w:r>
        <w:r>
          <w:t>10</w:t>
        </w:r>
        <w:r>
          <w:fldChar w:fldCharType="end"/>
        </w:r>
      </w:hyperlink>
    </w:p>
    <w:p>
      <w:pPr>
        <w:pStyle w:val="TOC2"/>
        <w:tabs>
          <w:tab w:val="right" w:leader="dot" w:pos="8306"/>
        </w:tabs>
      </w:pPr>
      <w:hyperlink w:anchor="_Toc13787" w:history="1">
        <w:r>
          <w:rPr>
            <w:rFonts w:ascii="仿宋" w:eastAsia="仿宋" w:hAnsi="仿宋" w:cs="仿宋" w:hint="eastAsia"/>
            <w:lang w:eastAsia="zh-CN"/>
          </w:rPr>
          <w:t>(二)、直流电源市场分析预测</w:t>
        </w:r>
        <w:r>
          <w:tab/>
        </w:r>
        <w:r>
          <w:fldChar w:fldCharType="begin"/>
        </w:r>
        <w:r>
          <w:instrText xml:space="preserve"> PAGEREF _Toc13787 \h </w:instrText>
        </w:r>
        <w:r>
          <w:fldChar w:fldCharType="separate"/>
        </w:r>
        <w:r>
          <w:t>11</w:t>
        </w:r>
        <w:r>
          <w:fldChar w:fldCharType="end"/>
        </w:r>
      </w:hyperlink>
    </w:p>
    <w:p>
      <w:pPr>
        <w:pStyle w:val="TOC1"/>
        <w:tabs>
          <w:tab w:val="right" w:leader="dot" w:pos="8306"/>
        </w:tabs>
      </w:pPr>
      <w:hyperlink w:anchor="_Toc10673" w:history="1">
        <w:r>
          <w:rPr>
            <w:rFonts w:ascii="仿宋" w:eastAsia="仿宋" w:hAnsi="仿宋" w:cs="仿宋" w:hint="eastAsia"/>
            <w:lang w:eastAsia="zh-CN"/>
          </w:rPr>
          <w:t>五、直流电源项目可持续发展</w:t>
        </w:r>
        <w:r>
          <w:tab/>
        </w:r>
        <w:r>
          <w:fldChar w:fldCharType="begin"/>
        </w:r>
        <w:r>
          <w:instrText xml:space="preserve"> PAGEREF _Toc10673 \h </w:instrText>
        </w:r>
        <w:r>
          <w:fldChar w:fldCharType="separate"/>
        </w:r>
        <w:r>
          <w:t>12</w:t>
        </w:r>
        <w:r>
          <w:fldChar w:fldCharType="end"/>
        </w:r>
      </w:hyperlink>
    </w:p>
    <w:p>
      <w:pPr>
        <w:pStyle w:val="TOC2"/>
        <w:tabs>
          <w:tab w:val="right" w:leader="dot" w:pos="8306"/>
        </w:tabs>
      </w:pPr>
      <w:hyperlink w:anchor="_Toc9667" w:history="1">
        <w:r>
          <w:rPr>
            <w:rFonts w:ascii="仿宋" w:eastAsia="仿宋" w:hAnsi="仿宋" w:cs="仿宋" w:hint="eastAsia"/>
            <w:lang w:eastAsia="zh-CN"/>
          </w:rPr>
          <w:t>(一)、可持续战略与实践</w:t>
        </w:r>
        <w:r>
          <w:tab/>
        </w:r>
        <w:r>
          <w:fldChar w:fldCharType="begin"/>
        </w:r>
        <w:r>
          <w:instrText xml:space="preserve"> PAGEREF _Toc9667 \h </w:instrText>
        </w:r>
        <w:r>
          <w:fldChar w:fldCharType="separate"/>
        </w:r>
        <w:r>
          <w:t>12</w:t>
        </w:r>
        <w:r>
          <w:fldChar w:fldCharType="end"/>
        </w:r>
      </w:hyperlink>
    </w:p>
    <w:p>
      <w:pPr>
        <w:pStyle w:val="TOC2"/>
        <w:tabs>
          <w:tab w:val="right" w:leader="dot" w:pos="8306"/>
        </w:tabs>
      </w:pPr>
      <w:hyperlink w:anchor="_Toc16064" w:history="1">
        <w:r>
          <w:rPr>
            <w:rFonts w:ascii="仿宋" w:eastAsia="仿宋" w:hAnsi="仿宋" w:cs="仿宋" w:hint="eastAsia"/>
            <w:lang w:eastAsia="zh-CN"/>
          </w:rPr>
          <w:t>(二)、环保与社会责任</w:t>
        </w:r>
        <w:r>
          <w:tab/>
        </w:r>
        <w:r>
          <w:fldChar w:fldCharType="begin"/>
        </w:r>
        <w:r>
          <w:instrText xml:space="preserve"> PAGEREF _Toc16064 \h </w:instrText>
        </w:r>
        <w:r>
          <w:fldChar w:fldCharType="separate"/>
        </w:r>
        <w:r>
          <w:t>12</w:t>
        </w:r>
        <w:r>
          <w:fldChar w:fldCharType="end"/>
        </w:r>
      </w:hyperlink>
    </w:p>
    <w:p>
      <w:pPr>
        <w:pStyle w:val="TOC1"/>
        <w:tabs>
          <w:tab w:val="right" w:leader="dot" w:pos="8306"/>
        </w:tabs>
      </w:pPr>
      <w:hyperlink w:anchor="_Toc20576" w:history="1">
        <w:r>
          <w:rPr>
            <w:rFonts w:ascii="仿宋" w:eastAsia="仿宋" w:hAnsi="仿宋" w:cs="仿宋" w:hint="eastAsia"/>
            <w:lang w:eastAsia="zh-CN"/>
          </w:rPr>
          <w:t>六、直流电源项目建设背景及必要性分析</w:t>
        </w:r>
        <w:r>
          <w:tab/>
        </w:r>
        <w:r>
          <w:fldChar w:fldCharType="begin"/>
        </w:r>
        <w:r>
          <w:instrText xml:space="preserve"> PAGEREF _Toc20576 \h </w:instrText>
        </w:r>
        <w:r>
          <w:fldChar w:fldCharType="separate"/>
        </w:r>
        <w:r>
          <w:t>13</w:t>
        </w:r>
        <w:r>
          <w:fldChar w:fldCharType="end"/>
        </w:r>
      </w:hyperlink>
    </w:p>
    <w:p>
      <w:pPr>
        <w:pStyle w:val="TOC2"/>
        <w:tabs>
          <w:tab w:val="right" w:leader="dot" w:pos="8306"/>
        </w:tabs>
      </w:pPr>
      <w:hyperlink w:anchor="_Toc14637" w:history="1">
        <w:r>
          <w:rPr>
            <w:rFonts w:ascii="仿宋" w:eastAsia="仿宋" w:hAnsi="仿宋" w:cs="仿宋" w:hint="eastAsia"/>
            <w:lang w:eastAsia="zh-CN"/>
          </w:rPr>
          <w:t>(一)、直流电源项目背景分析</w:t>
        </w:r>
        <w:r>
          <w:tab/>
        </w:r>
        <w:r>
          <w:fldChar w:fldCharType="begin"/>
        </w:r>
        <w:r>
          <w:instrText xml:space="preserve"> PAGEREF _Toc14637 \h </w:instrText>
        </w:r>
        <w:r>
          <w:fldChar w:fldCharType="separate"/>
        </w:r>
        <w:r>
          <w:t>13</w:t>
        </w:r>
        <w:r>
          <w:fldChar w:fldCharType="end"/>
        </w:r>
      </w:hyperlink>
    </w:p>
    <w:p>
      <w:pPr>
        <w:pStyle w:val="TOC2"/>
        <w:tabs>
          <w:tab w:val="right" w:leader="dot" w:pos="8306"/>
        </w:tabs>
      </w:pPr>
      <w:hyperlink w:anchor="_Toc19310" w:history="1">
        <w:r>
          <w:rPr>
            <w:rFonts w:ascii="仿宋" w:eastAsia="仿宋" w:hAnsi="仿宋" w:cs="仿宋" w:hint="eastAsia"/>
            <w:lang w:eastAsia="zh-CN"/>
          </w:rPr>
          <w:t>(二)、直流电源项目建设必要性分析</w:t>
        </w:r>
        <w:r>
          <w:tab/>
        </w:r>
        <w:r>
          <w:fldChar w:fldCharType="begin"/>
        </w:r>
        <w:r>
          <w:instrText xml:space="preserve"> PAGEREF _Toc19310 \h </w:instrText>
        </w:r>
        <w:r>
          <w:fldChar w:fldCharType="separate"/>
        </w:r>
        <w:r>
          <w:t>15</w:t>
        </w:r>
        <w:r>
          <w:fldChar w:fldCharType="end"/>
        </w:r>
      </w:hyperlink>
    </w:p>
    <w:p>
      <w:pPr>
        <w:pStyle w:val="TOC1"/>
        <w:tabs>
          <w:tab w:val="right" w:leader="dot" w:pos="8306"/>
        </w:tabs>
      </w:pPr>
      <w:hyperlink w:anchor="_Toc32165" w:history="1">
        <w:r>
          <w:rPr>
            <w:rFonts w:ascii="仿宋" w:eastAsia="仿宋" w:hAnsi="仿宋" w:cs="仿宋" w:hint="eastAsia"/>
            <w:lang w:eastAsia="zh-CN"/>
          </w:rPr>
          <w:t>七、直流电源项目计划安排</w:t>
        </w:r>
        <w:r>
          <w:tab/>
        </w:r>
        <w:r>
          <w:fldChar w:fldCharType="begin"/>
        </w:r>
        <w:r>
          <w:instrText xml:space="preserve"> PAGEREF _Toc32165 \h </w:instrText>
        </w:r>
        <w:r>
          <w:fldChar w:fldCharType="separate"/>
        </w:r>
        <w:r>
          <w:t>16</w:t>
        </w:r>
        <w:r>
          <w:fldChar w:fldCharType="end"/>
        </w:r>
      </w:hyperlink>
    </w:p>
    <w:p>
      <w:pPr>
        <w:pStyle w:val="TOC2"/>
        <w:tabs>
          <w:tab w:val="right" w:leader="dot" w:pos="8306"/>
        </w:tabs>
      </w:pPr>
      <w:hyperlink w:anchor="_Toc32573" w:history="1">
        <w:r>
          <w:rPr>
            <w:rFonts w:ascii="仿宋" w:eastAsia="仿宋" w:hAnsi="仿宋" w:cs="仿宋" w:hint="eastAsia"/>
            <w:lang w:eastAsia="zh-CN"/>
          </w:rPr>
          <w:t>(一)、建设周期</w:t>
        </w:r>
        <w:r>
          <w:tab/>
        </w:r>
        <w:r>
          <w:fldChar w:fldCharType="begin"/>
        </w:r>
        <w:r>
          <w:instrText xml:space="preserve"> PAGEREF _Toc32573 \h </w:instrText>
        </w:r>
        <w:r>
          <w:fldChar w:fldCharType="separate"/>
        </w:r>
        <w:r>
          <w:t>16</w:t>
        </w:r>
        <w:r>
          <w:fldChar w:fldCharType="end"/>
        </w:r>
      </w:hyperlink>
    </w:p>
    <w:p>
      <w:pPr>
        <w:pStyle w:val="TOC2"/>
        <w:tabs>
          <w:tab w:val="right" w:leader="dot" w:pos="8306"/>
        </w:tabs>
      </w:pPr>
      <w:hyperlink w:anchor="_Toc30763" w:history="1">
        <w:r>
          <w:rPr>
            <w:rFonts w:ascii="仿宋" w:eastAsia="仿宋" w:hAnsi="仿宋" w:cs="仿宋" w:hint="eastAsia"/>
            <w:lang w:eastAsia="zh-CN"/>
          </w:rPr>
          <w:t>(二)、建设进度</w:t>
        </w:r>
        <w:r>
          <w:tab/>
        </w:r>
        <w:r>
          <w:fldChar w:fldCharType="begin"/>
        </w:r>
        <w:r>
          <w:instrText xml:space="preserve"> PAGEREF _Toc30763 \h </w:instrText>
        </w:r>
        <w:r>
          <w:fldChar w:fldCharType="separate"/>
        </w:r>
        <w:r>
          <w:t>17</w:t>
        </w:r>
        <w:r>
          <w:fldChar w:fldCharType="end"/>
        </w:r>
      </w:hyperlink>
    </w:p>
    <w:p>
      <w:pPr>
        <w:pStyle w:val="TOC2"/>
        <w:tabs>
          <w:tab w:val="right" w:leader="dot" w:pos="8306"/>
        </w:tabs>
      </w:pPr>
      <w:hyperlink w:anchor="_Toc246" w:history="1">
        <w:r>
          <w:rPr>
            <w:rFonts w:ascii="仿宋" w:eastAsia="仿宋" w:hAnsi="仿宋" w:cs="仿宋" w:hint="eastAsia"/>
            <w:lang w:eastAsia="zh-CN"/>
          </w:rPr>
          <w:t>(三)、进度安排注意事项</w:t>
        </w:r>
        <w:r>
          <w:tab/>
        </w:r>
        <w:r>
          <w:fldChar w:fldCharType="begin"/>
        </w:r>
        <w:r>
          <w:instrText xml:space="preserve"> PAGEREF _Toc246 \h </w:instrText>
        </w:r>
        <w:r>
          <w:fldChar w:fldCharType="separate"/>
        </w:r>
        <w:r>
          <w:t>18</w:t>
        </w:r>
        <w:r>
          <w:fldChar w:fldCharType="end"/>
        </w:r>
      </w:hyperlink>
    </w:p>
    <w:p>
      <w:pPr>
        <w:pStyle w:val="TOC2"/>
        <w:tabs>
          <w:tab w:val="right" w:leader="dot" w:pos="8306"/>
        </w:tabs>
      </w:pPr>
      <w:hyperlink w:anchor="_Toc1474" w:history="1">
        <w:r>
          <w:rPr>
            <w:rFonts w:ascii="仿宋" w:eastAsia="仿宋" w:hAnsi="仿宋" w:cs="仿宋" w:hint="eastAsia"/>
            <w:lang w:eastAsia="zh-CN"/>
          </w:rPr>
          <w:t>(四)、人力资源配置</w:t>
        </w:r>
        <w:r>
          <w:tab/>
        </w:r>
        <w:r>
          <w:fldChar w:fldCharType="begin"/>
        </w:r>
        <w:r>
          <w:instrText xml:space="preserve"> PAGEREF _Toc1474 \h </w:instrText>
        </w:r>
        <w:r>
          <w:fldChar w:fldCharType="separate"/>
        </w:r>
        <w:r>
          <w:t>20</w:t>
        </w:r>
        <w:r>
          <w:fldChar w:fldCharType="end"/>
        </w:r>
      </w:hyperlink>
    </w:p>
    <w:p>
      <w:pPr>
        <w:pStyle w:val="TOC1"/>
        <w:tabs>
          <w:tab w:val="right" w:leader="dot" w:pos="8306"/>
        </w:tabs>
      </w:pPr>
      <w:hyperlink w:anchor="_Toc27649" w:history="1">
        <w:r>
          <w:rPr>
            <w:rFonts w:ascii="仿宋" w:eastAsia="仿宋" w:hAnsi="仿宋" w:cs="仿宋" w:hint="eastAsia"/>
            <w:lang w:eastAsia="zh-CN"/>
          </w:rPr>
          <w:t>八、直流电源项目创新与研发</w:t>
        </w:r>
        <w:r>
          <w:tab/>
        </w:r>
        <w:r>
          <w:fldChar w:fldCharType="begin"/>
        </w:r>
        <w:r>
          <w:instrText xml:space="preserve"> PAGEREF _Toc27649 \h </w:instrText>
        </w:r>
        <w:r>
          <w:fldChar w:fldCharType="separate"/>
        </w:r>
        <w:r>
          <w:t>20</w:t>
        </w:r>
        <w:r>
          <w:fldChar w:fldCharType="end"/>
        </w:r>
      </w:hyperlink>
    </w:p>
    <w:p>
      <w:pPr>
        <w:pStyle w:val="TOC2"/>
        <w:tabs>
          <w:tab w:val="right" w:leader="dot" w:pos="8306"/>
        </w:tabs>
      </w:pPr>
      <w:hyperlink w:anchor="_Toc9418" w:history="1">
        <w:r>
          <w:rPr>
            <w:rFonts w:ascii="仿宋" w:eastAsia="仿宋" w:hAnsi="仿宋" w:cs="仿宋" w:hint="eastAsia"/>
            <w:lang w:eastAsia="zh-CN"/>
          </w:rPr>
          <w:t>(一)、创新策略与方向</w:t>
        </w:r>
        <w:r>
          <w:tab/>
        </w:r>
        <w:r>
          <w:fldChar w:fldCharType="begin"/>
        </w:r>
        <w:r>
          <w:instrText xml:space="preserve"> PAGEREF _Toc9418 \h </w:instrText>
        </w:r>
        <w:r>
          <w:fldChar w:fldCharType="separate"/>
        </w:r>
        <w:r>
          <w:t>20</w:t>
        </w:r>
        <w:r>
          <w:fldChar w:fldCharType="end"/>
        </w:r>
      </w:hyperlink>
    </w:p>
    <w:p>
      <w:pPr>
        <w:pStyle w:val="TOC2"/>
        <w:tabs>
          <w:tab w:val="right" w:leader="dot" w:pos="8306"/>
        </w:tabs>
      </w:pPr>
      <w:hyperlink w:anchor="_Toc7057" w:history="1">
        <w:r>
          <w:rPr>
            <w:rFonts w:ascii="仿宋" w:eastAsia="仿宋" w:hAnsi="仿宋" w:cs="仿宋" w:hint="eastAsia"/>
            <w:lang w:eastAsia="zh-CN"/>
          </w:rPr>
          <w:t>(二)、研发规划与投入</w:t>
        </w:r>
        <w:r>
          <w:tab/>
        </w:r>
        <w:r>
          <w:fldChar w:fldCharType="begin"/>
        </w:r>
        <w:r>
          <w:instrText xml:space="preserve"> PAGEREF _Toc7057 \h </w:instrText>
        </w:r>
        <w:r>
          <w:fldChar w:fldCharType="separate"/>
        </w:r>
        <w:r>
          <w:t>22</w:t>
        </w:r>
        <w:r>
          <w:fldChar w:fldCharType="end"/>
        </w:r>
      </w:hyperlink>
    </w:p>
    <w:p>
      <w:pPr>
        <w:pStyle w:val="TOC1"/>
        <w:tabs>
          <w:tab w:val="right" w:leader="dot" w:pos="8306"/>
        </w:tabs>
      </w:pPr>
      <w:hyperlink w:anchor="_Toc26826" w:history="1">
        <w:r>
          <w:rPr>
            <w:rFonts w:ascii="仿宋" w:eastAsia="仿宋" w:hAnsi="仿宋" w:cs="仿宋" w:hint="eastAsia"/>
            <w:lang w:eastAsia="zh-CN"/>
          </w:rPr>
          <w:t>九、直流电源项目经营效益</w:t>
        </w:r>
        <w:r>
          <w:tab/>
        </w:r>
        <w:r>
          <w:fldChar w:fldCharType="begin"/>
        </w:r>
        <w:r>
          <w:instrText xml:space="preserve"> PAGEREF _Toc26826 \h </w:instrText>
        </w:r>
        <w:r>
          <w:fldChar w:fldCharType="separate"/>
        </w:r>
        <w:r>
          <w:t>24</w:t>
        </w:r>
        <w:r>
          <w:fldChar w:fldCharType="end"/>
        </w:r>
      </w:hyperlink>
    </w:p>
    <w:p>
      <w:pPr>
        <w:pStyle w:val="TOC2"/>
        <w:tabs>
          <w:tab w:val="right" w:leader="dot" w:pos="8306"/>
        </w:tabs>
      </w:pPr>
      <w:hyperlink w:anchor="_Toc28067" w:history="1">
        <w:r>
          <w:rPr>
            <w:rFonts w:ascii="仿宋" w:eastAsia="仿宋" w:hAnsi="仿宋" w:cs="仿宋" w:hint="eastAsia"/>
            <w:lang w:eastAsia="zh-CN"/>
          </w:rPr>
          <w:t>(一)、经济评价财务测算</w:t>
        </w:r>
        <w:r>
          <w:tab/>
        </w:r>
        <w:r>
          <w:fldChar w:fldCharType="begin"/>
        </w:r>
        <w:r>
          <w:instrText xml:space="preserve"> PAGEREF _Toc28067 \h </w:instrText>
        </w:r>
        <w:r>
          <w:fldChar w:fldCharType="separate"/>
        </w:r>
        <w:r>
          <w:t>24</w:t>
        </w:r>
        <w:r>
          <w:fldChar w:fldCharType="end"/>
        </w:r>
      </w:hyperlink>
    </w:p>
    <w:p>
      <w:pPr>
        <w:pStyle w:val="TOC2"/>
        <w:tabs>
          <w:tab w:val="right" w:leader="dot" w:pos="8306"/>
        </w:tabs>
      </w:pPr>
      <w:hyperlink w:anchor="_Toc22012" w:history="1">
        <w:r>
          <w:rPr>
            <w:rFonts w:ascii="仿宋" w:eastAsia="仿宋" w:hAnsi="仿宋" w:cs="仿宋" w:hint="eastAsia"/>
            <w:lang w:eastAsia="zh-CN"/>
          </w:rPr>
          <w:t>(二)、直流电源项目盈利能力分析</w:t>
        </w:r>
        <w:r>
          <w:tab/>
        </w:r>
        <w:r>
          <w:fldChar w:fldCharType="begin"/>
        </w:r>
        <w:r>
          <w:instrText xml:space="preserve"> PAGEREF _Toc22012 \h </w:instrText>
        </w:r>
        <w:r>
          <w:fldChar w:fldCharType="separate"/>
        </w:r>
        <w:r>
          <w:t>25</w:t>
        </w:r>
        <w:r>
          <w:fldChar w:fldCharType="end"/>
        </w:r>
      </w:hyperlink>
    </w:p>
    <w:p>
      <w:pPr>
        <w:pStyle w:val="TOC1"/>
        <w:tabs>
          <w:tab w:val="right" w:leader="dot" w:pos="8306"/>
        </w:tabs>
      </w:pPr>
      <w:hyperlink w:anchor="_Toc17144" w:history="1">
        <w:r>
          <w:rPr>
            <w:rFonts w:ascii="仿宋" w:eastAsia="仿宋" w:hAnsi="仿宋" w:cs="仿宋" w:hint="eastAsia"/>
            <w:lang w:eastAsia="zh-CN"/>
          </w:rPr>
          <w:t>十、直流电源项目社会影响</w:t>
        </w:r>
        <w:r>
          <w:tab/>
        </w:r>
        <w:r>
          <w:fldChar w:fldCharType="begin"/>
        </w:r>
        <w:r>
          <w:instrText xml:space="preserve"> PAGEREF _Toc17144 \h </w:instrText>
        </w:r>
        <w:r>
          <w:fldChar w:fldCharType="separate"/>
        </w:r>
        <w:r>
          <w:t>26</w:t>
        </w:r>
        <w:r>
          <w:fldChar w:fldCharType="end"/>
        </w:r>
      </w:hyperlink>
    </w:p>
    <w:p>
      <w:pPr>
        <w:pStyle w:val="TOC2"/>
        <w:tabs>
          <w:tab w:val="right" w:leader="dot" w:pos="8306"/>
        </w:tabs>
      </w:pPr>
      <w:hyperlink w:anchor="_Toc10718" w:history="1">
        <w:r>
          <w:rPr>
            <w:rFonts w:ascii="仿宋" w:eastAsia="仿宋" w:hAnsi="仿宋" w:cs="仿宋" w:hint="eastAsia"/>
            <w:lang w:eastAsia="zh-CN"/>
          </w:rPr>
          <w:t>(一)、社会责任与义务</w:t>
        </w:r>
        <w:r>
          <w:tab/>
        </w:r>
        <w:r>
          <w:fldChar w:fldCharType="begin"/>
        </w:r>
        <w:r>
          <w:instrText xml:space="preserve"> PAGEREF _Toc10718 \h </w:instrText>
        </w:r>
        <w:r>
          <w:fldChar w:fldCharType="separate"/>
        </w:r>
        <w:r>
          <w:t>26</w:t>
        </w:r>
        <w:r>
          <w:fldChar w:fldCharType="end"/>
        </w:r>
      </w:hyperlink>
    </w:p>
    <w:p>
      <w:pPr>
        <w:pStyle w:val="TOC2"/>
        <w:tabs>
          <w:tab w:val="right" w:leader="dot" w:pos="8306"/>
        </w:tabs>
      </w:pPr>
      <w:hyperlink w:anchor="_Toc19406" w:history="1">
        <w:r>
          <w:rPr>
            <w:rFonts w:ascii="仿宋" w:eastAsia="仿宋" w:hAnsi="仿宋" w:cs="仿宋" w:hint="eastAsia"/>
            <w:lang w:eastAsia="zh-CN"/>
          </w:rPr>
          <w:t>(二)、社会参与与沟通</w:t>
        </w:r>
        <w:r>
          <w:tab/>
        </w:r>
        <w:r>
          <w:fldChar w:fldCharType="begin"/>
        </w:r>
        <w:r>
          <w:instrText xml:space="preserve"> PAGEREF _Toc19406 \h </w:instrText>
        </w:r>
        <w:r>
          <w:fldChar w:fldCharType="separate"/>
        </w:r>
        <w:r>
          <w:t>26</w:t>
        </w:r>
        <w:r>
          <w:fldChar w:fldCharType="end"/>
        </w:r>
      </w:hyperlink>
    </w:p>
    <w:p>
      <w:pPr>
        <w:pStyle w:val="TOC1"/>
        <w:tabs>
          <w:tab w:val="right" w:leader="dot" w:pos="8306"/>
        </w:tabs>
      </w:pPr>
      <w:hyperlink w:anchor="_Toc394" w:history="1">
        <w:r>
          <w:rPr>
            <w:rFonts w:ascii="仿宋" w:eastAsia="仿宋" w:hAnsi="仿宋" w:cs="仿宋" w:hint="eastAsia"/>
            <w:lang w:eastAsia="zh-CN"/>
          </w:rPr>
          <w:t>十一、直流电源项目人力资源培养与发展</w:t>
        </w:r>
        <w:r>
          <w:tab/>
        </w:r>
        <w:r>
          <w:fldChar w:fldCharType="begin"/>
        </w:r>
        <w:r>
          <w:instrText xml:space="preserve"> PAGEREF _Toc394 \h </w:instrText>
        </w:r>
        <w:r>
          <w:fldChar w:fldCharType="separate"/>
        </w:r>
        <w:r>
          <w:t>27</w:t>
        </w:r>
        <w:r>
          <w:fldChar w:fldCharType="end"/>
        </w:r>
      </w:hyperlink>
    </w:p>
    <w:p>
      <w:pPr>
        <w:pStyle w:val="TOC2"/>
        <w:tabs>
          <w:tab w:val="right" w:leader="dot" w:pos="8306"/>
        </w:tabs>
      </w:pPr>
      <w:hyperlink w:anchor="_Toc28512" w:history="1">
        <w:r>
          <w:rPr>
            <w:rFonts w:ascii="仿宋" w:eastAsia="仿宋" w:hAnsi="仿宋" w:cs="仿宋" w:hint="eastAsia"/>
            <w:lang w:eastAsia="zh-CN"/>
          </w:rPr>
          <w:t>(一)、人才需求与规划</w:t>
        </w:r>
        <w:r>
          <w:tab/>
        </w:r>
        <w:r>
          <w:fldChar w:fldCharType="begin"/>
        </w:r>
        <w:r>
          <w:instrText xml:space="preserve"> PAGEREF _Toc28512 \h </w:instrText>
        </w:r>
        <w:r>
          <w:fldChar w:fldCharType="separate"/>
        </w:r>
        <w:r>
          <w:t>27</w:t>
        </w:r>
        <w:r>
          <w:fldChar w:fldCharType="end"/>
        </w:r>
      </w:hyperlink>
    </w:p>
    <w:p>
      <w:pPr>
        <w:pStyle w:val="TOC2"/>
        <w:tabs>
          <w:tab w:val="right" w:leader="dot" w:pos="8306"/>
        </w:tabs>
      </w:pPr>
      <w:hyperlink w:anchor="_Toc5039" w:history="1">
        <w:r>
          <w:rPr>
            <w:rFonts w:ascii="仿宋" w:eastAsia="仿宋" w:hAnsi="仿宋" w:cs="仿宋" w:hint="eastAsia"/>
            <w:lang w:eastAsia="zh-CN"/>
          </w:rPr>
          <w:t>(二)、培训与发展计划</w:t>
        </w:r>
        <w:r>
          <w:tab/>
        </w:r>
        <w:r>
          <w:fldChar w:fldCharType="begin"/>
        </w:r>
        <w:r>
          <w:instrText xml:space="preserve"> PAGEREF _Toc5039 \h </w:instrText>
        </w:r>
        <w:r>
          <w:fldChar w:fldCharType="separate"/>
        </w:r>
        <w:r>
          <w:t>28</w:t>
        </w:r>
        <w:r>
          <w:fldChar w:fldCharType="end"/>
        </w:r>
      </w:hyperlink>
    </w:p>
    <w:p>
      <w:pPr>
        <w:pStyle w:val="TOC1"/>
        <w:tabs>
          <w:tab w:val="right" w:leader="dot" w:pos="8306"/>
        </w:tabs>
      </w:pPr>
      <w:hyperlink w:anchor="_Toc19580" w:history="1">
        <w:r>
          <w:rPr>
            <w:rFonts w:ascii="仿宋" w:eastAsia="仿宋" w:hAnsi="仿宋" w:cs="仿宋" w:hint="eastAsia"/>
            <w:lang w:eastAsia="zh-CN"/>
          </w:rPr>
          <w:t>十二、生产安全保护</w:t>
        </w:r>
        <w:r>
          <w:tab/>
        </w:r>
        <w:r>
          <w:fldChar w:fldCharType="begin"/>
        </w:r>
        <w:r>
          <w:instrText xml:space="preserve"> PAGEREF _Toc19580 \h </w:instrText>
        </w:r>
        <w:r>
          <w:fldChar w:fldCharType="separate"/>
        </w:r>
        <w:r>
          <w:t>28</w:t>
        </w:r>
        <w:r>
          <w:fldChar w:fldCharType="end"/>
        </w:r>
      </w:hyperlink>
    </w:p>
    <w:p>
      <w:pPr>
        <w:pStyle w:val="TOC2"/>
        <w:tabs>
          <w:tab w:val="right" w:leader="dot" w:pos="8306"/>
        </w:tabs>
      </w:pPr>
      <w:hyperlink w:anchor="_Toc9048" w:history="1">
        <w:r>
          <w:rPr>
            <w:rFonts w:ascii="仿宋" w:eastAsia="仿宋" w:hAnsi="仿宋" w:cs="仿宋" w:hint="eastAsia"/>
            <w:lang w:eastAsia="zh-CN"/>
          </w:rPr>
          <w:t>(一)、消防安全</w:t>
        </w:r>
        <w:r>
          <w:tab/>
        </w:r>
        <w:r>
          <w:fldChar w:fldCharType="begin"/>
        </w:r>
        <w:r>
          <w:instrText xml:space="preserve"> PAGEREF _Toc9048 \h </w:instrText>
        </w:r>
        <w:r>
          <w:fldChar w:fldCharType="separate"/>
        </w:r>
        <w:r>
          <w:t>28</w:t>
        </w:r>
        <w:r>
          <w:fldChar w:fldCharType="end"/>
        </w:r>
      </w:hyperlink>
    </w:p>
    <w:p>
      <w:pPr>
        <w:pStyle w:val="TOC2"/>
        <w:tabs>
          <w:tab w:val="right" w:leader="dot" w:pos="8306"/>
        </w:tabs>
      </w:pPr>
      <w:hyperlink w:anchor="_Toc940" w:history="1">
        <w:r>
          <w:rPr>
            <w:rFonts w:ascii="仿宋" w:eastAsia="仿宋" w:hAnsi="仿宋" w:cs="仿宋" w:hint="eastAsia"/>
            <w:lang w:eastAsia="zh-CN"/>
          </w:rPr>
          <w:t>(二)、防火防爆总图布置措施</w:t>
        </w:r>
        <w:r>
          <w:tab/>
        </w:r>
        <w:r>
          <w:fldChar w:fldCharType="begin"/>
        </w:r>
        <w:r>
          <w:instrText xml:space="preserve"> PAGEREF _Toc940 \h </w:instrText>
        </w:r>
        <w:r>
          <w:fldChar w:fldCharType="separate"/>
        </w:r>
        <w:r>
          <w:t>30</w:t>
        </w:r>
        <w:r>
          <w:fldChar w:fldCharType="end"/>
        </w:r>
      </w:hyperlink>
    </w:p>
    <w:p>
      <w:pPr>
        <w:pStyle w:val="TOC2"/>
        <w:tabs>
          <w:tab w:val="right" w:leader="dot" w:pos="8306"/>
        </w:tabs>
      </w:pPr>
      <w:hyperlink w:anchor="_Toc16326" w:history="1">
        <w:r>
          <w:rPr>
            <w:rFonts w:ascii="仿宋" w:eastAsia="仿宋" w:hAnsi="仿宋" w:cs="仿宋" w:hint="eastAsia"/>
            <w:lang w:eastAsia="zh-CN"/>
          </w:rPr>
          <w:t>(三)、自然灾害防范措施</w:t>
        </w:r>
        <w:r>
          <w:tab/>
        </w:r>
        <w:r>
          <w:fldChar w:fldCharType="begin"/>
        </w:r>
        <w:r>
          <w:instrText xml:space="preserve"> PAGEREF _Toc16326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15" w:history="1">
        <w:r>
          <w:rPr>
            <w:rFonts w:ascii="仿宋" w:eastAsia="仿宋" w:hAnsi="仿宋" w:cs="仿宋" w:hint="eastAsia"/>
            <w:lang w:eastAsia="zh-CN"/>
          </w:rPr>
          <w:t>(四)、安全色及安全标志使用要求</w:t>
        </w:r>
        <w:r>
          <w:tab/>
        </w:r>
        <w:r>
          <w:fldChar w:fldCharType="begin"/>
        </w:r>
        <w:r>
          <w:instrText xml:space="preserve"> PAGEREF _Toc27115 \h </w:instrText>
        </w:r>
        <w:r>
          <w:fldChar w:fldCharType="separate"/>
        </w:r>
        <w:r>
          <w:t>32</w:t>
        </w:r>
        <w:r>
          <w:fldChar w:fldCharType="end"/>
        </w:r>
      </w:hyperlink>
    </w:p>
    <w:p>
      <w:pPr>
        <w:pStyle w:val="TOC2"/>
        <w:tabs>
          <w:tab w:val="right" w:leader="dot" w:pos="8306"/>
        </w:tabs>
      </w:pPr>
      <w:hyperlink w:anchor="_Toc22497" w:history="1">
        <w:r>
          <w:rPr>
            <w:rFonts w:ascii="仿宋" w:eastAsia="仿宋" w:hAnsi="仿宋" w:cs="仿宋" w:hint="eastAsia"/>
            <w:lang w:eastAsia="zh-CN"/>
          </w:rPr>
          <w:t>(五)、防尘防毒措施</w:t>
        </w:r>
        <w:r>
          <w:tab/>
        </w:r>
        <w:r>
          <w:fldChar w:fldCharType="begin"/>
        </w:r>
        <w:r>
          <w:instrText xml:space="preserve"> PAGEREF _Toc22497 \h </w:instrText>
        </w:r>
        <w:r>
          <w:fldChar w:fldCharType="separate"/>
        </w:r>
        <w:r>
          <w:t>33</w:t>
        </w:r>
        <w:r>
          <w:fldChar w:fldCharType="end"/>
        </w:r>
      </w:hyperlink>
    </w:p>
    <w:p>
      <w:pPr>
        <w:pStyle w:val="TOC2"/>
        <w:tabs>
          <w:tab w:val="right" w:leader="dot" w:pos="8306"/>
        </w:tabs>
      </w:pPr>
      <w:hyperlink w:anchor="_Toc10692" w:history="1">
        <w:r>
          <w:rPr>
            <w:rFonts w:ascii="仿宋" w:eastAsia="仿宋" w:hAnsi="仿宋" w:cs="仿宋" w:hint="eastAsia"/>
            <w:lang w:eastAsia="zh-CN"/>
          </w:rPr>
          <w:t>(六)、防静电、触电防护及防雷措施</w:t>
        </w:r>
        <w:r>
          <w:tab/>
        </w:r>
        <w:r>
          <w:fldChar w:fldCharType="begin"/>
        </w:r>
        <w:r>
          <w:instrText xml:space="preserve"> PAGEREF _Toc10692 \h </w:instrText>
        </w:r>
        <w:r>
          <w:fldChar w:fldCharType="separate"/>
        </w:r>
        <w:r>
          <w:t>33</w:t>
        </w:r>
        <w:r>
          <w:fldChar w:fldCharType="end"/>
        </w:r>
      </w:hyperlink>
    </w:p>
    <w:p>
      <w:pPr>
        <w:pStyle w:val="TOC2"/>
        <w:tabs>
          <w:tab w:val="right" w:leader="dot" w:pos="8306"/>
        </w:tabs>
      </w:pPr>
      <w:hyperlink w:anchor="_Toc32250" w:history="1">
        <w:r>
          <w:rPr>
            <w:rFonts w:ascii="仿宋" w:eastAsia="仿宋" w:hAnsi="仿宋" w:cs="仿宋" w:hint="eastAsia"/>
            <w:lang w:eastAsia="zh-CN"/>
          </w:rPr>
          <w:t>(七)、机械设备安全保障措施</w:t>
        </w:r>
        <w:r>
          <w:tab/>
        </w:r>
        <w:r>
          <w:fldChar w:fldCharType="begin"/>
        </w:r>
        <w:r>
          <w:instrText xml:space="preserve"> PAGEREF _Toc32250 \h </w:instrText>
        </w:r>
        <w:r>
          <w:fldChar w:fldCharType="separate"/>
        </w:r>
        <w:r>
          <w:t>35</w:t>
        </w:r>
        <w:r>
          <w:fldChar w:fldCharType="end"/>
        </w:r>
      </w:hyperlink>
    </w:p>
    <w:p>
      <w:pPr>
        <w:pStyle w:val="TOC1"/>
        <w:tabs>
          <w:tab w:val="right" w:leader="dot" w:pos="8306"/>
        </w:tabs>
      </w:pPr>
      <w:hyperlink w:anchor="_Toc3112" w:history="1">
        <w:r>
          <w:rPr>
            <w:rFonts w:ascii="仿宋" w:eastAsia="仿宋" w:hAnsi="仿宋" w:cs="仿宋" w:hint="eastAsia"/>
            <w:lang w:eastAsia="zh-CN"/>
          </w:rPr>
          <w:t>十三、直流电源项目治理与监督</w:t>
        </w:r>
        <w:r>
          <w:tab/>
        </w:r>
        <w:r>
          <w:fldChar w:fldCharType="begin"/>
        </w:r>
        <w:r>
          <w:instrText xml:space="preserve"> PAGEREF _Toc3112 \h </w:instrText>
        </w:r>
        <w:r>
          <w:fldChar w:fldCharType="separate"/>
        </w:r>
        <w:r>
          <w:t>36</w:t>
        </w:r>
        <w:r>
          <w:fldChar w:fldCharType="end"/>
        </w:r>
      </w:hyperlink>
    </w:p>
    <w:p>
      <w:pPr>
        <w:pStyle w:val="TOC2"/>
        <w:tabs>
          <w:tab w:val="right" w:leader="dot" w:pos="8306"/>
        </w:tabs>
      </w:pPr>
      <w:hyperlink w:anchor="_Toc18394" w:history="1">
        <w:r>
          <w:rPr>
            <w:rFonts w:ascii="仿宋" w:eastAsia="仿宋" w:hAnsi="仿宋" w:cs="仿宋" w:hint="eastAsia"/>
            <w:lang w:eastAsia="zh-CN"/>
          </w:rPr>
          <w:t>(一)、直流电源项目治理结构</w:t>
        </w:r>
        <w:r>
          <w:tab/>
        </w:r>
        <w:r>
          <w:fldChar w:fldCharType="begin"/>
        </w:r>
        <w:r>
          <w:instrText xml:space="preserve"> PAGEREF _Toc18394 \h </w:instrText>
        </w:r>
        <w:r>
          <w:fldChar w:fldCharType="separate"/>
        </w:r>
        <w:r>
          <w:t>36</w:t>
        </w:r>
        <w:r>
          <w:fldChar w:fldCharType="end"/>
        </w:r>
      </w:hyperlink>
    </w:p>
    <w:p>
      <w:pPr>
        <w:pStyle w:val="TOC2"/>
        <w:tabs>
          <w:tab w:val="right" w:leader="dot" w:pos="8306"/>
        </w:tabs>
      </w:pPr>
      <w:hyperlink w:anchor="_Toc3589" w:history="1">
        <w:r>
          <w:rPr>
            <w:rFonts w:ascii="仿宋" w:eastAsia="仿宋" w:hAnsi="仿宋" w:cs="仿宋" w:hint="eastAsia"/>
            <w:lang w:eastAsia="zh-CN"/>
          </w:rPr>
          <w:t>(二)、监督与审计</w:t>
        </w:r>
        <w:r>
          <w:tab/>
        </w:r>
        <w:r>
          <w:fldChar w:fldCharType="begin"/>
        </w:r>
        <w:r>
          <w:instrText xml:space="preserve"> PAGEREF _Toc3589 \h </w:instrText>
        </w:r>
        <w:r>
          <w:fldChar w:fldCharType="separate"/>
        </w:r>
        <w:r>
          <w:t>38</w:t>
        </w:r>
        <w:r>
          <w:fldChar w:fldCharType="end"/>
        </w:r>
      </w:hyperlink>
    </w:p>
    <w:p>
      <w:pPr>
        <w:pStyle w:val="TOC1"/>
        <w:tabs>
          <w:tab w:val="right" w:leader="dot" w:pos="8306"/>
        </w:tabs>
      </w:pPr>
      <w:hyperlink w:anchor="_Toc3055" w:history="1">
        <w:r>
          <w:rPr>
            <w:rFonts w:ascii="仿宋" w:eastAsia="仿宋" w:hAnsi="仿宋" w:cs="仿宋" w:hint="eastAsia"/>
            <w:lang w:eastAsia="zh-CN"/>
          </w:rPr>
          <w:t>十四、利益相关者分析与沟通计划</w:t>
        </w:r>
        <w:r>
          <w:tab/>
        </w:r>
        <w:r>
          <w:fldChar w:fldCharType="begin"/>
        </w:r>
        <w:r>
          <w:instrText xml:space="preserve"> PAGEREF _Toc3055 \h </w:instrText>
        </w:r>
        <w:r>
          <w:fldChar w:fldCharType="separate"/>
        </w:r>
        <w:r>
          <w:t>39</w:t>
        </w:r>
        <w:r>
          <w:fldChar w:fldCharType="end"/>
        </w:r>
      </w:hyperlink>
    </w:p>
    <w:p>
      <w:pPr>
        <w:pStyle w:val="TOC2"/>
        <w:tabs>
          <w:tab w:val="right" w:leader="dot" w:pos="8306"/>
        </w:tabs>
      </w:pPr>
      <w:hyperlink w:anchor="_Toc11358" w:history="1">
        <w:r>
          <w:rPr>
            <w:rFonts w:ascii="仿宋" w:eastAsia="仿宋" w:hAnsi="仿宋" w:cs="仿宋" w:hint="eastAsia"/>
            <w:lang w:eastAsia="zh-CN"/>
          </w:rPr>
          <w:t>(一)、利益相关者分析</w:t>
        </w:r>
        <w:r>
          <w:tab/>
        </w:r>
        <w:r>
          <w:fldChar w:fldCharType="begin"/>
        </w:r>
        <w:r>
          <w:instrText xml:space="preserve"> PAGEREF _Toc11358 \h </w:instrText>
        </w:r>
        <w:r>
          <w:fldChar w:fldCharType="separate"/>
        </w:r>
        <w:r>
          <w:t>39</w:t>
        </w:r>
        <w:r>
          <w:fldChar w:fldCharType="end"/>
        </w:r>
      </w:hyperlink>
    </w:p>
    <w:p>
      <w:pPr>
        <w:pStyle w:val="TOC2"/>
        <w:tabs>
          <w:tab w:val="right" w:leader="dot" w:pos="8306"/>
        </w:tabs>
      </w:pPr>
      <w:hyperlink w:anchor="_Toc6717" w:history="1">
        <w:r>
          <w:rPr>
            <w:rFonts w:ascii="仿宋" w:eastAsia="仿宋" w:hAnsi="仿宋" w:cs="仿宋" w:hint="eastAsia"/>
            <w:lang w:eastAsia="zh-CN"/>
          </w:rPr>
          <w:t>(二)、沟通计划</w:t>
        </w:r>
        <w:r>
          <w:tab/>
        </w:r>
        <w:r>
          <w:fldChar w:fldCharType="begin"/>
        </w:r>
        <w:r>
          <w:instrText xml:space="preserve"> PAGEREF _Toc6717 \h </w:instrText>
        </w:r>
        <w:r>
          <w:fldChar w:fldCharType="separate"/>
        </w:r>
        <w:r>
          <w:t>40</w:t>
        </w:r>
        <w:r>
          <w:fldChar w:fldCharType="end"/>
        </w:r>
      </w:hyperlink>
    </w:p>
    <w:p>
      <w:pPr>
        <w:pStyle w:val="TOC1"/>
        <w:tabs>
          <w:tab w:val="right" w:leader="dot" w:pos="8306"/>
        </w:tabs>
      </w:pPr>
      <w:hyperlink w:anchor="_Toc18955" w:history="1">
        <w:r>
          <w:rPr>
            <w:rFonts w:ascii="仿宋" w:eastAsia="仿宋" w:hAnsi="仿宋" w:cs="仿宋" w:hint="eastAsia"/>
            <w:lang w:eastAsia="zh-CN"/>
          </w:rPr>
          <w:t>十五、直流电源项目实施保障措施</w:t>
        </w:r>
        <w:r>
          <w:tab/>
        </w:r>
        <w:r>
          <w:fldChar w:fldCharType="begin"/>
        </w:r>
        <w:r>
          <w:instrText xml:space="preserve"> PAGEREF _Toc18955 \h </w:instrText>
        </w:r>
        <w:r>
          <w:fldChar w:fldCharType="separate"/>
        </w:r>
        <w:r>
          <w:t>41</w:t>
        </w:r>
        <w:r>
          <w:fldChar w:fldCharType="end"/>
        </w:r>
      </w:hyperlink>
    </w:p>
    <w:p>
      <w:pPr>
        <w:pStyle w:val="TOC2"/>
        <w:tabs>
          <w:tab w:val="right" w:leader="dot" w:pos="8306"/>
        </w:tabs>
      </w:pPr>
      <w:hyperlink w:anchor="_Toc22933" w:history="1">
        <w:r>
          <w:rPr>
            <w:rFonts w:ascii="仿宋" w:eastAsia="仿宋" w:hAnsi="仿宋" w:cs="仿宋" w:hint="eastAsia"/>
            <w:lang w:eastAsia="zh-CN"/>
          </w:rPr>
          <w:t>(一)、直流电源项目实施保障机制</w:t>
        </w:r>
        <w:r>
          <w:tab/>
        </w:r>
        <w:r>
          <w:fldChar w:fldCharType="begin"/>
        </w:r>
        <w:r>
          <w:instrText xml:space="preserve"> PAGEREF _Toc22933 \h </w:instrText>
        </w:r>
        <w:r>
          <w:fldChar w:fldCharType="separate"/>
        </w:r>
        <w:r>
          <w:t>41</w:t>
        </w:r>
        <w:r>
          <w:fldChar w:fldCharType="end"/>
        </w:r>
      </w:hyperlink>
    </w:p>
    <w:p>
      <w:pPr>
        <w:pStyle w:val="TOC2"/>
        <w:tabs>
          <w:tab w:val="right" w:leader="dot" w:pos="8306"/>
        </w:tabs>
      </w:pPr>
      <w:hyperlink w:anchor="_Toc27783" w:history="1">
        <w:r>
          <w:rPr>
            <w:rFonts w:ascii="仿宋" w:eastAsia="仿宋" w:hAnsi="仿宋" w:cs="仿宋" w:hint="eastAsia"/>
            <w:lang w:eastAsia="zh-CN"/>
          </w:rPr>
          <w:t>(二)、直流电源项目法律合规要求</w:t>
        </w:r>
        <w:r>
          <w:tab/>
        </w:r>
        <w:r>
          <w:fldChar w:fldCharType="begin"/>
        </w:r>
        <w:r>
          <w:instrText xml:space="preserve"> PAGEREF _Toc27783 \h </w:instrText>
        </w:r>
        <w:r>
          <w:fldChar w:fldCharType="separate"/>
        </w:r>
        <w:r>
          <w:t>45</w:t>
        </w:r>
        <w:r>
          <w:fldChar w:fldCharType="end"/>
        </w:r>
      </w:hyperlink>
    </w:p>
    <w:p>
      <w:pPr>
        <w:pStyle w:val="TOC2"/>
        <w:tabs>
          <w:tab w:val="right" w:leader="dot" w:pos="8306"/>
        </w:tabs>
      </w:pPr>
      <w:hyperlink w:anchor="_Toc21421" w:history="1">
        <w:r>
          <w:rPr>
            <w:rFonts w:ascii="仿宋" w:eastAsia="仿宋" w:hAnsi="仿宋" w:cs="仿宋" w:hint="eastAsia"/>
            <w:lang w:eastAsia="zh-CN"/>
          </w:rPr>
          <w:t>(三)、直流电源项目合同管理与法律事务</w:t>
        </w:r>
        <w:r>
          <w:tab/>
        </w:r>
        <w:r>
          <w:fldChar w:fldCharType="begin"/>
        </w:r>
        <w:r>
          <w:instrText xml:space="preserve"> PAGEREF _Toc21421 \h </w:instrText>
        </w:r>
        <w:r>
          <w:fldChar w:fldCharType="separate"/>
        </w:r>
        <w:r>
          <w:t>49</w:t>
        </w:r>
        <w:r>
          <w:fldChar w:fldCharType="end"/>
        </w:r>
      </w:hyperlink>
    </w:p>
    <w:p>
      <w:pPr>
        <w:pStyle w:val="TOC2"/>
        <w:tabs>
          <w:tab w:val="right" w:leader="dot" w:pos="8306"/>
        </w:tabs>
      </w:pPr>
      <w:hyperlink w:anchor="_Toc20536" w:history="1">
        <w:r>
          <w:rPr>
            <w:rFonts w:ascii="仿宋" w:eastAsia="仿宋" w:hAnsi="仿宋" w:cs="仿宋" w:hint="eastAsia"/>
            <w:lang w:eastAsia="zh-CN"/>
          </w:rPr>
          <w:t>(四)、直流电源项目知识产权保护策略</w:t>
        </w:r>
        <w:r>
          <w:tab/>
        </w:r>
        <w:r>
          <w:fldChar w:fldCharType="begin"/>
        </w:r>
        <w:r>
          <w:instrText xml:space="preserve"> PAGEREF _Toc20536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36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35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直流电源项目的主要产品是XXXX，预计年产值为XXX万元。这一产品在市场中占据着重要的地位，其广泛的应用范围使得该直流电源项目的市场前景非常广阔。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直流电源项目的xxx产品作为重要的原材料之一，将在多个领域发挥关键作用。其在建筑、交通、能源等方面的广泛应用将为整个产业链提供强大的支持，形成产业协同效应。直流电源项目的年产值XXX万XXX万XXX万万元不仅反映了其在市场上的巨大潜力，更预示着它对国民经济的积极贡献。这种关联度高、涉及面广的产业关系，使得该直流电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37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总征地面积为XXXX平方米，相当于约XX.XX亩，其中净用地面积为XXXX平方米，红线范围内相当于约XX.XX亩。这一用地规模充分考虑了直流电源项目的建设需求，保障了直流电源项目在合适的空间内得以充分发展。直流电源项目规划的总建筑面积为XXXX平方米，其中主体工程建设占XXXX平方米，计容建筑面积达XXXX平方米。预计建筑工程的投资将达到XXXX万元，为直流电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计划购置的设备共计XXXX台（套），设备购置费用为XXXX万元。这一设备购置计划充分考虑到直流电源项目的生产需求和技术要求，确保了直流电源项目在生产运营中具备先进的技术装备和高效的生产能力。设备的合理配置将为直流电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计划总投资为XXXX万元，预计年实现营业收入为XXXX万元。这一产能规模的设定旨在确保直流电源项目能够在投资与回报之间取得平衡，实现长期可持续的发展。直流电源项目的总投资充分考虑到各个方面的需求，包括用地建设、设备购置等多个环节，以确保直流电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89"/>
      <w:r>
        <w:rPr>
          <w:rFonts w:ascii="仿宋" w:eastAsia="仿宋" w:hAnsi="仿宋" w:cs="仿宋" w:hint="eastAsia"/>
          <w:sz w:val="28"/>
          <w:lang w:eastAsia="zh-CN"/>
        </w:rPr>
        <w:t>二、直流电源项目建设单位说明</w:t>
      </w:r>
      <w:bookmarkEnd w:id="5"/>
    </w:p>
    <w:p>
      <w:pPr>
        <w:pStyle w:val="Heading2"/>
        <w:rPr>
          <w:rFonts w:ascii="仿宋" w:eastAsia="仿宋" w:hAnsi="仿宋" w:cs="仿宋" w:hint="eastAsia"/>
          <w:lang w:eastAsia="zh-CN"/>
        </w:rPr>
      </w:pPr>
      <w:bookmarkStart w:id="6" w:name="_Toc3666"/>
      <w:r>
        <w:rPr>
          <w:rFonts w:ascii="仿宋" w:eastAsia="仿宋" w:hAnsi="仿宋" w:cs="仿宋" w:hint="eastAsia"/>
          <w:lang w:eastAsia="zh-CN"/>
        </w:rPr>
        <w:t>(一)、直流电源项目承办单位基本情况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678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直流电源项目承办单位的XXXX，我们着眼于实现可持续的经济效益。通过技术创新和解决方案的提供，公司预计在直流电源项目执行期间将获得可观的收入增长。这一收入来源主要包括直流电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同时，我们注重成本控制和效率提升，以确保直流电源项目的可持续盈利。透过精细的管理和资源优化，公司期望实现直流电源项目利润最大化。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直流电源项目实施进行全面的投资评估，包括直流电源项目启动阶段的资金投入和后续运营成本。通过对直流电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直流电源项目实施过程中具备足够的资金流动性，公司将进行详尽的现金流分析。这包括资金需求的合理预测、直流电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37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222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的技术管理特点体现在其创新导向。通过引入最先进的技术趋势和解决方案，直流电源项目致力于提升科技含量、提高质量和效率水平。这意味着我们将采用最新的工具和方法，确保直流电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直流电源项目技术管理的显著特征。通过整合不同领域的技术资源，我们实现了跨学科的协同工作。这有助于优化技术架构，提高整体效能。此外，整合性策略还促进了不同技术团队之间的紧密沟通和高效合作，确保直流电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直流电源项目所采用的技术。通过不断优化技术方案，直流电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直流电源项目团队将在直流电源项目初期识别可能的技术风险，并采取相应的预防和应对措施。通过建立健全的风险评估机制，直流电源项目能够在实施过程中及时发现并解决潜在的技术问题，保障直流电源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直流电源项目中，技术将成为直流电源项目成功的有力支持。这一深度剖析揭示了技术管理在直流电源项目实施中的关键作用，为直流电源项目的技术基础奠定了坚实的基础。</w:t>
      </w:r>
    </w:p>
    <w:p>
      <w:pPr>
        <w:pStyle w:val="Heading2"/>
        <w:ind w:firstLine="560" w:firstLineChars="200"/>
        <w:rPr>
          <w:rFonts w:ascii="仿宋" w:eastAsia="仿宋" w:hAnsi="仿宋" w:cs="仿宋" w:hint="eastAsia"/>
          <w:sz w:val="28"/>
          <w:lang w:eastAsia="zh-CN"/>
        </w:rPr>
      </w:pPr>
      <w:bookmarkStart w:id="10" w:name="_Toc18029"/>
      <w:r>
        <w:rPr>
          <w:rFonts w:ascii="仿宋" w:eastAsia="仿宋" w:hAnsi="仿宋" w:cs="仿宋" w:hint="eastAsia"/>
          <w:sz w:val="28"/>
          <w:lang w:eastAsia="zh-CN"/>
        </w:rPr>
        <w:t>(二)、直流电源项目工艺技术设计方案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直流电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直流电源项目将严格按照相关行业规范要求进行组织。通过有效控制产品质量，直流电源项目将致力于为顾客提供优质的直流电源项目产品和良好的服务。这体现了直流电源项目对于生产活动合规性和质量标准的高度重视，为直流电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直流电源项目注重生态效益和清洁生产原则。直流电源项目建设将紧密结合地方特色经济发展，与社会经济发展规划和区域环境保护规划方案相协调一致。通过与当地区域自然生态系统的结合，直流电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产品方面，直流电源项目产品具有多样化的客户需求和个性化的特点。因此，直流电源项目产品规格品种多样，且单批生产数量较小。为满足这一特点，直流电源项目承办单位将建设先进的柔性制造生产线。通过广泛应用柔性制造技术，直流电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直流电源项目采用的技术具有较高的技术含量和自动化水平，处于国内先进水平。这一技术选用不仅体现了对生产效率、质量和环境友好性的高标准要求，同时为直流电源项目的可持续发展奠定了坚实的基础。</w:t>
      </w:r>
    </w:p>
    <w:p>
      <w:pPr>
        <w:pStyle w:val="Heading2"/>
        <w:ind w:firstLine="560" w:firstLineChars="200"/>
        <w:rPr>
          <w:rFonts w:ascii="仿宋" w:eastAsia="仿宋" w:hAnsi="仿宋" w:cs="仿宋" w:hint="eastAsia"/>
          <w:sz w:val="28"/>
          <w:lang w:eastAsia="zh-CN"/>
        </w:rPr>
      </w:pPr>
      <w:bookmarkStart w:id="11" w:name="_Toc2346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为确保直流电源项目的高效生产和技术实施，我们制定了一套精心设计的设备选型方案，以满足直流电源项目生产、质量和环保的要求。该方案的主要特点如下：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直流电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针对直流电源项目产品的多样性和小批量生产的特点，我们将建设柔性制造生产线。通过在设备选型中考虑柔性制造技术，可以灵活应对不同产品规格和生产需求，实现生产线的高度灵活性和适应性。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036"/>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4822"/>
      <w:r>
        <w:rPr>
          <w:rFonts w:ascii="仿宋" w:eastAsia="仿宋" w:hAnsi="仿宋" w:cs="仿宋" w:hint="eastAsia"/>
          <w:lang w:eastAsia="zh-CN"/>
        </w:rPr>
        <w:t>(一)、直流电源行业分析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行业一直以来都是市场的关注焦点。行业内的发展趋势、竞争态势以及潜在机会都对直流电源项目的推进产生深远的影响。通过深入研究行业的整体概貌，我们将更好地理解行业的核心特征，为直流电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直流电源行业，技术一直是推动创新和发展的关键因素。我们将对当前技术趋势进行详尽分析，包括但不限于人工智能、大数据应用、先进制造技术等。这有助于直流电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直流电源项目成功的基础。我们将对主要竞争对手进行深入研究，包括其市场份额、产品特点、市场定位等。通过全面了解竞争对手的优势和劣势，直流电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3787"/>
      <w:r>
        <w:rPr>
          <w:rFonts w:ascii="仿宋" w:eastAsia="仿宋" w:hAnsi="仿宋" w:cs="仿宋" w:hint="eastAsia"/>
          <w:sz w:val="28"/>
          <w:lang w:eastAsia="zh-CN"/>
        </w:rPr>
        <w:t>(二)、直流电源市场分析预测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通过对市场规模的深入调研，我们将预测直流电源市场未来的增长趋势。这包括市场的整体规模、各细分领域的发展趋势等。直流电源项目可以根据市场的扩张速度和潜在机会，制定更符合市场需求的发展策略。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直流电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直流电源项目实施过程中需要充分考虑的因素。我们将对市场风险进行全面评估，包括但不限于政策法规风险、市场竞争风险、技术变革风险等。通过对潜在风险的深入分析，直流电源项目可以制定相应的风险缓解策略，降低不确定性对直流电源项目的影响。</w:t>
      </w:r>
    </w:p>
    <w:p>
      <w:pPr>
        <w:pStyle w:val="Heading1"/>
        <w:ind w:firstLine="560" w:firstLineChars="200"/>
        <w:rPr>
          <w:rFonts w:ascii="仿宋" w:eastAsia="仿宋" w:hAnsi="仿宋" w:cs="仿宋" w:hint="eastAsia"/>
          <w:sz w:val="28"/>
          <w:lang w:eastAsia="zh-CN"/>
        </w:rPr>
      </w:pPr>
      <w:bookmarkStart w:id="15" w:name="_Toc10673"/>
      <w:r>
        <w:rPr>
          <w:rFonts w:ascii="仿宋" w:eastAsia="仿宋" w:hAnsi="仿宋" w:cs="仿宋" w:hint="eastAsia"/>
          <w:sz w:val="28"/>
          <w:lang w:eastAsia="zh-CN"/>
        </w:rPr>
        <w:t>五、直流电源项目可持续发展</w:t>
      </w:r>
      <w:bookmarkEnd w:id="15"/>
    </w:p>
    <w:p>
      <w:pPr>
        <w:pStyle w:val="Heading2"/>
        <w:rPr>
          <w:rFonts w:ascii="仿宋" w:eastAsia="仿宋" w:hAnsi="仿宋" w:cs="仿宋" w:hint="eastAsia"/>
          <w:lang w:eastAsia="zh-CN"/>
        </w:rPr>
      </w:pPr>
      <w:bookmarkStart w:id="16" w:name="_Toc966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直流电源项目中，直流电源项目团队着眼于未来，明确了可持续发展的战略方向。制定的具体可持续发展目标包括降低资源使用、采用环保技术、最大化社会效益等。这一步骤不仅有助于直流电源项目在环保和社会责任方面达到最高标准，也为未来提供了明确的指引，确保直流电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可持续实践的融入直流电源项目管理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直流电源项目管理周期。从直流电源项目规划开始，直流电源项目团队就考虑了环境和社会的因素。在执行阶段，直流电源项目团队积极推动绿色技术的应用，优化资源利用。此外，关注员工的社会责任，通过培训和沟通活动提高员工对可持续发展的认知，使他们能够在日常工作中践行可持续实践。这些举措不仅为直流电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606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扎根于直流电源项目的可持续发展理念，我们深信环保与社会责任是直流电源项目成功的关键支柱。在直流电源项目的每一步，我们都致力于通过创新和实践，履行对环境和社会的坚定责任。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团队通过引入先进的环保技术、建立高效的废物处理系统以及推动能源节约措施，积极履行环保责任。定期的环保监测和评估确保直流电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不仅致力于自身可持续发展，还注重对社会的回馈。通过支持社区直流电源项目、参与慈善事业、提供培训机会等方式，直流电源项目积极履行社会责任。与当地社区建立积极互动，关注员工的工作与生活平衡，以及员工的身心健康，是直流电源项目在社会责任层面的关键举措。这样的实践不仅增强了直流电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0576"/>
      <w:r>
        <w:rPr>
          <w:rFonts w:ascii="仿宋" w:eastAsia="仿宋" w:hAnsi="仿宋" w:cs="仿宋" w:hint="eastAsia"/>
          <w:sz w:val="28"/>
          <w:lang w:eastAsia="zh-CN"/>
        </w:rPr>
        <w:t>六、直流电源项目建设背景及必要性分析</w:t>
      </w:r>
      <w:bookmarkEnd w:id="18"/>
    </w:p>
    <w:p>
      <w:pPr>
        <w:pStyle w:val="Heading2"/>
        <w:rPr>
          <w:rFonts w:ascii="仿宋" w:eastAsia="仿宋" w:hAnsi="仿宋" w:cs="仿宋" w:hint="eastAsia"/>
          <w:lang w:eastAsia="zh-CN"/>
        </w:rPr>
      </w:pPr>
      <w:bookmarkStart w:id="19" w:name="_Toc14637"/>
      <w:r>
        <w:rPr>
          <w:rFonts w:ascii="仿宋" w:eastAsia="仿宋" w:hAnsi="仿宋" w:cs="仿宋" w:hint="eastAsia"/>
          <w:lang w:eastAsia="zh-CN"/>
        </w:rPr>
        <w:t>(一)、直流电源项目背景分析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直流电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直流电源项目在这个潮流中的定位。同时，我们将关注行业内涌现的新兴机遇，以便直流电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直流电源项目提供了强大的发展动力。我们将聚焦于行业内最新的技术发展趋势，包括但不限于人工智能、大数据分析、物联网等领域。通过深度的技术研究，我们将确保直流电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直流电源项目发展的源泉。我们将投入更多的精力对市场需求进行深入剖析，超越表面的需求，深入挖掘潜在的市场痛点和机遇。通过对市场需求的细致了解，直流电源项目将更有针对性地设计解决方案，满足市场的多样化需求，从而更好地促进直流电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直流电源项目战略至关重要。我们将对竞争态势进行更为深入的分析，包括但不限于市场份额、产品特点、客户满意度等多个维度。通过深度的竞争分析，直流电源项目将能够更准确地把握市场脉搏，制定具有竞争力的直流电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直流电源项目的发展具有直接的影响。我们将进行更为全面的法规和政策分析，了解行业发展中的潜在法律风险和合规挑战。通过充分了解和遵守相关法规，直流电源项目将确保在法律框架内合法合规运营，为直流电源项目的稳健发展提供有力支持。</w:t>
      </w:r>
    </w:p>
    <w:p>
      <w:pPr>
        <w:pStyle w:val="Heading2"/>
        <w:ind w:firstLine="560" w:firstLineChars="200"/>
        <w:rPr>
          <w:rFonts w:ascii="仿宋" w:eastAsia="仿宋" w:hAnsi="仿宋" w:cs="仿宋" w:hint="eastAsia"/>
          <w:sz w:val="28"/>
          <w:lang w:eastAsia="zh-CN"/>
        </w:rPr>
      </w:pPr>
      <w:bookmarkStart w:id="20" w:name="_Toc19310"/>
      <w:r>
        <w:rPr>
          <w:rFonts w:ascii="仿宋" w:eastAsia="仿宋" w:hAnsi="仿宋" w:cs="仿宋" w:hint="eastAsia"/>
          <w:sz w:val="28"/>
          <w:lang w:eastAsia="zh-CN"/>
        </w:rPr>
        <w:t>(二)、直流电源项目建设必要性分析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建设的迫切性源于对行业发展趋势的深刻洞察。我们正处于一个行业变革的时代，科技创新、数字化转型成为企业发展的关键动力。直流电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建设不仅仅是为了跟上潮流，更是为了通过技术创新推动企业的持续发展。通过引入先进的技术和解决方案，直流电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直流电源项目的建设成为必然选择，通过提高产品质量、拓展服务领域，从而在竞争中获得更多的机会。直流电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直流电源项目建设的必要性体现在对客户需求更精准的满足。通过直流电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建设的背后是对企业持续创新的追求。只有通过不断创新，企业才能在竞争中立于不败之地。直流电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1" w:name="_Toc32165"/>
      <w:r>
        <w:rPr>
          <w:rFonts w:ascii="仿宋" w:eastAsia="仿宋" w:hAnsi="仿宋" w:cs="仿宋" w:hint="eastAsia"/>
          <w:sz w:val="28"/>
          <w:lang w:eastAsia="zh-CN"/>
        </w:rPr>
        <w:t>七、直流电源项目计划安排</w:t>
      </w:r>
      <w:bookmarkEnd w:id="21"/>
    </w:p>
    <w:p>
      <w:pPr>
        <w:pStyle w:val="Heading2"/>
        <w:rPr>
          <w:rFonts w:ascii="仿宋" w:eastAsia="仿宋" w:hAnsi="仿宋" w:cs="仿宋" w:hint="eastAsia"/>
          <w:lang w:eastAsia="zh-CN"/>
        </w:rPr>
      </w:pPr>
      <w:bookmarkStart w:id="22" w:name="_Toc32573"/>
      <w:r>
        <w:rPr>
          <w:rFonts w:ascii="仿宋" w:eastAsia="仿宋" w:hAnsi="仿宋" w:cs="仿宋" w:hint="eastAsia"/>
          <w:lang w:eastAsia="zh-CN"/>
        </w:rPr>
        <w:t>(一)、建设周期</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直流电源项目的建设周期定为XXX个月，这一时间框架经过精心规划，旨在确保直流电源项目的有序推进和高效完成。这个周期涵盖了直流电源项目的规划、设计、施工、测试和交付等关键阶段，以保证整个过程在可控范围内顺利进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https://d.book118.com/015244322113011100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直流电源项目规划设计纲要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2911F0"/>
    <w:rsid w:val="1B2911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244322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2024-01-22T08:09:00Z</dcterms:created>
  <dcterms:modified xsi:type="dcterms:W3CDTF">2024-01-22T08:09:28Z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8E0E0B0AFDBF4028BE08A8446190D6A6_11</vt:lpwstr>
  </property>
  <property fmtid="{D5CDD505-2E9C-101B-9397-08002B2CF9AE}" pid="3" name="KSOProductBuildVer">
    <vt:lpwstr>2052-12.1.0.16120</vt:lpwstr>
  </property>
</Properties>
</file>