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营养液用输液器项目规划设计方案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39" w:history="1">
        <w:r>
          <w:rPr>
            <w:rFonts w:ascii="仿宋" w:eastAsia="仿宋" w:hAnsi="仿宋" w:cs="仿宋" w:hint="eastAsia"/>
            <w:lang w:eastAsia="zh-CN"/>
          </w:rPr>
          <w:t>前言</w:t>
        </w:r>
        <w:r>
          <w:tab/>
        </w:r>
        <w:r>
          <w:fldChar w:fldCharType="begin"/>
        </w:r>
        <w:r>
          <w:instrText xml:space="preserve"> PAGEREF _Toc6439 \h </w:instrText>
        </w:r>
        <w:r>
          <w:fldChar w:fldCharType="separate"/>
        </w:r>
        <w:r>
          <w:t>3</w:t>
        </w:r>
        <w:r>
          <w:fldChar w:fldCharType="end"/>
        </w:r>
      </w:hyperlink>
    </w:p>
    <w:p>
      <w:pPr>
        <w:pStyle w:val="TOC1"/>
        <w:tabs>
          <w:tab w:val="right" w:leader="dot" w:pos="8306"/>
        </w:tabs>
      </w:pPr>
      <w:hyperlink w:anchor="_Toc22258" w:history="1">
        <w:r>
          <w:rPr>
            <w:rFonts w:ascii="仿宋" w:eastAsia="仿宋" w:hAnsi="仿宋" w:cs="仿宋" w:hint="eastAsia"/>
            <w:lang w:eastAsia="zh-CN"/>
          </w:rPr>
          <w:t>一、营养液用输液器项目危机管理</w:t>
        </w:r>
        <w:r>
          <w:tab/>
        </w:r>
        <w:r>
          <w:fldChar w:fldCharType="begin"/>
        </w:r>
        <w:r>
          <w:instrText xml:space="preserve"> PAGEREF _Toc22258 \h </w:instrText>
        </w:r>
        <w:r>
          <w:fldChar w:fldCharType="separate"/>
        </w:r>
        <w:r>
          <w:t>3</w:t>
        </w:r>
        <w:r>
          <w:fldChar w:fldCharType="end"/>
        </w:r>
      </w:hyperlink>
    </w:p>
    <w:p>
      <w:pPr>
        <w:pStyle w:val="TOC2"/>
        <w:tabs>
          <w:tab w:val="right" w:leader="dot" w:pos="8306"/>
        </w:tabs>
      </w:pPr>
      <w:hyperlink w:anchor="_Toc31176" w:history="1">
        <w:r>
          <w:rPr>
            <w:rFonts w:ascii="仿宋" w:eastAsia="仿宋" w:hAnsi="仿宋" w:cs="仿宋" w:hint="eastAsia"/>
            <w:lang w:eastAsia="zh-CN"/>
          </w:rPr>
          <w:t>(一)、危机预警与识别</w:t>
        </w:r>
        <w:r>
          <w:tab/>
        </w:r>
        <w:r>
          <w:fldChar w:fldCharType="begin"/>
        </w:r>
        <w:r>
          <w:instrText xml:space="preserve"> PAGEREF _Toc31176 \h </w:instrText>
        </w:r>
        <w:r>
          <w:fldChar w:fldCharType="separate"/>
        </w:r>
        <w:r>
          <w:t>3</w:t>
        </w:r>
        <w:r>
          <w:fldChar w:fldCharType="end"/>
        </w:r>
      </w:hyperlink>
    </w:p>
    <w:p>
      <w:pPr>
        <w:pStyle w:val="TOC2"/>
        <w:tabs>
          <w:tab w:val="right" w:leader="dot" w:pos="8306"/>
        </w:tabs>
      </w:pPr>
      <w:hyperlink w:anchor="_Toc2963" w:history="1">
        <w:r>
          <w:rPr>
            <w:rFonts w:ascii="仿宋" w:eastAsia="仿宋" w:hAnsi="仿宋" w:cs="仿宋" w:hint="eastAsia"/>
            <w:lang w:eastAsia="zh-CN"/>
          </w:rPr>
          <w:t>(二)、危机应对与恢复</w:t>
        </w:r>
        <w:r>
          <w:tab/>
        </w:r>
        <w:r>
          <w:fldChar w:fldCharType="begin"/>
        </w:r>
        <w:r>
          <w:instrText xml:space="preserve"> PAGEREF _Toc2963 \h </w:instrText>
        </w:r>
        <w:r>
          <w:fldChar w:fldCharType="separate"/>
        </w:r>
        <w:r>
          <w:t>4</w:t>
        </w:r>
        <w:r>
          <w:fldChar w:fldCharType="end"/>
        </w:r>
      </w:hyperlink>
    </w:p>
    <w:p>
      <w:pPr>
        <w:pStyle w:val="TOC1"/>
        <w:tabs>
          <w:tab w:val="right" w:leader="dot" w:pos="8306"/>
        </w:tabs>
      </w:pPr>
      <w:hyperlink w:anchor="_Toc31359" w:history="1">
        <w:r>
          <w:rPr>
            <w:rFonts w:ascii="仿宋" w:eastAsia="仿宋" w:hAnsi="仿宋" w:cs="仿宋" w:hint="eastAsia"/>
            <w:lang w:eastAsia="zh-CN"/>
          </w:rPr>
          <w:t>二、营养液用输液器项目文档管理</w:t>
        </w:r>
        <w:r>
          <w:tab/>
        </w:r>
        <w:r>
          <w:fldChar w:fldCharType="begin"/>
        </w:r>
        <w:r>
          <w:instrText xml:space="preserve"> PAGEREF _Toc31359 \h </w:instrText>
        </w:r>
        <w:r>
          <w:fldChar w:fldCharType="separate"/>
        </w:r>
        <w:r>
          <w:t>6</w:t>
        </w:r>
        <w:r>
          <w:fldChar w:fldCharType="end"/>
        </w:r>
      </w:hyperlink>
    </w:p>
    <w:p>
      <w:pPr>
        <w:pStyle w:val="TOC2"/>
        <w:tabs>
          <w:tab w:val="right" w:leader="dot" w:pos="8306"/>
        </w:tabs>
      </w:pPr>
      <w:hyperlink w:anchor="_Toc18239" w:history="1">
        <w:r>
          <w:rPr>
            <w:rFonts w:ascii="仿宋" w:eastAsia="仿宋" w:hAnsi="仿宋" w:cs="仿宋" w:hint="eastAsia"/>
            <w:lang w:eastAsia="zh-CN"/>
          </w:rPr>
          <w:t>(一)、文档编制与审查</w:t>
        </w:r>
        <w:r>
          <w:tab/>
        </w:r>
        <w:r>
          <w:fldChar w:fldCharType="begin"/>
        </w:r>
        <w:r>
          <w:instrText xml:space="preserve"> PAGEREF _Toc18239 \h </w:instrText>
        </w:r>
        <w:r>
          <w:fldChar w:fldCharType="separate"/>
        </w:r>
        <w:r>
          <w:t>6</w:t>
        </w:r>
        <w:r>
          <w:fldChar w:fldCharType="end"/>
        </w:r>
      </w:hyperlink>
    </w:p>
    <w:p>
      <w:pPr>
        <w:pStyle w:val="TOC2"/>
        <w:tabs>
          <w:tab w:val="right" w:leader="dot" w:pos="8306"/>
        </w:tabs>
      </w:pPr>
      <w:hyperlink w:anchor="_Toc16677" w:history="1">
        <w:r>
          <w:rPr>
            <w:rFonts w:ascii="仿宋" w:eastAsia="仿宋" w:hAnsi="仿宋" w:cs="仿宋" w:hint="eastAsia"/>
            <w:lang w:eastAsia="zh-CN"/>
          </w:rPr>
          <w:t>(二)、文档发布与分发</w:t>
        </w:r>
        <w:r>
          <w:tab/>
        </w:r>
        <w:r>
          <w:fldChar w:fldCharType="begin"/>
        </w:r>
        <w:r>
          <w:instrText xml:space="preserve"> PAGEREF _Toc16677 \h </w:instrText>
        </w:r>
        <w:r>
          <w:fldChar w:fldCharType="separate"/>
        </w:r>
        <w:r>
          <w:t>7</w:t>
        </w:r>
        <w:r>
          <w:fldChar w:fldCharType="end"/>
        </w:r>
      </w:hyperlink>
    </w:p>
    <w:p>
      <w:pPr>
        <w:pStyle w:val="TOC2"/>
        <w:tabs>
          <w:tab w:val="right" w:leader="dot" w:pos="8306"/>
        </w:tabs>
      </w:pPr>
      <w:hyperlink w:anchor="_Toc27890" w:history="1">
        <w:r>
          <w:rPr>
            <w:rFonts w:ascii="仿宋" w:eastAsia="仿宋" w:hAnsi="仿宋" w:cs="仿宋" w:hint="eastAsia"/>
            <w:lang w:eastAsia="zh-CN"/>
          </w:rPr>
          <w:t>(三)、文档存档与归档</w:t>
        </w:r>
        <w:r>
          <w:tab/>
        </w:r>
        <w:r>
          <w:fldChar w:fldCharType="begin"/>
        </w:r>
        <w:r>
          <w:instrText xml:space="preserve"> PAGEREF _Toc27890 \h </w:instrText>
        </w:r>
        <w:r>
          <w:fldChar w:fldCharType="separate"/>
        </w:r>
        <w:r>
          <w:t>8</w:t>
        </w:r>
        <w:r>
          <w:fldChar w:fldCharType="end"/>
        </w:r>
      </w:hyperlink>
    </w:p>
    <w:p>
      <w:pPr>
        <w:pStyle w:val="TOC1"/>
        <w:tabs>
          <w:tab w:val="right" w:leader="dot" w:pos="8306"/>
        </w:tabs>
      </w:pPr>
      <w:hyperlink w:anchor="_Toc12094" w:history="1">
        <w:r>
          <w:rPr>
            <w:rFonts w:ascii="仿宋" w:eastAsia="仿宋" w:hAnsi="仿宋" w:cs="仿宋" w:hint="eastAsia"/>
            <w:lang w:eastAsia="zh-CN"/>
          </w:rPr>
          <w:t>三、营养液用输液器项目可持续发展</w:t>
        </w:r>
        <w:r>
          <w:tab/>
        </w:r>
        <w:r>
          <w:fldChar w:fldCharType="begin"/>
        </w:r>
        <w:r>
          <w:instrText xml:space="preserve"> PAGEREF _Toc12094 \h </w:instrText>
        </w:r>
        <w:r>
          <w:fldChar w:fldCharType="separate"/>
        </w:r>
        <w:r>
          <w:t>9</w:t>
        </w:r>
        <w:r>
          <w:fldChar w:fldCharType="end"/>
        </w:r>
      </w:hyperlink>
    </w:p>
    <w:p>
      <w:pPr>
        <w:pStyle w:val="TOC2"/>
        <w:tabs>
          <w:tab w:val="right" w:leader="dot" w:pos="8306"/>
        </w:tabs>
      </w:pPr>
      <w:hyperlink w:anchor="_Toc8368" w:history="1">
        <w:r>
          <w:rPr>
            <w:rFonts w:ascii="仿宋" w:eastAsia="仿宋" w:hAnsi="仿宋" w:cs="仿宋" w:hint="eastAsia"/>
            <w:lang w:eastAsia="zh-CN"/>
          </w:rPr>
          <w:t>(一)、可持续战略与实践</w:t>
        </w:r>
        <w:r>
          <w:tab/>
        </w:r>
        <w:r>
          <w:fldChar w:fldCharType="begin"/>
        </w:r>
        <w:r>
          <w:instrText xml:space="preserve"> PAGEREF _Toc8368 \h </w:instrText>
        </w:r>
        <w:r>
          <w:fldChar w:fldCharType="separate"/>
        </w:r>
        <w:r>
          <w:t>9</w:t>
        </w:r>
        <w:r>
          <w:fldChar w:fldCharType="end"/>
        </w:r>
      </w:hyperlink>
    </w:p>
    <w:p>
      <w:pPr>
        <w:pStyle w:val="TOC2"/>
        <w:tabs>
          <w:tab w:val="right" w:leader="dot" w:pos="8306"/>
        </w:tabs>
      </w:pPr>
      <w:hyperlink w:anchor="_Toc18187" w:history="1">
        <w:r>
          <w:rPr>
            <w:rFonts w:ascii="仿宋" w:eastAsia="仿宋" w:hAnsi="仿宋" w:cs="仿宋" w:hint="eastAsia"/>
            <w:lang w:eastAsia="zh-CN"/>
          </w:rPr>
          <w:t>(二)、环保与社会责任</w:t>
        </w:r>
        <w:r>
          <w:tab/>
        </w:r>
        <w:r>
          <w:fldChar w:fldCharType="begin"/>
        </w:r>
        <w:r>
          <w:instrText xml:space="preserve"> PAGEREF _Toc18187 \h </w:instrText>
        </w:r>
        <w:r>
          <w:fldChar w:fldCharType="separate"/>
        </w:r>
        <w:r>
          <w:t>10</w:t>
        </w:r>
        <w:r>
          <w:fldChar w:fldCharType="end"/>
        </w:r>
      </w:hyperlink>
    </w:p>
    <w:p>
      <w:pPr>
        <w:pStyle w:val="TOC1"/>
        <w:tabs>
          <w:tab w:val="right" w:leader="dot" w:pos="8306"/>
        </w:tabs>
      </w:pPr>
      <w:hyperlink w:anchor="_Toc14551" w:history="1">
        <w:r>
          <w:rPr>
            <w:rFonts w:ascii="仿宋" w:eastAsia="仿宋" w:hAnsi="仿宋" w:cs="仿宋" w:hint="eastAsia"/>
            <w:lang w:eastAsia="zh-CN"/>
          </w:rPr>
          <w:t>四、营养液用输液器项目建设背景及必要性分析</w:t>
        </w:r>
        <w:r>
          <w:tab/>
        </w:r>
        <w:r>
          <w:fldChar w:fldCharType="begin"/>
        </w:r>
        <w:r>
          <w:instrText xml:space="preserve"> PAGEREF _Toc14551 \h </w:instrText>
        </w:r>
        <w:r>
          <w:fldChar w:fldCharType="separate"/>
        </w:r>
        <w:r>
          <w:t>11</w:t>
        </w:r>
        <w:r>
          <w:fldChar w:fldCharType="end"/>
        </w:r>
      </w:hyperlink>
    </w:p>
    <w:p>
      <w:pPr>
        <w:pStyle w:val="TOC2"/>
        <w:tabs>
          <w:tab w:val="right" w:leader="dot" w:pos="8306"/>
        </w:tabs>
      </w:pPr>
      <w:hyperlink w:anchor="_Toc30217" w:history="1">
        <w:r>
          <w:rPr>
            <w:rFonts w:ascii="仿宋" w:eastAsia="仿宋" w:hAnsi="仿宋" w:cs="仿宋" w:hint="eastAsia"/>
            <w:lang w:eastAsia="zh-CN"/>
          </w:rPr>
          <w:t>(一)、营养液用输液器项目背景分析</w:t>
        </w:r>
        <w:r>
          <w:tab/>
        </w:r>
        <w:r>
          <w:fldChar w:fldCharType="begin"/>
        </w:r>
        <w:r>
          <w:instrText xml:space="preserve"> PAGEREF _Toc30217 \h </w:instrText>
        </w:r>
        <w:r>
          <w:fldChar w:fldCharType="separate"/>
        </w:r>
        <w:r>
          <w:t>11</w:t>
        </w:r>
        <w:r>
          <w:fldChar w:fldCharType="end"/>
        </w:r>
      </w:hyperlink>
    </w:p>
    <w:p>
      <w:pPr>
        <w:pStyle w:val="TOC2"/>
        <w:tabs>
          <w:tab w:val="right" w:leader="dot" w:pos="8306"/>
        </w:tabs>
      </w:pPr>
      <w:hyperlink w:anchor="_Toc806" w:history="1">
        <w:r>
          <w:rPr>
            <w:rFonts w:ascii="仿宋" w:eastAsia="仿宋" w:hAnsi="仿宋" w:cs="仿宋" w:hint="eastAsia"/>
            <w:lang w:eastAsia="zh-CN"/>
          </w:rPr>
          <w:t>(二)、营养液用输液器项目建设必要性分析</w:t>
        </w:r>
        <w:r>
          <w:tab/>
        </w:r>
        <w:r>
          <w:fldChar w:fldCharType="begin"/>
        </w:r>
        <w:r>
          <w:instrText xml:space="preserve"> PAGEREF _Toc806 \h </w:instrText>
        </w:r>
        <w:r>
          <w:fldChar w:fldCharType="separate"/>
        </w:r>
        <w:r>
          <w:t>13</w:t>
        </w:r>
        <w:r>
          <w:fldChar w:fldCharType="end"/>
        </w:r>
      </w:hyperlink>
    </w:p>
    <w:p>
      <w:pPr>
        <w:pStyle w:val="TOC1"/>
        <w:tabs>
          <w:tab w:val="right" w:leader="dot" w:pos="8306"/>
        </w:tabs>
      </w:pPr>
      <w:hyperlink w:anchor="_Toc22629" w:history="1">
        <w:r>
          <w:rPr>
            <w:rFonts w:ascii="仿宋" w:eastAsia="仿宋" w:hAnsi="仿宋" w:cs="仿宋" w:hint="eastAsia"/>
            <w:lang w:eastAsia="zh-CN"/>
          </w:rPr>
          <w:t>五、营养液用输液器项目选址可行性分析</w:t>
        </w:r>
        <w:r>
          <w:tab/>
        </w:r>
        <w:r>
          <w:fldChar w:fldCharType="begin"/>
        </w:r>
        <w:r>
          <w:instrText xml:space="preserve"> PAGEREF _Toc22629 \h </w:instrText>
        </w:r>
        <w:r>
          <w:fldChar w:fldCharType="separate"/>
        </w:r>
        <w:r>
          <w:t>14</w:t>
        </w:r>
        <w:r>
          <w:fldChar w:fldCharType="end"/>
        </w:r>
      </w:hyperlink>
    </w:p>
    <w:p>
      <w:pPr>
        <w:pStyle w:val="TOC2"/>
        <w:tabs>
          <w:tab w:val="right" w:leader="dot" w:pos="8306"/>
        </w:tabs>
      </w:pPr>
      <w:hyperlink w:anchor="_Toc17106" w:history="1">
        <w:r>
          <w:rPr>
            <w:rFonts w:ascii="仿宋" w:eastAsia="仿宋" w:hAnsi="仿宋" w:cs="仿宋" w:hint="eastAsia"/>
            <w:lang w:eastAsia="zh-CN"/>
          </w:rPr>
          <w:t>(一)、营养液用输液器项目选址</w:t>
        </w:r>
        <w:r>
          <w:tab/>
        </w:r>
        <w:r>
          <w:fldChar w:fldCharType="begin"/>
        </w:r>
        <w:r>
          <w:instrText xml:space="preserve"> PAGEREF _Toc17106 \h </w:instrText>
        </w:r>
        <w:r>
          <w:fldChar w:fldCharType="separate"/>
        </w:r>
        <w:r>
          <w:t>14</w:t>
        </w:r>
        <w:r>
          <w:fldChar w:fldCharType="end"/>
        </w:r>
      </w:hyperlink>
    </w:p>
    <w:p>
      <w:pPr>
        <w:pStyle w:val="TOC2"/>
        <w:tabs>
          <w:tab w:val="right" w:leader="dot" w:pos="8306"/>
        </w:tabs>
      </w:pPr>
      <w:hyperlink w:anchor="_Toc25916" w:history="1">
        <w:r>
          <w:rPr>
            <w:rFonts w:ascii="仿宋" w:eastAsia="仿宋" w:hAnsi="仿宋" w:cs="仿宋" w:hint="eastAsia"/>
            <w:lang w:eastAsia="zh-CN"/>
          </w:rPr>
          <w:t>(二)、用地控制指标</w:t>
        </w:r>
        <w:r>
          <w:tab/>
        </w:r>
        <w:r>
          <w:fldChar w:fldCharType="begin"/>
        </w:r>
        <w:r>
          <w:instrText xml:space="preserve"> PAGEREF _Toc25916 \h </w:instrText>
        </w:r>
        <w:r>
          <w:fldChar w:fldCharType="separate"/>
        </w:r>
        <w:r>
          <w:t>14</w:t>
        </w:r>
        <w:r>
          <w:fldChar w:fldCharType="end"/>
        </w:r>
      </w:hyperlink>
    </w:p>
    <w:p>
      <w:pPr>
        <w:pStyle w:val="TOC2"/>
        <w:tabs>
          <w:tab w:val="right" w:leader="dot" w:pos="8306"/>
        </w:tabs>
      </w:pPr>
      <w:hyperlink w:anchor="_Toc14427" w:history="1">
        <w:r>
          <w:rPr>
            <w:rFonts w:ascii="仿宋" w:eastAsia="仿宋" w:hAnsi="仿宋" w:cs="仿宋" w:hint="eastAsia"/>
            <w:lang w:eastAsia="zh-CN"/>
          </w:rPr>
          <w:t>(三)、节约用地措施</w:t>
        </w:r>
        <w:r>
          <w:tab/>
        </w:r>
        <w:r>
          <w:fldChar w:fldCharType="begin"/>
        </w:r>
        <w:r>
          <w:instrText xml:space="preserve"> PAGEREF _Toc14427 \h </w:instrText>
        </w:r>
        <w:r>
          <w:fldChar w:fldCharType="separate"/>
        </w:r>
        <w:r>
          <w:t>16</w:t>
        </w:r>
        <w:r>
          <w:fldChar w:fldCharType="end"/>
        </w:r>
      </w:hyperlink>
    </w:p>
    <w:p>
      <w:pPr>
        <w:pStyle w:val="TOC2"/>
        <w:tabs>
          <w:tab w:val="right" w:leader="dot" w:pos="8306"/>
        </w:tabs>
      </w:pPr>
      <w:hyperlink w:anchor="_Toc12695" w:history="1">
        <w:r>
          <w:rPr>
            <w:rFonts w:ascii="仿宋" w:eastAsia="仿宋" w:hAnsi="仿宋" w:cs="仿宋" w:hint="eastAsia"/>
            <w:lang w:eastAsia="zh-CN"/>
          </w:rPr>
          <w:t>(四)、总图布置方案</w:t>
        </w:r>
        <w:r>
          <w:tab/>
        </w:r>
        <w:r>
          <w:fldChar w:fldCharType="begin"/>
        </w:r>
        <w:r>
          <w:instrText xml:space="preserve"> PAGEREF _Toc12695 \h </w:instrText>
        </w:r>
        <w:r>
          <w:fldChar w:fldCharType="separate"/>
        </w:r>
        <w:r>
          <w:t>17</w:t>
        </w:r>
        <w:r>
          <w:fldChar w:fldCharType="end"/>
        </w:r>
      </w:hyperlink>
    </w:p>
    <w:p>
      <w:pPr>
        <w:pStyle w:val="TOC2"/>
        <w:tabs>
          <w:tab w:val="right" w:leader="dot" w:pos="8306"/>
        </w:tabs>
      </w:pPr>
      <w:hyperlink w:anchor="_Toc18695" w:history="1">
        <w:r>
          <w:rPr>
            <w:rFonts w:ascii="仿宋" w:eastAsia="仿宋" w:hAnsi="仿宋" w:cs="仿宋" w:hint="eastAsia"/>
            <w:lang w:eastAsia="zh-CN"/>
          </w:rPr>
          <w:t>(五)、选址综合评价</w:t>
        </w:r>
        <w:r>
          <w:tab/>
        </w:r>
        <w:r>
          <w:fldChar w:fldCharType="begin"/>
        </w:r>
        <w:r>
          <w:instrText xml:space="preserve"> PAGEREF _Toc18695 \h </w:instrText>
        </w:r>
        <w:r>
          <w:fldChar w:fldCharType="separate"/>
        </w:r>
        <w:r>
          <w:t>18</w:t>
        </w:r>
        <w:r>
          <w:fldChar w:fldCharType="end"/>
        </w:r>
      </w:hyperlink>
    </w:p>
    <w:p>
      <w:pPr>
        <w:pStyle w:val="TOC1"/>
        <w:tabs>
          <w:tab w:val="right" w:leader="dot" w:pos="8306"/>
        </w:tabs>
      </w:pPr>
      <w:hyperlink w:anchor="_Toc10369" w:history="1">
        <w:r>
          <w:rPr>
            <w:rFonts w:ascii="仿宋" w:eastAsia="仿宋" w:hAnsi="仿宋" w:cs="仿宋" w:hint="eastAsia"/>
            <w:lang w:eastAsia="zh-CN"/>
          </w:rPr>
          <w:t>六、工艺说明</w:t>
        </w:r>
        <w:r>
          <w:tab/>
        </w:r>
        <w:r>
          <w:fldChar w:fldCharType="begin"/>
        </w:r>
        <w:r>
          <w:instrText xml:space="preserve"> PAGEREF _Toc10369 \h </w:instrText>
        </w:r>
        <w:r>
          <w:fldChar w:fldCharType="separate"/>
        </w:r>
        <w:r>
          <w:t>19</w:t>
        </w:r>
        <w:r>
          <w:fldChar w:fldCharType="end"/>
        </w:r>
      </w:hyperlink>
    </w:p>
    <w:p>
      <w:pPr>
        <w:pStyle w:val="TOC2"/>
        <w:tabs>
          <w:tab w:val="right" w:leader="dot" w:pos="8306"/>
        </w:tabs>
      </w:pPr>
      <w:hyperlink w:anchor="_Toc19236" w:history="1">
        <w:r>
          <w:rPr>
            <w:rFonts w:ascii="仿宋" w:eastAsia="仿宋" w:hAnsi="仿宋" w:cs="仿宋" w:hint="eastAsia"/>
            <w:lang w:eastAsia="zh-CN"/>
          </w:rPr>
          <w:t>(一)、技术管理特点</w:t>
        </w:r>
        <w:r>
          <w:tab/>
        </w:r>
        <w:r>
          <w:fldChar w:fldCharType="begin"/>
        </w:r>
        <w:r>
          <w:instrText xml:space="preserve"> PAGEREF _Toc19236 \h </w:instrText>
        </w:r>
        <w:r>
          <w:fldChar w:fldCharType="separate"/>
        </w:r>
        <w:r>
          <w:t>19</w:t>
        </w:r>
        <w:r>
          <w:fldChar w:fldCharType="end"/>
        </w:r>
      </w:hyperlink>
    </w:p>
    <w:p>
      <w:pPr>
        <w:pStyle w:val="TOC2"/>
        <w:tabs>
          <w:tab w:val="right" w:leader="dot" w:pos="8306"/>
        </w:tabs>
      </w:pPr>
      <w:hyperlink w:anchor="_Toc18611" w:history="1">
        <w:r>
          <w:rPr>
            <w:rFonts w:ascii="仿宋" w:eastAsia="仿宋" w:hAnsi="仿宋" w:cs="仿宋" w:hint="eastAsia"/>
            <w:lang w:eastAsia="zh-CN"/>
          </w:rPr>
          <w:t>(二)、营养液用输液器项目工艺技术设计方案</w:t>
        </w:r>
        <w:r>
          <w:tab/>
        </w:r>
        <w:r>
          <w:fldChar w:fldCharType="begin"/>
        </w:r>
        <w:r>
          <w:instrText xml:space="preserve"> PAGEREF _Toc18611 \h </w:instrText>
        </w:r>
        <w:r>
          <w:fldChar w:fldCharType="separate"/>
        </w:r>
        <w:r>
          <w:t>21</w:t>
        </w:r>
        <w:r>
          <w:fldChar w:fldCharType="end"/>
        </w:r>
      </w:hyperlink>
    </w:p>
    <w:p>
      <w:pPr>
        <w:pStyle w:val="TOC2"/>
        <w:tabs>
          <w:tab w:val="right" w:leader="dot" w:pos="8306"/>
        </w:tabs>
      </w:pPr>
      <w:hyperlink w:anchor="_Toc25996" w:history="1">
        <w:r>
          <w:rPr>
            <w:rFonts w:ascii="仿宋" w:eastAsia="仿宋" w:hAnsi="仿宋" w:cs="仿宋" w:hint="eastAsia"/>
            <w:lang w:eastAsia="zh-CN"/>
          </w:rPr>
          <w:t>(三)、设备选型方案</w:t>
        </w:r>
        <w:r>
          <w:tab/>
        </w:r>
        <w:r>
          <w:fldChar w:fldCharType="begin"/>
        </w:r>
        <w:r>
          <w:instrText xml:space="preserve"> PAGEREF _Toc25996 \h </w:instrText>
        </w:r>
        <w:r>
          <w:fldChar w:fldCharType="separate"/>
        </w:r>
        <w:r>
          <w:t>22</w:t>
        </w:r>
        <w:r>
          <w:fldChar w:fldCharType="end"/>
        </w:r>
      </w:hyperlink>
    </w:p>
    <w:p>
      <w:pPr>
        <w:pStyle w:val="TOC1"/>
        <w:tabs>
          <w:tab w:val="right" w:leader="dot" w:pos="8306"/>
        </w:tabs>
      </w:pPr>
      <w:hyperlink w:anchor="_Toc15522" w:history="1">
        <w:r>
          <w:rPr>
            <w:rFonts w:ascii="仿宋" w:eastAsia="仿宋" w:hAnsi="仿宋" w:cs="仿宋" w:hint="eastAsia"/>
            <w:lang w:eastAsia="zh-CN"/>
          </w:rPr>
          <w:t>七、营养液用输液器项目财务管理</w:t>
        </w:r>
        <w:r>
          <w:tab/>
        </w:r>
        <w:r>
          <w:fldChar w:fldCharType="begin"/>
        </w:r>
        <w:r>
          <w:instrText xml:space="preserve"> PAGEREF _Toc15522 \h </w:instrText>
        </w:r>
        <w:r>
          <w:fldChar w:fldCharType="separate"/>
        </w:r>
        <w:r>
          <w:t>23</w:t>
        </w:r>
        <w:r>
          <w:fldChar w:fldCharType="end"/>
        </w:r>
      </w:hyperlink>
    </w:p>
    <w:p>
      <w:pPr>
        <w:pStyle w:val="TOC2"/>
        <w:tabs>
          <w:tab w:val="right" w:leader="dot" w:pos="8306"/>
        </w:tabs>
      </w:pPr>
      <w:hyperlink w:anchor="_Toc9204" w:history="1">
        <w:r>
          <w:rPr>
            <w:rFonts w:ascii="仿宋" w:eastAsia="仿宋" w:hAnsi="仿宋" w:cs="仿宋" w:hint="eastAsia"/>
            <w:lang w:eastAsia="zh-CN"/>
          </w:rPr>
          <w:t>(一)、资金需求大</w:t>
        </w:r>
        <w:r>
          <w:tab/>
        </w:r>
        <w:r>
          <w:fldChar w:fldCharType="begin"/>
        </w:r>
        <w:r>
          <w:instrText xml:space="preserve"> PAGEREF _Toc9204 \h </w:instrText>
        </w:r>
        <w:r>
          <w:fldChar w:fldCharType="separate"/>
        </w:r>
        <w:r>
          <w:t>23</w:t>
        </w:r>
        <w:r>
          <w:fldChar w:fldCharType="end"/>
        </w:r>
      </w:hyperlink>
    </w:p>
    <w:p>
      <w:pPr>
        <w:pStyle w:val="TOC2"/>
        <w:tabs>
          <w:tab w:val="right" w:leader="dot" w:pos="8306"/>
        </w:tabs>
      </w:pPr>
      <w:hyperlink w:anchor="_Toc2032" w:history="1">
        <w:r>
          <w:rPr>
            <w:rFonts w:ascii="仿宋" w:eastAsia="仿宋" w:hAnsi="仿宋" w:cs="仿宋" w:hint="eastAsia"/>
            <w:lang w:eastAsia="zh-CN"/>
          </w:rPr>
          <w:t>(二)、研发周期长</w:t>
        </w:r>
        <w:r>
          <w:tab/>
        </w:r>
        <w:r>
          <w:fldChar w:fldCharType="begin"/>
        </w:r>
        <w:r>
          <w:instrText xml:space="preserve"> PAGEREF _Toc2032 \h </w:instrText>
        </w:r>
        <w:r>
          <w:fldChar w:fldCharType="separate"/>
        </w:r>
        <w:r>
          <w:t>24</w:t>
        </w:r>
        <w:r>
          <w:fldChar w:fldCharType="end"/>
        </w:r>
      </w:hyperlink>
    </w:p>
    <w:p>
      <w:pPr>
        <w:pStyle w:val="TOC2"/>
        <w:tabs>
          <w:tab w:val="right" w:leader="dot" w:pos="8306"/>
        </w:tabs>
      </w:pPr>
      <w:hyperlink w:anchor="_Toc12050" w:history="1">
        <w:r>
          <w:rPr>
            <w:rFonts w:ascii="仿宋" w:eastAsia="仿宋" w:hAnsi="仿宋" w:cs="仿宋" w:hint="eastAsia"/>
            <w:lang w:eastAsia="zh-CN"/>
          </w:rPr>
          <w:t>(三)、市场风险大</w:t>
        </w:r>
        <w:r>
          <w:tab/>
        </w:r>
        <w:r>
          <w:fldChar w:fldCharType="begin"/>
        </w:r>
        <w:r>
          <w:instrText xml:space="preserve"> PAGEREF _Toc12050 \h </w:instrText>
        </w:r>
        <w:r>
          <w:fldChar w:fldCharType="separate"/>
        </w:r>
        <w:r>
          <w:t>26</w:t>
        </w:r>
        <w:r>
          <w:fldChar w:fldCharType="end"/>
        </w:r>
      </w:hyperlink>
    </w:p>
    <w:p>
      <w:pPr>
        <w:pStyle w:val="TOC2"/>
        <w:tabs>
          <w:tab w:val="right" w:leader="dot" w:pos="8306"/>
        </w:tabs>
      </w:pPr>
      <w:hyperlink w:anchor="_Toc7579" w:history="1">
        <w:r>
          <w:rPr>
            <w:rFonts w:ascii="仿宋" w:eastAsia="仿宋" w:hAnsi="仿宋" w:cs="仿宋" w:hint="eastAsia"/>
            <w:lang w:eastAsia="zh-CN"/>
          </w:rPr>
          <w:t>(四)、利润率高</w:t>
        </w:r>
        <w:r>
          <w:tab/>
        </w:r>
        <w:r>
          <w:fldChar w:fldCharType="begin"/>
        </w:r>
        <w:r>
          <w:instrText xml:space="preserve"> PAGEREF _Toc7579 \h </w:instrText>
        </w:r>
        <w:r>
          <w:fldChar w:fldCharType="separate"/>
        </w:r>
        <w:r>
          <w:t>28</w:t>
        </w:r>
        <w:r>
          <w:fldChar w:fldCharType="end"/>
        </w:r>
      </w:hyperlink>
    </w:p>
    <w:p>
      <w:pPr>
        <w:pStyle w:val="TOC1"/>
        <w:tabs>
          <w:tab w:val="right" w:leader="dot" w:pos="8306"/>
        </w:tabs>
      </w:pPr>
      <w:hyperlink w:anchor="_Toc20130" w:history="1">
        <w:r>
          <w:rPr>
            <w:rFonts w:ascii="仿宋" w:eastAsia="仿宋" w:hAnsi="仿宋" w:cs="仿宋" w:hint="eastAsia"/>
            <w:lang w:eastAsia="zh-CN"/>
          </w:rPr>
          <w:t>八、营养液用输液器项目社会影响</w:t>
        </w:r>
        <w:r>
          <w:tab/>
        </w:r>
        <w:r>
          <w:fldChar w:fldCharType="begin"/>
        </w:r>
        <w:r>
          <w:instrText xml:space="preserve"> PAGEREF _Toc20130 \h </w:instrText>
        </w:r>
        <w:r>
          <w:fldChar w:fldCharType="separate"/>
        </w:r>
        <w:r>
          <w:t>31</w:t>
        </w:r>
        <w:r>
          <w:fldChar w:fldCharType="end"/>
        </w:r>
      </w:hyperlink>
    </w:p>
    <w:p>
      <w:pPr>
        <w:pStyle w:val="TOC2"/>
        <w:tabs>
          <w:tab w:val="right" w:leader="dot" w:pos="8306"/>
        </w:tabs>
      </w:pPr>
      <w:hyperlink w:anchor="_Toc3160" w:history="1">
        <w:r>
          <w:rPr>
            <w:rFonts w:ascii="仿宋" w:eastAsia="仿宋" w:hAnsi="仿宋" w:cs="仿宋" w:hint="eastAsia"/>
            <w:lang w:eastAsia="zh-CN"/>
          </w:rPr>
          <w:t>(一)、社会责任与义务</w:t>
        </w:r>
        <w:r>
          <w:tab/>
        </w:r>
        <w:r>
          <w:fldChar w:fldCharType="begin"/>
        </w:r>
        <w:r>
          <w:instrText xml:space="preserve"> PAGEREF _Toc3160 \h </w:instrText>
        </w:r>
        <w:r>
          <w:fldChar w:fldCharType="separate"/>
        </w:r>
        <w:r>
          <w:t>31</w:t>
        </w:r>
        <w:r>
          <w:fldChar w:fldCharType="end"/>
        </w:r>
      </w:hyperlink>
    </w:p>
    <w:p>
      <w:pPr>
        <w:pStyle w:val="TOC2"/>
        <w:tabs>
          <w:tab w:val="right" w:leader="dot" w:pos="8306"/>
        </w:tabs>
      </w:pPr>
      <w:hyperlink w:anchor="_Toc19656" w:history="1">
        <w:r>
          <w:rPr>
            <w:rFonts w:ascii="仿宋" w:eastAsia="仿宋" w:hAnsi="仿宋" w:cs="仿宋" w:hint="eastAsia"/>
            <w:lang w:eastAsia="zh-CN"/>
          </w:rPr>
          <w:t>(二)、社会参与与沟通</w:t>
        </w:r>
        <w:r>
          <w:tab/>
        </w:r>
        <w:r>
          <w:fldChar w:fldCharType="begin"/>
        </w:r>
        <w:r>
          <w:instrText xml:space="preserve"> PAGEREF _Toc19656 \h </w:instrText>
        </w:r>
        <w:r>
          <w:fldChar w:fldCharType="separate"/>
        </w:r>
        <w:r>
          <w:t>31</w:t>
        </w:r>
        <w:r>
          <w:fldChar w:fldCharType="end"/>
        </w:r>
      </w:hyperlink>
    </w:p>
    <w:p>
      <w:pPr>
        <w:pStyle w:val="TOC1"/>
        <w:tabs>
          <w:tab w:val="right" w:leader="dot" w:pos="8306"/>
        </w:tabs>
      </w:pPr>
      <w:hyperlink w:anchor="_Toc6900" w:history="1">
        <w:r>
          <w:rPr>
            <w:rFonts w:ascii="仿宋" w:eastAsia="仿宋" w:hAnsi="仿宋" w:cs="仿宋" w:hint="eastAsia"/>
            <w:lang w:eastAsia="zh-CN"/>
          </w:rPr>
          <w:t>九、营养液用输液器项目创新与研发</w:t>
        </w:r>
        <w:r>
          <w:tab/>
        </w:r>
        <w:r>
          <w:fldChar w:fldCharType="begin"/>
        </w:r>
        <w:r>
          <w:instrText xml:space="preserve"> PAGEREF _Toc6900 \h </w:instrText>
        </w:r>
        <w:r>
          <w:fldChar w:fldCharType="separate"/>
        </w:r>
        <w:r>
          <w:t>32</w:t>
        </w:r>
        <w:r>
          <w:fldChar w:fldCharType="end"/>
        </w:r>
      </w:hyperlink>
    </w:p>
    <w:p>
      <w:pPr>
        <w:pStyle w:val="TOC2"/>
        <w:tabs>
          <w:tab w:val="right" w:leader="dot" w:pos="8306"/>
        </w:tabs>
      </w:pPr>
      <w:hyperlink w:anchor="_Toc19820" w:history="1">
        <w:r>
          <w:rPr>
            <w:rFonts w:ascii="仿宋" w:eastAsia="仿宋" w:hAnsi="仿宋" w:cs="仿宋" w:hint="eastAsia"/>
            <w:lang w:eastAsia="zh-CN"/>
          </w:rPr>
          <w:t>(一)、创新策略与方向</w:t>
        </w:r>
        <w:r>
          <w:tab/>
        </w:r>
        <w:r>
          <w:fldChar w:fldCharType="begin"/>
        </w:r>
        <w:r>
          <w:instrText xml:space="preserve"> PAGEREF _Toc19820 \h </w:instrText>
        </w:r>
        <w:r>
          <w:fldChar w:fldCharType="separate"/>
        </w:r>
        <w:r>
          <w:t>32</w:t>
        </w:r>
        <w:r>
          <w:fldChar w:fldCharType="end"/>
        </w:r>
      </w:hyperlink>
    </w:p>
    <w:p>
      <w:pPr>
        <w:pStyle w:val="TOC2"/>
        <w:tabs>
          <w:tab w:val="right" w:leader="dot" w:pos="8306"/>
        </w:tabs>
      </w:pPr>
      <w:hyperlink w:anchor="_Toc15552" w:history="1">
        <w:r>
          <w:rPr>
            <w:rFonts w:ascii="仿宋" w:eastAsia="仿宋" w:hAnsi="仿宋" w:cs="仿宋" w:hint="eastAsia"/>
            <w:lang w:eastAsia="zh-CN"/>
          </w:rPr>
          <w:t>(二)、研发规划与投入</w:t>
        </w:r>
        <w:r>
          <w:tab/>
        </w:r>
        <w:r>
          <w:fldChar w:fldCharType="begin"/>
        </w:r>
        <w:r>
          <w:instrText xml:space="preserve"> PAGEREF _Toc15552 \h </w:instrText>
        </w:r>
        <w:r>
          <w:fldChar w:fldCharType="separate"/>
        </w:r>
        <w:r>
          <w:t>34</w:t>
        </w:r>
        <w:r>
          <w:fldChar w:fldCharType="end"/>
        </w:r>
      </w:hyperlink>
    </w:p>
    <w:p>
      <w:pPr>
        <w:pStyle w:val="TOC1"/>
        <w:tabs>
          <w:tab w:val="right" w:leader="dot" w:pos="8306"/>
        </w:tabs>
      </w:pPr>
      <w:hyperlink w:anchor="_Toc380" w:history="1">
        <w:r>
          <w:rPr>
            <w:rFonts w:ascii="仿宋" w:eastAsia="仿宋" w:hAnsi="仿宋" w:cs="仿宋" w:hint="eastAsia"/>
            <w:lang w:eastAsia="zh-CN"/>
          </w:rPr>
          <w:t>十、营养液用输液器项目风险管理</w:t>
        </w:r>
        <w:r>
          <w:tab/>
        </w:r>
        <w:r>
          <w:fldChar w:fldCharType="begin"/>
        </w:r>
        <w:r>
          <w:instrText xml:space="preserve"> PAGEREF _Toc380 \h </w:instrText>
        </w:r>
        <w:r>
          <w:fldChar w:fldCharType="separate"/>
        </w:r>
        <w:r>
          <w:t>35</w:t>
        </w:r>
        <w:r>
          <w:fldChar w:fldCharType="end"/>
        </w:r>
      </w:hyperlink>
    </w:p>
    <w:p>
      <w:pPr>
        <w:pStyle w:val="TOC2"/>
        <w:tabs>
          <w:tab w:val="right" w:leader="dot" w:pos="8306"/>
        </w:tabs>
      </w:pPr>
      <w:hyperlink w:anchor="_Toc17997" w:history="1">
        <w:r>
          <w:rPr>
            <w:rFonts w:ascii="仿宋" w:eastAsia="仿宋" w:hAnsi="仿宋" w:cs="仿宋" w:hint="eastAsia"/>
            <w:lang w:eastAsia="zh-CN"/>
          </w:rPr>
          <w:t>(一)、风险识别与评估</w:t>
        </w:r>
        <w:r>
          <w:tab/>
        </w:r>
        <w:r>
          <w:fldChar w:fldCharType="begin"/>
        </w:r>
        <w:r>
          <w:instrText xml:space="preserve"> PAGEREF _Toc17997 \h </w:instrText>
        </w:r>
        <w:r>
          <w:fldChar w:fldCharType="separate"/>
        </w:r>
        <w:r>
          <w:t>35</w:t>
        </w:r>
        <w:r>
          <w:fldChar w:fldCharType="end"/>
        </w:r>
      </w:hyperlink>
    </w:p>
    <w:p>
      <w:pPr>
        <w:pStyle w:val="TOC2"/>
        <w:tabs>
          <w:tab w:val="right" w:leader="dot" w:pos="8306"/>
        </w:tabs>
      </w:pPr>
      <w:hyperlink w:anchor="_Toc7483" w:history="1">
        <w:r>
          <w:rPr>
            <w:rFonts w:ascii="仿宋" w:eastAsia="仿宋" w:hAnsi="仿宋" w:cs="仿宋" w:hint="eastAsia"/>
            <w:lang w:eastAsia="zh-CN"/>
          </w:rPr>
          <w:t>(二)、风险应对策略</w:t>
        </w:r>
        <w:r>
          <w:tab/>
        </w:r>
        <w:r>
          <w:fldChar w:fldCharType="begin"/>
        </w:r>
        <w:r>
          <w:instrText xml:space="preserve"> PAGEREF _Toc7483 \h </w:instrText>
        </w:r>
        <w:r>
          <w:fldChar w:fldCharType="separate"/>
        </w:r>
        <w:r>
          <w:t>37</w:t>
        </w:r>
        <w:r>
          <w:fldChar w:fldCharType="end"/>
        </w:r>
      </w:hyperlink>
    </w:p>
    <w:p>
      <w:pPr>
        <w:pStyle w:val="TOC2"/>
        <w:tabs>
          <w:tab w:val="right" w:leader="dot" w:pos="8306"/>
        </w:tabs>
      </w:pPr>
      <w:hyperlink w:anchor="_Toc19709" w:history="1">
        <w:r>
          <w:rPr>
            <w:rFonts w:ascii="仿宋" w:eastAsia="仿宋" w:hAnsi="仿宋" w:cs="仿宋" w:hint="eastAsia"/>
            <w:lang w:eastAsia="zh-CN"/>
          </w:rPr>
          <w:t>(三)、风险监控与控制</w:t>
        </w:r>
        <w:r>
          <w:tab/>
        </w:r>
        <w:r>
          <w:fldChar w:fldCharType="begin"/>
        </w:r>
        <w:r>
          <w:instrText xml:space="preserve"> PAGEREF _Toc19709 \h </w:instrText>
        </w:r>
        <w:r>
          <w:fldChar w:fldCharType="separate"/>
        </w:r>
        <w:r>
          <w:t>38</w:t>
        </w:r>
        <w:r>
          <w:fldChar w:fldCharType="end"/>
        </w:r>
      </w:hyperlink>
    </w:p>
    <w:p>
      <w:pPr>
        <w:pStyle w:val="TOC1"/>
        <w:tabs>
          <w:tab w:val="right" w:leader="dot" w:pos="8306"/>
        </w:tabs>
      </w:pPr>
      <w:hyperlink w:anchor="_Toc29187" w:history="1">
        <w:r>
          <w:rPr>
            <w:rFonts w:ascii="仿宋" w:eastAsia="仿宋" w:hAnsi="仿宋" w:cs="仿宋" w:hint="eastAsia"/>
            <w:lang w:eastAsia="zh-CN"/>
          </w:rPr>
          <w:t>十一、营养液用输液器项目人力资源管理</w:t>
        </w:r>
        <w:r>
          <w:tab/>
        </w:r>
        <w:r>
          <w:fldChar w:fldCharType="begin"/>
        </w:r>
        <w:r>
          <w:instrText xml:space="preserve"> PAGEREF _Toc29187 \h </w:instrText>
        </w:r>
        <w:r>
          <w:fldChar w:fldCharType="separate"/>
        </w:r>
        <w:r>
          <w:t>39</w:t>
        </w:r>
        <w:r>
          <w:fldChar w:fldCharType="end"/>
        </w:r>
      </w:hyperlink>
    </w:p>
    <w:p>
      <w:pPr>
        <w:pStyle w:val="TOC2"/>
        <w:tabs>
          <w:tab w:val="right" w:leader="dot" w:pos="8306"/>
        </w:tabs>
      </w:pPr>
      <w:hyperlink w:anchor="_Toc12347" w:history="1">
        <w:r>
          <w:rPr>
            <w:rFonts w:ascii="仿宋" w:eastAsia="仿宋" w:hAnsi="仿宋" w:cs="仿宋" w:hint="eastAsia"/>
            <w:lang w:eastAsia="zh-CN"/>
          </w:rPr>
          <w:t>(一)、建立健全的预算管理制度</w:t>
        </w:r>
        <w:r>
          <w:tab/>
        </w:r>
        <w:r>
          <w:fldChar w:fldCharType="begin"/>
        </w:r>
        <w:r>
          <w:instrText xml:space="preserve"> PAGEREF _Toc12347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5" w:history="1">
        <w:r>
          <w:rPr>
            <w:rFonts w:ascii="仿宋" w:eastAsia="仿宋" w:hAnsi="仿宋" w:cs="仿宋" w:hint="eastAsia"/>
            <w:lang w:eastAsia="zh-CN"/>
          </w:rPr>
          <w:t>(二)、加强资金流动监控</w:t>
        </w:r>
        <w:r>
          <w:tab/>
        </w:r>
        <w:r>
          <w:fldChar w:fldCharType="begin"/>
        </w:r>
        <w:r>
          <w:instrText xml:space="preserve"> PAGEREF _Toc20265 \h </w:instrText>
        </w:r>
        <w:r>
          <w:fldChar w:fldCharType="separate"/>
        </w:r>
        <w:r>
          <w:t>41</w:t>
        </w:r>
        <w:r>
          <w:fldChar w:fldCharType="end"/>
        </w:r>
      </w:hyperlink>
    </w:p>
    <w:p>
      <w:pPr>
        <w:pStyle w:val="TOC2"/>
        <w:tabs>
          <w:tab w:val="right" w:leader="dot" w:pos="8306"/>
        </w:tabs>
      </w:pPr>
      <w:hyperlink w:anchor="_Toc341" w:history="1">
        <w:r>
          <w:rPr>
            <w:rFonts w:ascii="仿宋" w:eastAsia="仿宋" w:hAnsi="仿宋" w:cs="仿宋" w:hint="eastAsia"/>
            <w:lang w:eastAsia="zh-CN"/>
          </w:rPr>
          <w:t>(三)、制定完善的风险控制机制</w:t>
        </w:r>
        <w:r>
          <w:tab/>
        </w:r>
        <w:r>
          <w:fldChar w:fldCharType="begin"/>
        </w:r>
        <w:r>
          <w:instrText xml:space="preserve"> PAGEREF _Toc341 \h </w:instrText>
        </w:r>
        <w:r>
          <w:fldChar w:fldCharType="separate"/>
        </w:r>
        <w:r>
          <w:t>42</w:t>
        </w:r>
        <w:r>
          <w:fldChar w:fldCharType="end"/>
        </w:r>
      </w:hyperlink>
    </w:p>
    <w:p>
      <w:pPr>
        <w:pStyle w:val="TOC2"/>
        <w:tabs>
          <w:tab w:val="right" w:leader="dot" w:pos="8306"/>
        </w:tabs>
      </w:pPr>
      <w:hyperlink w:anchor="_Toc10972" w:history="1">
        <w:r>
          <w:rPr>
            <w:rFonts w:ascii="仿宋" w:eastAsia="仿宋" w:hAnsi="仿宋" w:cs="仿宋" w:hint="eastAsia"/>
            <w:lang w:eastAsia="zh-CN"/>
          </w:rPr>
          <w:t>(四)、优化成本管理</w:t>
        </w:r>
        <w:r>
          <w:tab/>
        </w:r>
        <w:r>
          <w:fldChar w:fldCharType="begin"/>
        </w:r>
        <w:r>
          <w:instrText xml:space="preserve"> PAGEREF _Toc10972 \h </w:instrText>
        </w:r>
        <w:r>
          <w:fldChar w:fldCharType="separate"/>
        </w:r>
        <w:r>
          <w:t>44</w:t>
        </w:r>
        <w:r>
          <w:fldChar w:fldCharType="end"/>
        </w:r>
      </w:hyperlink>
    </w:p>
    <w:p>
      <w:pPr>
        <w:pStyle w:val="TOC1"/>
        <w:tabs>
          <w:tab w:val="right" w:leader="dot" w:pos="8306"/>
        </w:tabs>
      </w:pPr>
      <w:hyperlink w:anchor="_Toc26450" w:history="1">
        <w:r>
          <w:rPr>
            <w:rFonts w:ascii="仿宋" w:eastAsia="仿宋" w:hAnsi="仿宋" w:cs="仿宋" w:hint="eastAsia"/>
            <w:lang w:eastAsia="zh-CN"/>
          </w:rPr>
          <w:t>十二、营养液用输液器项目人力资源培养与发展</w:t>
        </w:r>
        <w:r>
          <w:tab/>
        </w:r>
        <w:r>
          <w:fldChar w:fldCharType="begin"/>
        </w:r>
        <w:r>
          <w:instrText xml:space="preserve"> PAGEREF _Toc26450 \h </w:instrText>
        </w:r>
        <w:r>
          <w:fldChar w:fldCharType="separate"/>
        </w:r>
        <w:r>
          <w:t>45</w:t>
        </w:r>
        <w:r>
          <w:fldChar w:fldCharType="end"/>
        </w:r>
      </w:hyperlink>
    </w:p>
    <w:p>
      <w:pPr>
        <w:pStyle w:val="TOC2"/>
        <w:tabs>
          <w:tab w:val="right" w:leader="dot" w:pos="8306"/>
        </w:tabs>
      </w:pPr>
      <w:hyperlink w:anchor="_Toc23360" w:history="1">
        <w:r>
          <w:rPr>
            <w:rFonts w:ascii="仿宋" w:eastAsia="仿宋" w:hAnsi="仿宋" w:cs="仿宋" w:hint="eastAsia"/>
            <w:lang w:eastAsia="zh-CN"/>
          </w:rPr>
          <w:t>(一)、人才需求与规划</w:t>
        </w:r>
        <w:r>
          <w:tab/>
        </w:r>
        <w:r>
          <w:fldChar w:fldCharType="begin"/>
        </w:r>
        <w:r>
          <w:instrText xml:space="preserve"> PAGEREF _Toc23360 \h </w:instrText>
        </w:r>
        <w:r>
          <w:fldChar w:fldCharType="separate"/>
        </w:r>
        <w:r>
          <w:t>45</w:t>
        </w:r>
        <w:r>
          <w:fldChar w:fldCharType="end"/>
        </w:r>
      </w:hyperlink>
    </w:p>
    <w:p>
      <w:pPr>
        <w:pStyle w:val="TOC2"/>
        <w:tabs>
          <w:tab w:val="right" w:leader="dot" w:pos="8306"/>
        </w:tabs>
      </w:pPr>
      <w:hyperlink w:anchor="_Toc17972" w:history="1">
        <w:r>
          <w:rPr>
            <w:rFonts w:ascii="仿宋" w:eastAsia="仿宋" w:hAnsi="仿宋" w:cs="仿宋" w:hint="eastAsia"/>
            <w:lang w:eastAsia="zh-CN"/>
          </w:rPr>
          <w:t>(二)、培训与发展计划</w:t>
        </w:r>
        <w:r>
          <w:tab/>
        </w:r>
        <w:r>
          <w:fldChar w:fldCharType="begin"/>
        </w:r>
        <w:r>
          <w:instrText xml:space="preserve"> PAGEREF _Toc17972 \h </w:instrText>
        </w:r>
        <w:r>
          <w:fldChar w:fldCharType="separate"/>
        </w:r>
        <w:r>
          <w:t>46</w:t>
        </w:r>
        <w:r>
          <w:fldChar w:fldCharType="end"/>
        </w:r>
      </w:hyperlink>
    </w:p>
    <w:p>
      <w:pPr>
        <w:pStyle w:val="TOC1"/>
        <w:tabs>
          <w:tab w:val="right" w:leader="dot" w:pos="8306"/>
        </w:tabs>
      </w:pPr>
      <w:hyperlink w:anchor="_Toc10512" w:history="1">
        <w:r>
          <w:rPr>
            <w:rFonts w:ascii="仿宋" w:eastAsia="仿宋" w:hAnsi="仿宋" w:cs="仿宋" w:hint="eastAsia"/>
            <w:lang w:eastAsia="zh-CN"/>
          </w:rPr>
          <w:t>十三、风险识别与分类</w:t>
        </w:r>
        <w:r>
          <w:tab/>
        </w:r>
        <w:r>
          <w:fldChar w:fldCharType="begin"/>
        </w:r>
        <w:r>
          <w:instrText xml:space="preserve"> PAGEREF _Toc10512 \h </w:instrText>
        </w:r>
        <w:r>
          <w:fldChar w:fldCharType="separate"/>
        </w:r>
        <w:r>
          <w:t>46</w:t>
        </w:r>
        <w:r>
          <w:fldChar w:fldCharType="end"/>
        </w:r>
      </w:hyperlink>
    </w:p>
    <w:p>
      <w:pPr>
        <w:pStyle w:val="TOC2"/>
        <w:tabs>
          <w:tab w:val="right" w:leader="dot" w:pos="8306"/>
        </w:tabs>
      </w:pPr>
      <w:hyperlink w:anchor="_Toc28035" w:history="1">
        <w:r>
          <w:rPr>
            <w:rFonts w:ascii="仿宋" w:eastAsia="仿宋" w:hAnsi="仿宋" w:cs="仿宋" w:hint="eastAsia"/>
            <w:lang w:eastAsia="zh-CN"/>
          </w:rPr>
          <w:t>(一)、风险识别</w:t>
        </w:r>
        <w:r>
          <w:tab/>
        </w:r>
        <w:r>
          <w:fldChar w:fldCharType="begin"/>
        </w:r>
        <w:r>
          <w:instrText xml:space="preserve"> PAGEREF _Toc28035 \h </w:instrText>
        </w:r>
        <w:r>
          <w:fldChar w:fldCharType="separate"/>
        </w:r>
        <w:r>
          <w:t>46</w:t>
        </w:r>
        <w:r>
          <w:fldChar w:fldCharType="end"/>
        </w:r>
      </w:hyperlink>
    </w:p>
    <w:p>
      <w:pPr>
        <w:pStyle w:val="TOC2"/>
        <w:tabs>
          <w:tab w:val="right" w:leader="dot" w:pos="8306"/>
        </w:tabs>
      </w:pPr>
      <w:hyperlink w:anchor="_Toc4228" w:history="1">
        <w:r>
          <w:rPr>
            <w:rFonts w:ascii="仿宋" w:eastAsia="仿宋" w:hAnsi="仿宋" w:cs="仿宋" w:hint="eastAsia"/>
            <w:lang w:eastAsia="zh-CN"/>
          </w:rPr>
          <w:t>(二)、风险分类</w:t>
        </w:r>
        <w:r>
          <w:tab/>
        </w:r>
        <w:r>
          <w:fldChar w:fldCharType="begin"/>
        </w:r>
        <w:r>
          <w:instrText xml:space="preserve"> PAGEREF _Toc4228 \h </w:instrText>
        </w:r>
        <w:r>
          <w:fldChar w:fldCharType="separate"/>
        </w:r>
        <w:r>
          <w:t>48</w:t>
        </w:r>
        <w:r>
          <w:fldChar w:fldCharType="end"/>
        </w:r>
      </w:hyperlink>
    </w:p>
    <w:p>
      <w:pPr>
        <w:pStyle w:val="TOC1"/>
        <w:tabs>
          <w:tab w:val="right" w:leader="dot" w:pos="8306"/>
        </w:tabs>
      </w:pPr>
      <w:hyperlink w:anchor="_Toc28704" w:history="1">
        <w:r>
          <w:rPr>
            <w:rFonts w:ascii="仿宋" w:eastAsia="仿宋" w:hAnsi="仿宋" w:cs="仿宋" w:hint="eastAsia"/>
            <w:lang w:eastAsia="zh-CN"/>
          </w:rPr>
          <w:t>十四、营养液用输液器项目实施保障措施</w:t>
        </w:r>
        <w:r>
          <w:tab/>
        </w:r>
        <w:r>
          <w:fldChar w:fldCharType="begin"/>
        </w:r>
        <w:r>
          <w:instrText xml:space="preserve"> PAGEREF _Toc28704 \h </w:instrText>
        </w:r>
        <w:r>
          <w:fldChar w:fldCharType="separate"/>
        </w:r>
        <w:r>
          <w:t>50</w:t>
        </w:r>
        <w:r>
          <w:fldChar w:fldCharType="end"/>
        </w:r>
      </w:hyperlink>
    </w:p>
    <w:p>
      <w:pPr>
        <w:pStyle w:val="TOC2"/>
        <w:tabs>
          <w:tab w:val="right" w:leader="dot" w:pos="8306"/>
        </w:tabs>
      </w:pPr>
      <w:hyperlink w:anchor="_Toc27228" w:history="1">
        <w:r>
          <w:rPr>
            <w:rFonts w:ascii="仿宋" w:eastAsia="仿宋" w:hAnsi="仿宋" w:cs="仿宋" w:hint="eastAsia"/>
            <w:lang w:eastAsia="zh-CN"/>
          </w:rPr>
          <w:t>(一)、营养液用输液器项目实施保障机制</w:t>
        </w:r>
        <w:r>
          <w:tab/>
        </w:r>
        <w:r>
          <w:fldChar w:fldCharType="begin"/>
        </w:r>
        <w:r>
          <w:instrText xml:space="preserve"> PAGEREF _Toc27228 \h </w:instrText>
        </w:r>
        <w:r>
          <w:fldChar w:fldCharType="separate"/>
        </w:r>
        <w:r>
          <w:t>50</w:t>
        </w:r>
        <w:r>
          <w:fldChar w:fldCharType="end"/>
        </w:r>
      </w:hyperlink>
    </w:p>
    <w:p>
      <w:pPr>
        <w:pStyle w:val="TOC2"/>
        <w:tabs>
          <w:tab w:val="right" w:leader="dot" w:pos="8306"/>
        </w:tabs>
      </w:pPr>
      <w:hyperlink w:anchor="_Toc6057" w:history="1">
        <w:r>
          <w:rPr>
            <w:rFonts w:ascii="仿宋" w:eastAsia="仿宋" w:hAnsi="仿宋" w:cs="仿宋" w:hint="eastAsia"/>
            <w:lang w:eastAsia="zh-CN"/>
          </w:rPr>
          <w:t>(二)、营养液用输液器项目法律合规要求</w:t>
        </w:r>
        <w:r>
          <w:tab/>
        </w:r>
        <w:r>
          <w:fldChar w:fldCharType="begin"/>
        </w:r>
        <w:r>
          <w:instrText xml:space="preserve"> PAGEREF _Toc6057 \h </w:instrText>
        </w:r>
        <w:r>
          <w:fldChar w:fldCharType="separate"/>
        </w:r>
        <w:r>
          <w:t>53</w:t>
        </w:r>
        <w:r>
          <w:fldChar w:fldCharType="end"/>
        </w:r>
      </w:hyperlink>
    </w:p>
    <w:p>
      <w:pPr>
        <w:pStyle w:val="TOC2"/>
        <w:tabs>
          <w:tab w:val="right" w:leader="dot" w:pos="8306"/>
        </w:tabs>
      </w:pPr>
      <w:hyperlink w:anchor="_Toc14319" w:history="1">
        <w:r>
          <w:rPr>
            <w:rFonts w:ascii="仿宋" w:eastAsia="仿宋" w:hAnsi="仿宋" w:cs="仿宋" w:hint="eastAsia"/>
            <w:lang w:eastAsia="zh-CN"/>
          </w:rPr>
          <w:t>(三)、营养液用输液器项目合同管理与法律事务</w:t>
        </w:r>
        <w:r>
          <w:tab/>
        </w:r>
        <w:r>
          <w:fldChar w:fldCharType="begin"/>
        </w:r>
        <w:r>
          <w:instrText xml:space="preserve"> PAGEREF _Toc14319 \h </w:instrText>
        </w:r>
        <w:r>
          <w:fldChar w:fldCharType="separate"/>
        </w:r>
        <w:r>
          <w:t>58</w:t>
        </w:r>
        <w:r>
          <w:fldChar w:fldCharType="end"/>
        </w:r>
      </w:hyperlink>
    </w:p>
    <w:p>
      <w:pPr>
        <w:pStyle w:val="TOC2"/>
        <w:tabs>
          <w:tab w:val="right" w:leader="dot" w:pos="8306"/>
        </w:tabs>
      </w:pPr>
      <w:hyperlink w:anchor="_Toc18578" w:history="1">
        <w:r>
          <w:rPr>
            <w:rFonts w:ascii="仿宋" w:eastAsia="仿宋" w:hAnsi="仿宋" w:cs="仿宋" w:hint="eastAsia"/>
            <w:lang w:eastAsia="zh-CN"/>
          </w:rPr>
          <w:t>(四)、营养液用输液器项目知识产权保护策略</w:t>
        </w:r>
        <w:r>
          <w:tab/>
        </w:r>
        <w:r>
          <w:fldChar w:fldCharType="begin"/>
        </w:r>
        <w:r>
          <w:instrText xml:space="preserve"> PAGEREF _Toc18578 \h </w:instrText>
        </w:r>
        <w:r>
          <w:fldChar w:fldCharType="separate"/>
        </w:r>
        <w:r>
          <w:t>64</w:t>
        </w:r>
        <w:r>
          <w:fldChar w:fldCharType="end"/>
        </w:r>
      </w:hyperlink>
    </w:p>
    <w:p>
      <w:pPr>
        <w:pStyle w:val="TOC1"/>
        <w:tabs>
          <w:tab w:val="right" w:leader="dot" w:pos="8306"/>
        </w:tabs>
      </w:pPr>
      <w:hyperlink w:anchor="_Toc2910" w:history="1">
        <w:r>
          <w:rPr>
            <w:rFonts w:ascii="仿宋" w:eastAsia="仿宋" w:hAnsi="仿宋" w:cs="仿宋" w:hint="eastAsia"/>
            <w:lang w:eastAsia="zh-CN"/>
          </w:rPr>
          <w:t>十五、营销与推广策略</w:t>
        </w:r>
        <w:r>
          <w:tab/>
        </w:r>
        <w:r>
          <w:fldChar w:fldCharType="begin"/>
        </w:r>
        <w:r>
          <w:instrText xml:space="preserve"> PAGEREF _Toc2910 \h </w:instrText>
        </w:r>
        <w:r>
          <w:fldChar w:fldCharType="separate"/>
        </w:r>
        <w:r>
          <w:t>67</w:t>
        </w:r>
        <w:r>
          <w:fldChar w:fldCharType="end"/>
        </w:r>
      </w:hyperlink>
    </w:p>
    <w:p>
      <w:pPr>
        <w:pStyle w:val="TOC2"/>
        <w:tabs>
          <w:tab w:val="right" w:leader="dot" w:pos="8306"/>
        </w:tabs>
      </w:pPr>
      <w:hyperlink w:anchor="_Toc12878" w:history="1">
        <w:r>
          <w:rPr>
            <w:rFonts w:ascii="仿宋" w:eastAsia="仿宋" w:hAnsi="仿宋" w:cs="仿宋" w:hint="eastAsia"/>
            <w:lang w:eastAsia="zh-CN"/>
          </w:rPr>
          <w:t>(一)、产品/服务定位与特点</w:t>
        </w:r>
        <w:r>
          <w:tab/>
        </w:r>
        <w:r>
          <w:fldChar w:fldCharType="begin"/>
        </w:r>
        <w:r>
          <w:instrText xml:space="preserve"> PAGEREF _Toc12878 \h </w:instrText>
        </w:r>
        <w:r>
          <w:fldChar w:fldCharType="separate"/>
        </w:r>
        <w:r>
          <w:t>67</w:t>
        </w:r>
        <w:r>
          <w:fldChar w:fldCharType="end"/>
        </w:r>
      </w:hyperlink>
    </w:p>
    <w:p>
      <w:pPr>
        <w:pStyle w:val="TOC2"/>
        <w:tabs>
          <w:tab w:val="right" w:leader="dot" w:pos="8306"/>
        </w:tabs>
      </w:pPr>
      <w:hyperlink w:anchor="_Toc18232" w:history="1">
        <w:r>
          <w:rPr>
            <w:rFonts w:ascii="仿宋" w:eastAsia="仿宋" w:hAnsi="仿宋" w:cs="仿宋" w:hint="eastAsia"/>
            <w:lang w:eastAsia="zh-CN"/>
          </w:rPr>
          <w:t>(二)、市场定位与竞争分析</w:t>
        </w:r>
        <w:r>
          <w:tab/>
        </w:r>
        <w:r>
          <w:fldChar w:fldCharType="begin"/>
        </w:r>
        <w:r>
          <w:instrText xml:space="preserve"> PAGEREF _Toc18232 \h </w:instrText>
        </w:r>
        <w:r>
          <w:fldChar w:fldCharType="separate"/>
        </w:r>
        <w:r>
          <w:t>68</w:t>
        </w:r>
        <w:r>
          <w:fldChar w:fldCharType="end"/>
        </w:r>
      </w:hyperlink>
    </w:p>
    <w:p>
      <w:pPr>
        <w:pStyle w:val="TOC2"/>
        <w:tabs>
          <w:tab w:val="right" w:leader="dot" w:pos="8306"/>
        </w:tabs>
      </w:pPr>
      <w:hyperlink w:anchor="_Toc9277" w:history="1">
        <w:r>
          <w:rPr>
            <w:rFonts w:ascii="仿宋" w:eastAsia="仿宋" w:hAnsi="仿宋" w:cs="仿宋" w:hint="eastAsia"/>
            <w:lang w:eastAsia="zh-CN"/>
          </w:rPr>
          <w:t>(三)、营销渠道与策略</w:t>
        </w:r>
        <w:r>
          <w:tab/>
        </w:r>
        <w:r>
          <w:fldChar w:fldCharType="begin"/>
        </w:r>
        <w:r>
          <w:instrText xml:space="preserve"> PAGEREF _Toc9277 \h </w:instrText>
        </w:r>
        <w:r>
          <w:fldChar w:fldCharType="separate"/>
        </w:r>
        <w:r>
          <w:t>70</w:t>
        </w:r>
        <w:r>
          <w:fldChar w:fldCharType="end"/>
        </w:r>
      </w:hyperlink>
    </w:p>
    <w:p>
      <w:pPr>
        <w:pStyle w:val="TOC2"/>
        <w:tabs>
          <w:tab w:val="right" w:leader="dot" w:pos="8306"/>
        </w:tabs>
      </w:pPr>
      <w:hyperlink w:anchor="_Toc20243" w:history="1">
        <w:r>
          <w:rPr>
            <w:rFonts w:ascii="仿宋" w:eastAsia="仿宋" w:hAnsi="仿宋" w:cs="仿宋" w:hint="eastAsia"/>
            <w:lang w:eastAsia="zh-CN"/>
          </w:rPr>
          <w:t>(四)、推广与宣传活动</w:t>
        </w:r>
        <w:r>
          <w:tab/>
        </w:r>
        <w:r>
          <w:fldChar w:fldCharType="begin"/>
        </w:r>
        <w:r>
          <w:instrText xml:space="preserve"> PAGEREF _Toc20243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58"/>
      <w:r>
        <w:rPr>
          <w:rFonts w:ascii="仿宋" w:eastAsia="仿宋" w:hAnsi="仿宋" w:cs="仿宋" w:hint="eastAsia"/>
          <w:sz w:val="28"/>
          <w:lang w:eastAsia="zh-CN"/>
        </w:rPr>
        <w:t>一、营养液用输液器项目危机管理</w:t>
      </w:r>
      <w:bookmarkEnd w:id="2"/>
    </w:p>
    <w:p>
      <w:pPr>
        <w:pStyle w:val="Heading2"/>
        <w:rPr>
          <w:rFonts w:ascii="仿宋" w:eastAsia="仿宋" w:hAnsi="仿宋" w:cs="仿宋" w:hint="eastAsia"/>
          <w:lang w:eastAsia="zh-CN"/>
        </w:rPr>
      </w:pPr>
      <w:bookmarkStart w:id="3" w:name="_Toc311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营养液用输液器项目危机管理中，危机预警与识别是确保营养液用输液器项目稳健运行的核心步骤。通过建立全面的监测机制，营养液用输液器项目团队旨在及时发现和理解潜在的风险和危机因素，以便采取及时的预防和应对措施，确保营养液用输液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营养液用输液器项目团队全面分析了整个营养液用输液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营养液用输液器项目团队着重于明确定义营养液用输液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营养液用输液器项目进展的持续监控，团队能够及时发现潜在问题并作出迅速反应。营养液用输液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在这一阶段，团队的专业素养和反应速度将发挥至关重要的作用，以确保潜在危机能够在初期得到有效的处理，最大程度地减轻负面影响。通过危机预警与识别，营养液用输液器项目得以更有序、可控地推进。</w:t>
      </w:r>
    </w:p>
    <w:p>
      <w:pPr>
        <w:pStyle w:val="Heading2"/>
        <w:ind w:firstLine="560" w:firstLineChars="200"/>
        <w:rPr>
          <w:rFonts w:ascii="仿宋" w:eastAsia="仿宋" w:hAnsi="仿宋" w:cs="仿宋" w:hint="eastAsia"/>
          <w:sz w:val="28"/>
          <w:lang w:eastAsia="zh-CN"/>
        </w:rPr>
      </w:pPr>
      <w:bookmarkStart w:id="4" w:name="_Toc29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在危机发生时，营养液用输液器项目团队立即行动，成立了应急小组。该小组的任务是迅速制定并实施紧急应对措施，以最小化潜在损失。以下是采取的主要措施：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暂停营养液用输液器项目进度：为遏制危机蔓延，营养液用输液器项目暂时停止进行，以便全面评估当前状况。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资源重新分配：重新评估营养液用输液器项目资源的分配，确保最大限度地减小损失。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实时沟通：与关键利益相关者建立实时沟通机制，向他们传递营养液用输液器项目危机的实际状况，保障营养液用输液器项目核心利益。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在紧急应对的同时，营养液用输液器项目团队强调了团队协作和有效沟通的重要性。以下是团队协作的关键举措：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信息共享机制：建立了信息共享平台，确保团队成员能够及时获取营养液用输液器项目危机的实时信息。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领导者沟通：营养液用输液器项目领导者通过定期会议和即时沟通工具，指导团队应对危机，保持团队稳定运行。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随着危机得到初步控制，营养液用输液器项目团队转向制定恢复计划，以确保营养液用输液器项目能够从中迅速恢复。主要恢复计划包括：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修复受损的进度计划：重新评估营养液用输液器项目进度，制定修复计划，确保营养液用输液器项目尽快回归正常进程。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重新调整资源分配：优化资源分配，确保营养液用输液器项目在有限资源下高效运转。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风险管理机制加强：对营养液用输液器项目风险进行全面评估，制定更强化的风险管理策略，以预防未来可能的危机。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359"/>
      <w:r>
        <w:rPr>
          <w:rFonts w:ascii="仿宋" w:eastAsia="仿宋" w:hAnsi="仿宋" w:cs="仿宋" w:hint="eastAsia"/>
          <w:sz w:val="28"/>
          <w:lang w:eastAsia="zh-CN"/>
        </w:rPr>
        <w:t>二、营养液用输液器项目文档管理</w:t>
      </w:r>
      <w:bookmarkEnd w:id="5"/>
    </w:p>
    <w:p>
      <w:pPr>
        <w:pStyle w:val="Heading2"/>
        <w:rPr>
          <w:rFonts w:ascii="仿宋" w:eastAsia="仿宋" w:hAnsi="仿宋" w:cs="仿宋" w:hint="eastAsia"/>
          <w:lang w:eastAsia="zh-CN"/>
        </w:rPr>
      </w:pPr>
      <w:bookmarkStart w:id="6" w:name="_Toc1823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营养液用输液器项目高度重视文档的质量和准确性，以支持营养液用输液器项目的各项活动和决策。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文档的编制始于营养液用输液器项目计划的初期，我们制定了详细的文档编制计划，明确了每个文档的内容、格式和编写责任人。在营养液用输液器项目启动阶段，我们首先编制了营养液用输液器项目章程，明确定义了营养液用输液器项目的目标、范围、风险等关键要素。随后，营养液用输液器项目团队根据计划陆续编制了需求文档、设计文档、测试文档等各类文档，确保营养液用输液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营养液用输液器项目管理中的重要环节，旨在确保营养液用输液器项目文档符合质量标准和营养液用输液器项目需求。在营养液用输液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营养液用输液器项目相关利益方和专业领域的专家对文档进行独立审查。这有助于获取更全面、客观的反馈，确保营养液用输液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营养液用输液器项目在文档编制与审查方面建立了严格的管理机制，通过规范的流程和多维度的审查，确保营养液用输液器项目文档的质量、准确性和可靠性，为营养液用输液器项目的顺利推进提供了有力支持。</w:t>
      </w:r>
    </w:p>
    <w:p>
      <w:pPr>
        <w:pStyle w:val="Heading2"/>
        <w:ind w:firstLine="560" w:firstLineChars="200"/>
        <w:rPr>
          <w:rFonts w:ascii="仿宋" w:eastAsia="仿宋" w:hAnsi="仿宋" w:cs="仿宋" w:hint="eastAsia"/>
          <w:sz w:val="28"/>
          <w:lang w:eastAsia="zh-CN"/>
        </w:rPr>
      </w:pPr>
      <w:bookmarkStart w:id="7" w:name="_Toc1667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在营养液用输液器项目中，我们致力于优化文档发布与分发过程，以确保信息的高效传递和团队间协作的顺畅进行。以下是我们采取的关键优化策略：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我们通过多渠道发布文档，包括电子邮件、营养液用输液器项目管理平台、内部网站等，以满足不同团队成员的偏好和需求。多渠道发布确保了信息的全面覆盖。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我们采用了精细的权限控制，确保只有授权人员可以访问敏感信息。这种安全措施保护了营养液用输液器项目文档的机密性，防止了未经授权的信息泄露。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8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营养液用输液器项目生命周期中一个至关重要的环节，直接关系到营养液用输液器项目信息的长期保存和历史记录的完整性。在营养液用输液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094"/>
      <w:r>
        <w:rPr>
          <w:rFonts w:ascii="仿宋" w:eastAsia="仿宋" w:hAnsi="仿宋" w:cs="仿宋" w:hint="eastAsia"/>
          <w:sz w:val="28"/>
          <w:lang w:eastAsia="zh-CN"/>
        </w:rPr>
        <w:t>三、营养液用输液器项目可持续发展</w:t>
      </w:r>
      <w:bookmarkEnd w:id="9"/>
    </w:p>
    <w:p>
      <w:pPr>
        <w:pStyle w:val="Heading2"/>
        <w:rPr>
          <w:rFonts w:ascii="仿宋" w:eastAsia="仿宋" w:hAnsi="仿宋" w:cs="仿宋" w:hint="eastAsia"/>
          <w:lang w:eastAsia="zh-CN"/>
        </w:rPr>
      </w:pPr>
      <w:bookmarkStart w:id="10" w:name="_Toc836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液用输液器项目中，营养液用输液器项目团队着眼于未来，明确了可持续发展的战略方向。制定的具体可持续发展目标包括降低资源使用、采用环保技术、最大化社会效益等。这一步骤不仅有助于营养液用输液器项目在环保和社会责任方面达到最高标准，也为未来提供了明确的指引，确保营养液用输液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可持续实践的融入营养液用输液器项目管理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营养液用输液器项目管理周期。从营养液用输液器项目规划开始，营养液用输液器项目团队就考虑了环境和社会的因素。在执行阶段，营养液用输液器项目团队积极推动绿色技术的应用，优化资源利用。此外，关注员工的社会责任，通过培训和沟通活动提高员工对可持续发展的认知，使他们能够在日常工作中践行可持续实践。这些举措不仅为营养液用输液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18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扎根于营养液用输液器项目的可持续发展理念，我们深信环保与社会责任是营养液用输液器项目成功的关键支柱。在营养液用输液器项目的每一步，我们都致力于通过创新和实践，履行对环境和社会的坚定责任。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团队通过引入先进的环保技术、建立高效的废物处理系统以及推动能源节约措施，积极履行环保责任。定期的环保监测和评估确保营养液用输液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不仅致力于自身可持续发展，还注重对社会的回馈。通过支持社区营养液用输液器项目、参与慈善事业、提供培训机会等方式，营养液用输液器项目积极履行社会责任。与当地社区建立积极互动，关注员工的工作与生活平衡，以及员工的身心健康，是营养液用输液器项目在社会责任层面的关键举措。这样的实践不仅增强了营养液用输液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4551"/>
      <w:r>
        <w:rPr>
          <w:rFonts w:ascii="仿宋" w:eastAsia="仿宋" w:hAnsi="仿宋" w:cs="仿宋" w:hint="eastAsia"/>
          <w:sz w:val="28"/>
          <w:lang w:eastAsia="zh-CN"/>
        </w:rPr>
        <w:t>四、营养液用输液器项目建设背景及必要性分析</w:t>
      </w:r>
      <w:bookmarkEnd w:id="12"/>
    </w:p>
    <w:p>
      <w:pPr>
        <w:pStyle w:val="Heading2"/>
        <w:rPr>
          <w:rFonts w:ascii="仿宋" w:eastAsia="仿宋" w:hAnsi="仿宋" w:cs="仿宋" w:hint="eastAsia"/>
          <w:lang w:eastAsia="zh-CN"/>
        </w:rPr>
      </w:pPr>
      <w:bookmarkStart w:id="13" w:name="_Toc30217"/>
      <w:r>
        <w:rPr>
          <w:rFonts w:ascii="仿宋" w:eastAsia="仿宋" w:hAnsi="仿宋" w:cs="仿宋" w:hint="eastAsia"/>
          <w:lang w:eastAsia="zh-CN"/>
        </w:rPr>
        <w:t>(一)、营养液用输液器项目背景分析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营养液用输液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营养液用输液器项目在这个潮流中的定位。同时，我们将关注行业内涌现的新兴机遇，以便营养液用输液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营养液用输液器项目提供了强大的发展动力。我们将聚焦于行业内最新的技术发展趋势，包括但不限于人工智能、大数据分析、物联网等领域。通过深度的技术研究，我们将确保营养液用输液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营养液用输液器项目发展的源泉。我们将投入更多的精力对市场需求进行深入剖析，超越表面的需求，深入挖掘潜在的市场痛点和机遇。通过对市场需求的细致了解，营养液用输液器项目将更有针对性地设计解决方案，满足市场的多样化需求，从而更好地促进营养液用输液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营养液用输液器项目战略至关重要。我们将对竞争态势进行更为深入的分析，包括但不限于市场份额、产品特点、客户满意度等多个维度。通过深度的竞争分析，营养液用输液器项目将能够更准确地把握市场脉搏，制定具有竞争力的营养液用输液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营养液用输液器项目的发展具有直接的影响。我们将进行更为全面的法规和政策分析，了解行业发展中的潜在法律风险和合规挑战。通过充分了解和遵守相关法规，营养液用输液器项目将确保在法律框架内合法合规运营，为营养液用输液器项目的稳健发展提供有力支持。</w:t>
      </w:r>
    </w:p>
    <w:p>
      <w:pPr>
        <w:pStyle w:val="Heading2"/>
        <w:ind w:firstLine="560" w:firstLineChars="200"/>
        <w:rPr>
          <w:rFonts w:ascii="仿宋" w:eastAsia="仿宋" w:hAnsi="仿宋" w:cs="仿宋" w:hint="eastAsia"/>
          <w:sz w:val="28"/>
          <w:lang w:eastAsia="zh-CN"/>
        </w:rPr>
      </w:pPr>
      <w:bookmarkStart w:id="14" w:name="_Toc806"/>
      <w:r>
        <w:rPr>
          <w:rFonts w:ascii="仿宋" w:eastAsia="仿宋" w:hAnsi="仿宋" w:cs="仿宋" w:hint="eastAsia"/>
          <w:sz w:val="28"/>
          <w:lang w:eastAsia="zh-CN"/>
        </w:rPr>
        <w:t>(二)、营养液用输液器项目建设必要性分析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建设的迫切性源于对行业发展趋势的深刻洞察。我们正处于一个行业变革的时代，科技创新、数字化转型成为企业发展的关键动力。营养液用输液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建设不仅仅是为了跟上潮流，更是为了通过技术创新推动企业的持续发展。通过引入先进的技术和解决方案，营养液用输液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营养液用输液器项目的建设成为必然选择，通过提高产品质量、拓展服务领域，从而在竞争中获得更多的机会。营养液用输液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营养液用输液器项目建设的必要性体现在对客户需求更精准的满足。通过营养液用输液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建设的背后是对企业持续创新的追求。只有通过不断创新，企业才能在竞争中立于不败之地。营养液用输液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629"/>
      <w:r>
        <w:rPr>
          <w:rFonts w:ascii="仿宋" w:eastAsia="仿宋" w:hAnsi="仿宋" w:cs="仿宋" w:hint="eastAsia"/>
          <w:sz w:val="28"/>
          <w:lang w:eastAsia="zh-CN"/>
        </w:rPr>
        <w:t>五、营养液用输液器项目选址可行性分析</w:t>
      </w:r>
      <w:bookmarkEnd w:id="15"/>
    </w:p>
    <w:p>
      <w:pPr>
        <w:pStyle w:val="Heading2"/>
        <w:rPr>
          <w:rFonts w:ascii="仿宋" w:eastAsia="仿宋" w:hAnsi="仿宋" w:cs="仿宋" w:hint="eastAsia"/>
          <w:lang w:eastAsia="zh-CN"/>
        </w:rPr>
      </w:pPr>
      <w:bookmarkStart w:id="16" w:name="_Toc17106"/>
      <w:r>
        <w:rPr>
          <w:rFonts w:ascii="仿宋" w:eastAsia="仿宋" w:hAnsi="仿宋" w:cs="仿宋" w:hint="eastAsia"/>
          <w:lang w:eastAsia="zh-CN"/>
        </w:rPr>
        <w:t>(一)、营养液用输液器项目选址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该营养液用输液器项目选址位于XX省XX市XX区XXX街道</w:t>
      </w:r>
    </w:p>
    <w:p>
      <w:pPr>
        <w:pStyle w:val="Heading2"/>
        <w:ind w:firstLine="560" w:firstLineChars="200"/>
        <w:rPr>
          <w:rFonts w:ascii="仿宋" w:eastAsia="仿宋" w:hAnsi="仿宋" w:cs="仿宋" w:hint="eastAsia"/>
          <w:sz w:val="28"/>
          <w:lang w:eastAsia="zh-CN"/>
        </w:rPr>
      </w:pPr>
      <w:bookmarkStart w:id="17" w:name="_Toc2591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营养液用输液器项目的征地面积将根据营养液用输液器项目的实际规模和需求进行精确规划。具体面积XXX平方米，旨在确保营养液用输液器项目不仅能够满足当前的发展需求，还能够预留空间以适应未来的扩展。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净用地面积是在征地面积基础上去除不可利用面积后的实际可开发用地。具体面积XXX平方米，考虑到环保、交通、安全等多方面因素，以确保营养液用输液器项目在整体利用效率上达到最优。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营养液用输液器项目计划建设的建筑总规模具体面积XXX平方米。这一规模的确定综合考虑了营养液用输液器项目的性质、规模，以及城市规划的相关要求，确保建筑布局与周边环境协调一致。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绿地率是营养液用输液器项目用地中被规划为绿地的比例。具体面积XXX平方米，旨在通过合理规划绿地，改善营养液用输液器项目周边环境，提升居民生活质量，并符合城市整体绿化规划。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容积率是用地上可以建设的建筑总体积与用地面积之比。具体面积XXX，通过合理的容积率规划，确保营养液用输液器项目建筑规模与周边环境和谐共生。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营养液用输液器项目选址与当地城市规划相一致，具体面积XXX平方米。通过与城市规划部门深入沟通，确保营养液用输液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营养液用输液器项目选址符合当地产业政策，具体面积XXX平方米。这包括营养液用输液器项目对当地经济的促进作用，以及对相关产业的带动效应，确保营养液用输液器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用地总体要求必须符合环保和可持续发展的原则，具体面积XXX平方米。通过采用绿色建筑设计、节能减排等措施，确保营养液用输液器项目在建设和运营过程中对环境的影响最小化，达到可持续发展的要求。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确保营养液用输液器项目选址具备必要的公共设施配套，具体面积XXX平方米。这包括交通便利性、教育、医疗等基础设施，以提高居民生活品质，使得营养液用输液器项目选址更具吸引力。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考虑用地总体要求对当地社会稳定性的影响，具体面积XXX平方米。通过深入了解当地社区反馈，确保营养液用输液器项目的选址和建设过程对当地社会和谐稳定产生积极作用。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营养液用输液器项目选址不仅符合法规和规划，还在实际操作中具有可行性。这一全面规划将为营养液用输液器项目的成功实施提供坚实的基础，确保营养液用输液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442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液用输液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https://d.book118.com/015340130011011040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72B2A"/>
    <w:rsid w:val="23572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40130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2024-01-04T17:11:00Z</dcterms:created>
  <dcterms:modified xsi:type="dcterms:W3CDTF">2024-01-04T17:12:03Z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B0B415E26DA24D4981BC53FBC5908325_11</vt:lpwstr>
  </property>
  <property fmtid="{D5CDD505-2E9C-101B-9397-08002B2CF9AE}" pid="3" name="KSOProductBuildVer">
    <vt:lpwstr>2052-12.1.0.16120</vt:lpwstr>
  </property>
</Properties>
</file>