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2E86" w14:paraId="315AFC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E86" w14:paraId="662953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E86" w14:paraId="2816D0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E86" w:rsidRPr="00FC2E86" w14:paraId="06317162" w14:textId="5D1D71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2E86">
        <w:rPr>
          <w:rFonts w:ascii="宋体" w:eastAsia="宋体" w:hAnsi="宋体" w:hint="eastAsia"/>
          <w:b/>
          <w:sz w:val="60"/>
        </w:rPr>
        <w:t>年物流仓储项目风险分析和评估报告</w:t>
      </w:r>
    </w:p>
    <w:p w:rsidR="00FC2E86" w:rsidP="00FC2E86" w14:paraId="42ED2B3B" w14:textId="79E2A0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2E86">
        <w:rPr>
          <w:rFonts w:ascii="仿宋" w:eastAsia="仿宋" w:hAnsi="仿宋" w:hint="eastAsia"/>
          <w:b/>
          <w:sz w:val="40"/>
        </w:rPr>
        <w:t>目录</w:t>
      </w:r>
    </w:p>
    <w:p w:rsidR="00FC2E86" w14:paraId="0775B288" w14:textId="1BF5C5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E86" w14:paraId="494EB956" w14:textId="1BC0A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E86" w14:paraId="6C28FF57" w14:textId="130C7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E86" w14:paraId="7BD8AA68" w14:textId="4D4E4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2E86" w14:paraId="420E5716" w14:textId="3B009E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2E86" w14:paraId="3B2FB1D9" w14:textId="1A776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2E86" w14:paraId="2FC696EB" w14:textId="11C0E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(二)、评价年物流仓储项目概况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2E86" w14:paraId="70987AFA" w14:textId="06CFC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E86" w14:paraId="24B2BF36" w14:textId="3E08B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2E86" w14:paraId="785E2DCA" w14:textId="256C6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E86" w14:paraId="500FA0E8" w14:textId="6980E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E86" w14:paraId="029CCE4F" w14:textId="7CE6C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E86" w14:paraId="54A36100" w14:textId="45535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E86" w14:paraId="1ACD0E9A" w14:textId="27F1C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2E86" w14:paraId="47B5ED02" w14:textId="1DEEF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2E86" w14:paraId="29522F02" w14:textId="4C36A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E86" w14:paraId="50E22BEE" w14:textId="53AC30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2E86" w14:paraId="0FBC18E3" w14:textId="1A088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2E86" w14:paraId="3E13849F" w14:textId="3EBE0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2E86" w14:paraId="0DD39E88" w14:textId="69B79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2E86" w14:paraId="0A7587EC" w14:textId="7941915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2E86" w14:paraId="59EC2B45" w14:textId="6CD7E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2E86" w14:paraId="5444DB4B" w14:textId="2A1B7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2E86" w14:paraId="709DB54B" w14:textId="2FE32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2E86" w14:paraId="6D40F169" w14:textId="5CD85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2E86" w14:paraId="6F7A2A06" w14:textId="14C15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2E86" w14:paraId="3CAB2323" w14:textId="54735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2E86" w14:paraId="0C6FD268" w14:textId="37FC5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2E86" w14:paraId="38E78758" w14:textId="02ABA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2E86" w14:paraId="25401137" w14:textId="40BFC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2E86" w14:paraId="25E12115" w14:textId="14AA1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2E86" w14:paraId="48BEDBA6" w14:textId="1DC5B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2E86" w14:paraId="5CFD51E9" w14:textId="52685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2E86" w14:paraId="7D3C32FB" w14:textId="2F41C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2E86" w14:paraId="097CB123" w14:textId="7216F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2E86" w14:paraId="0FA43933" w14:textId="114E3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2E86" w14:paraId="2A3316D2" w14:textId="16487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2E86" w14:paraId="04FF4019" w14:textId="3474F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2E86" w14:paraId="4F4AAF56" w14:textId="67B65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2E86" w14:paraId="7F354F2E" w14:textId="3A6BE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2E86" w14:paraId="3B2B88DA" w14:textId="37080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2E86" w14:paraId="102DF7D4" w14:textId="55714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(二)、评价年物流仓储项目风险分析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2E86" w14:paraId="4E893151" w14:textId="01CD54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2E86" w14:paraId="0035DE33" w14:textId="1D0D1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2E86" w14:paraId="2D9A01FA" w14:textId="2872A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2E86" w14:paraId="084A9730" w14:textId="7AC2B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C2E86" w14:paraId="3096B340" w14:textId="1265A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2E86" w14:paraId="20677B8A" w14:textId="1370D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C2E86" w14:paraId="3CFB1614" w14:textId="3E681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2E86" w14:paraId="078AD8E8" w14:textId="363E7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2E86" w14:paraId="74AFF560" w14:textId="0728A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2E86" w14:paraId="1D654D74" w14:textId="225AC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2E86" w14:paraId="52590C11" w14:textId="580C3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C2E86" w14:paraId="3D30D978" w14:textId="46611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C2E86" w14:paraId="16139CA6" w14:textId="17FDE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C2E86" w14:paraId="096D4DCC" w14:textId="79EF6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十、年物流仓储项目安全现状评价报告的存档与发布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2E86" w14:paraId="414E3525" w14:textId="3A822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2E86" w14:paraId="7059A275" w14:textId="0A3C2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2E86" w14:paraId="39BA506D" w14:textId="4212F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2E86" w14:paraId="3BAC2B0F" w14:textId="2C1BC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2E86" w14:paraId="56FCA089" w14:textId="0A562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2E86" w14:paraId="34A7898D" w14:textId="0CA72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2E86" w14:paraId="1A54C1A3" w14:textId="25231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C2E86" w14:paraId="409554C5" w14:textId="66282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C2E86" w14:paraId="3BE1D924" w14:textId="1BB4B2D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十二、年物流仓储项目安全现状评价报告的后续管理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2E86" w14:paraId="6254102B" w14:textId="5BF5B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2E86" w14:paraId="4DFD3682" w14:textId="3B5CF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C2E86" w14:paraId="062100DB" w14:textId="09E15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C2E86" w14:paraId="3B2A8D0D" w14:textId="36D41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C2E86" w14:paraId="6A720E1A" w14:textId="58D34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C2E86" w14:paraId="3493E83E" w14:textId="55B4B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C2E86" w14:paraId="29416279" w14:textId="7844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_Toc158999389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2E86" w14:paraId="4C6B8E87" w14:textId="6CD4F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2E86" w14:paraId="5547B153" w14:textId="2CF17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C2E86" w14:paraId="3A6AA6A7" w14:textId="63F8A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C2E86" w14:paraId="288824EB" w14:textId="4AD9E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C2E86" w14:paraId="09FD1375" w14:textId="03D07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C2E86" w14:paraId="4CE018F0" w14:textId="61CC3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C2E86" w14:paraId="4C299A2F" w14:textId="73975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C2E86" w14:paraId="730CE599" w14:textId="03087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C2E86" w14:paraId="50D10755" w14:textId="7D36B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C2E86" w14:paraId="7E131F51" w14:textId="2CEF7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_Toc158999399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C2E86" w:rsidP="00FC2E86" w14:paraId="6EC6BEE6" w14:textId="3EA565A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https://d.book118.com/016002123144010051</w:t>
        </w:r>
      </w:hyperlink>
    </w:p>
    <w:p w:rsidR="00FC2E86" w:rsidP="00FC2E8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paraId="6894A0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E86" w14:paraId="1C58D4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paraId="28D00D06" w14:textId="4EE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2E86" w14:paraId="322E50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paraId="476E00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4EE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4EE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4EE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P="007D779A" w14:textId="4EE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2E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paraId="6805B5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RPr="00FC2E86" w:rsidP="00FC2E86" w14:paraId="2A646717" w14:textId="6204896D">
    <w:pPr>
      <w:pStyle w:val="Header"/>
      <w:rPr>
        <w:rFonts w:ascii="仿宋" w:eastAsia="仿宋" w:hAnsi="仿宋"/>
      </w:rPr>
    </w:pPr>
    <w:r w:rsidRPr="00FC2E86">
      <w:rPr>
        <w:rFonts w:ascii="仿宋" w:eastAsia="仿宋" w:hAnsi="仿宋" w:hint="eastAsia"/>
      </w:rPr>
      <w:t>年物流仓储项目风险分析和评估报告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paraId="3D1E75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RPr="00FC2E86" w:rsidP="00FC2E86" w14:textId="6204896D">
    <w:pPr>
      <w:pStyle w:val="Header"/>
      <w:rPr>
        <w:rFonts w:ascii="仿宋" w:eastAsia="仿宋" w:hAnsi="仿宋"/>
      </w:rPr>
    </w:pPr>
    <w:r w:rsidRPr="00FC2E86">
      <w:rPr>
        <w:rFonts w:ascii="仿宋" w:eastAsia="仿宋" w:hAnsi="仿宋" w:hint="eastAsia"/>
      </w:rPr>
      <w:t>年物流仓储项目风险分析和评估报告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RPr="00FC2E86" w:rsidP="00FC2E86" w14:textId="6204896D">
    <w:pPr>
      <w:pStyle w:val="Header"/>
      <w:rPr>
        <w:rFonts w:ascii="仿宋" w:eastAsia="仿宋" w:hAnsi="仿宋"/>
      </w:rPr>
    </w:pPr>
    <w:r w:rsidRPr="00FC2E86">
      <w:rPr>
        <w:rFonts w:ascii="仿宋" w:eastAsia="仿宋" w:hAnsi="仿宋" w:hint="eastAsia"/>
      </w:rPr>
      <w:t>年物流仓储项目风险分析和评估报告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RPr="00FC2E86" w:rsidP="00FC2E86" w14:textId="6204896D">
    <w:pPr>
      <w:pStyle w:val="Header"/>
      <w:rPr>
        <w:rFonts w:ascii="仿宋" w:eastAsia="仿宋" w:hAnsi="仿宋"/>
      </w:rPr>
    </w:pPr>
    <w:r w:rsidRPr="00FC2E86">
      <w:rPr>
        <w:rFonts w:ascii="仿宋" w:eastAsia="仿宋" w:hAnsi="仿宋" w:hint="eastAsia"/>
      </w:rPr>
      <w:t>年物流仓储项目风险分析和评估报告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:rsidRPr="00FC2E86" w:rsidP="00FC2E86" w14:textId="6204896D">
    <w:pPr>
      <w:pStyle w:val="Header"/>
      <w:rPr>
        <w:rFonts w:ascii="仿宋" w:eastAsia="仿宋" w:hAnsi="仿宋"/>
      </w:rPr>
    </w:pPr>
    <w:r w:rsidRPr="00FC2E86">
      <w:rPr>
        <w:rFonts w:ascii="仿宋" w:eastAsia="仿宋" w:hAnsi="仿宋" w:hint="eastAsia"/>
      </w:rPr>
      <w:t>年物流仓储项目风险分析和评估报告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E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E86"/>
    <w:rsid w:val="007D779A"/>
    <w:rsid w:val="00FC2E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5A5B41"/>
  <w15:chartTrackingRefBased/>
  <w15:docId w15:val="{2E29CBCE-8377-4C10-B47D-D3185CB81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2E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2E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2E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2E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2E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2E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2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2E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2E86"/>
  </w:style>
  <w:style w:type="paragraph" w:styleId="TOC1">
    <w:name w:val="toc 1"/>
    <w:basedOn w:val="Normal"/>
    <w:next w:val="Normal"/>
    <w:autoRedefine/>
    <w:uiPriority w:val="39"/>
    <w:unhideWhenUsed/>
    <w:rsid w:val="00FC2E86"/>
  </w:style>
  <w:style w:type="paragraph" w:styleId="TOC2">
    <w:name w:val="toc 2"/>
    <w:basedOn w:val="Normal"/>
    <w:next w:val="Normal"/>
    <w:autoRedefine/>
    <w:uiPriority w:val="39"/>
    <w:unhideWhenUsed/>
    <w:rsid w:val="00FC2E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6002123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7210</Words>
  <Characters>41098</Characters>
  <Application>Microsoft Office Word</Application>
  <DocSecurity>0</DocSecurity>
  <Lines>342</Lines>
  <Paragraphs>96</Paragraphs>
  <ScaleCrop>false</ScaleCrop>
  <Company/>
  <LinksUpToDate>false</LinksUpToDate>
  <CharactersWithSpaces>48212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2024-02-16T10:07:00Z</dcterms:created>
  <dcterms:modified xsi:type="dcterms:W3CDTF">2024-02-16T10:08:00Z</dcterms:modified>
</cp:coreProperties>
</file>