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原子吸收分光光度计项目规划设计方案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888" w:history="1">
        <w:r>
          <w:rPr>
            <w:rFonts w:ascii="仿宋" w:eastAsia="仿宋" w:hAnsi="仿宋" w:cs="仿宋" w:hint="eastAsia"/>
            <w:lang w:eastAsia="zh-CN"/>
          </w:rPr>
          <w:t>前言</w:t>
        </w:r>
        <w:r>
          <w:tab/>
        </w:r>
        <w:r>
          <w:fldChar w:fldCharType="begin"/>
        </w:r>
        <w:r>
          <w:instrText xml:space="preserve"> PAGEREF _Toc27888 \h </w:instrText>
        </w:r>
        <w:r>
          <w:fldChar w:fldCharType="separate"/>
        </w:r>
        <w:r>
          <w:t>3</w:t>
        </w:r>
        <w:r>
          <w:fldChar w:fldCharType="end"/>
        </w:r>
      </w:hyperlink>
    </w:p>
    <w:p>
      <w:pPr>
        <w:pStyle w:val="TOC1"/>
        <w:tabs>
          <w:tab w:val="right" w:leader="dot" w:pos="8306"/>
        </w:tabs>
      </w:pPr>
      <w:hyperlink w:anchor="_Toc16195" w:history="1">
        <w:r>
          <w:rPr>
            <w:rFonts w:ascii="仿宋" w:eastAsia="仿宋" w:hAnsi="仿宋" w:cs="仿宋" w:hint="eastAsia"/>
            <w:lang w:eastAsia="zh-CN"/>
          </w:rPr>
          <w:t>一、原子吸收分光光度计项目危机管理</w:t>
        </w:r>
        <w:r>
          <w:tab/>
        </w:r>
        <w:r>
          <w:fldChar w:fldCharType="begin"/>
        </w:r>
        <w:r>
          <w:instrText xml:space="preserve"> PAGEREF _Toc16195 \h </w:instrText>
        </w:r>
        <w:r>
          <w:fldChar w:fldCharType="separate"/>
        </w:r>
        <w:r>
          <w:t>3</w:t>
        </w:r>
        <w:r>
          <w:fldChar w:fldCharType="end"/>
        </w:r>
      </w:hyperlink>
    </w:p>
    <w:p>
      <w:pPr>
        <w:pStyle w:val="TOC2"/>
        <w:tabs>
          <w:tab w:val="right" w:leader="dot" w:pos="8306"/>
        </w:tabs>
      </w:pPr>
      <w:hyperlink w:anchor="_Toc12489" w:history="1">
        <w:r>
          <w:rPr>
            <w:rFonts w:ascii="仿宋" w:eastAsia="仿宋" w:hAnsi="仿宋" w:cs="仿宋" w:hint="eastAsia"/>
            <w:lang w:eastAsia="zh-CN"/>
          </w:rPr>
          <w:t>(一)、危机预警与识别</w:t>
        </w:r>
        <w:r>
          <w:tab/>
        </w:r>
        <w:r>
          <w:fldChar w:fldCharType="begin"/>
        </w:r>
        <w:r>
          <w:instrText xml:space="preserve"> PAGEREF _Toc12489 \h </w:instrText>
        </w:r>
        <w:r>
          <w:fldChar w:fldCharType="separate"/>
        </w:r>
        <w:r>
          <w:t>3</w:t>
        </w:r>
        <w:r>
          <w:fldChar w:fldCharType="end"/>
        </w:r>
      </w:hyperlink>
    </w:p>
    <w:p>
      <w:pPr>
        <w:pStyle w:val="TOC2"/>
        <w:tabs>
          <w:tab w:val="right" w:leader="dot" w:pos="8306"/>
        </w:tabs>
      </w:pPr>
      <w:hyperlink w:anchor="_Toc1514" w:history="1">
        <w:r>
          <w:rPr>
            <w:rFonts w:ascii="仿宋" w:eastAsia="仿宋" w:hAnsi="仿宋" w:cs="仿宋" w:hint="eastAsia"/>
            <w:lang w:eastAsia="zh-CN"/>
          </w:rPr>
          <w:t>(二)、危机应对与恢复</w:t>
        </w:r>
        <w:r>
          <w:tab/>
        </w:r>
        <w:r>
          <w:fldChar w:fldCharType="begin"/>
        </w:r>
        <w:r>
          <w:instrText xml:space="preserve"> PAGEREF _Toc1514 \h </w:instrText>
        </w:r>
        <w:r>
          <w:fldChar w:fldCharType="separate"/>
        </w:r>
        <w:r>
          <w:t>4</w:t>
        </w:r>
        <w:r>
          <w:fldChar w:fldCharType="end"/>
        </w:r>
      </w:hyperlink>
    </w:p>
    <w:p>
      <w:pPr>
        <w:pStyle w:val="TOC1"/>
        <w:tabs>
          <w:tab w:val="right" w:leader="dot" w:pos="8306"/>
        </w:tabs>
      </w:pPr>
      <w:hyperlink w:anchor="_Toc8157" w:history="1">
        <w:r>
          <w:rPr>
            <w:rFonts w:ascii="仿宋" w:eastAsia="仿宋" w:hAnsi="仿宋" w:cs="仿宋" w:hint="eastAsia"/>
            <w:lang w:eastAsia="zh-CN"/>
          </w:rPr>
          <w:t>二、市场分析、调研</w:t>
        </w:r>
        <w:r>
          <w:tab/>
        </w:r>
        <w:r>
          <w:fldChar w:fldCharType="begin"/>
        </w:r>
        <w:r>
          <w:instrText xml:space="preserve"> PAGEREF _Toc8157 \h </w:instrText>
        </w:r>
        <w:r>
          <w:fldChar w:fldCharType="separate"/>
        </w:r>
        <w:r>
          <w:t>6</w:t>
        </w:r>
        <w:r>
          <w:fldChar w:fldCharType="end"/>
        </w:r>
      </w:hyperlink>
    </w:p>
    <w:p>
      <w:pPr>
        <w:pStyle w:val="TOC2"/>
        <w:tabs>
          <w:tab w:val="right" w:leader="dot" w:pos="8306"/>
        </w:tabs>
      </w:pPr>
      <w:hyperlink w:anchor="_Toc687" w:history="1">
        <w:r>
          <w:rPr>
            <w:rFonts w:ascii="仿宋" w:eastAsia="仿宋" w:hAnsi="仿宋" w:cs="仿宋" w:hint="eastAsia"/>
            <w:lang w:eastAsia="zh-CN"/>
          </w:rPr>
          <w:t>(一)、原子吸收分光光度计行业分析</w:t>
        </w:r>
        <w:r>
          <w:tab/>
        </w:r>
        <w:r>
          <w:fldChar w:fldCharType="begin"/>
        </w:r>
        <w:r>
          <w:instrText xml:space="preserve"> PAGEREF _Toc687 \h </w:instrText>
        </w:r>
        <w:r>
          <w:fldChar w:fldCharType="separate"/>
        </w:r>
        <w:r>
          <w:t>6</w:t>
        </w:r>
        <w:r>
          <w:fldChar w:fldCharType="end"/>
        </w:r>
      </w:hyperlink>
    </w:p>
    <w:p>
      <w:pPr>
        <w:pStyle w:val="TOC2"/>
        <w:tabs>
          <w:tab w:val="right" w:leader="dot" w:pos="8306"/>
        </w:tabs>
      </w:pPr>
      <w:hyperlink w:anchor="_Toc4650" w:history="1">
        <w:r>
          <w:rPr>
            <w:rFonts w:ascii="仿宋" w:eastAsia="仿宋" w:hAnsi="仿宋" w:cs="仿宋" w:hint="eastAsia"/>
            <w:lang w:eastAsia="zh-CN"/>
          </w:rPr>
          <w:t>(二)、原子吸收分光光度计市场分析预测</w:t>
        </w:r>
        <w:r>
          <w:tab/>
        </w:r>
        <w:r>
          <w:fldChar w:fldCharType="begin"/>
        </w:r>
        <w:r>
          <w:instrText xml:space="preserve"> PAGEREF _Toc4650 \h </w:instrText>
        </w:r>
        <w:r>
          <w:fldChar w:fldCharType="separate"/>
        </w:r>
        <w:r>
          <w:t>6</w:t>
        </w:r>
        <w:r>
          <w:fldChar w:fldCharType="end"/>
        </w:r>
      </w:hyperlink>
    </w:p>
    <w:p>
      <w:pPr>
        <w:pStyle w:val="TOC1"/>
        <w:tabs>
          <w:tab w:val="right" w:leader="dot" w:pos="8306"/>
        </w:tabs>
      </w:pPr>
      <w:hyperlink w:anchor="_Toc7699" w:history="1">
        <w:r>
          <w:rPr>
            <w:rFonts w:ascii="仿宋" w:eastAsia="仿宋" w:hAnsi="仿宋" w:cs="仿宋" w:hint="eastAsia"/>
            <w:lang w:eastAsia="zh-CN"/>
          </w:rPr>
          <w:t>三、原子吸收分光光度计项目绩效评估</w:t>
        </w:r>
        <w:r>
          <w:tab/>
        </w:r>
        <w:r>
          <w:fldChar w:fldCharType="begin"/>
        </w:r>
        <w:r>
          <w:instrText xml:space="preserve"> PAGEREF _Toc7699 \h </w:instrText>
        </w:r>
        <w:r>
          <w:fldChar w:fldCharType="separate"/>
        </w:r>
        <w:r>
          <w:t>7</w:t>
        </w:r>
        <w:r>
          <w:fldChar w:fldCharType="end"/>
        </w:r>
      </w:hyperlink>
    </w:p>
    <w:p>
      <w:pPr>
        <w:pStyle w:val="TOC2"/>
        <w:tabs>
          <w:tab w:val="right" w:leader="dot" w:pos="8306"/>
        </w:tabs>
      </w:pPr>
      <w:hyperlink w:anchor="_Toc25792" w:history="1">
        <w:r>
          <w:rPr>
            <w:rFonts w:ascii="仿宋" w:eastAsia="仿宋" w:hAnsi="仿宋" w:cs="仿宋" w:hint="eastAsia"/>
            <w:lang w:eastAsia="zh-CN"/>
          </w:rPr>
          <w:t>(一)、绩效评估指标</w:t>
        </w:r>
        <w:r>
          <w:tab/>
        </w:r>
        <w:r>
          <w:fldChar w:fldCharType="begin"/>
        </w:r>
        <w:r>
          <w:instrText xml:space="preserve"> PAGEREF _Toc25792 \h </w:instrText>
        </w:r>
        <w:r>
          <w:fldChar w:fldCharType="separate"/>
        </w:r>
        <w:r>
          <w:t>7</w:t>
        </w:r>
        <w:r>
          <w:fldChar w:fldCharType="end"/>
        </w:r>
      </w:hyperlink>
    </w:p>
    <w:p>
      <w:pPr>
        <w:pStyle w:val="TOC2"/>
        <w:tabs>
          <w:tab w:val="right" w:leader="dot" w:pos="8306"/>
        </w:tabs>
      </w:pPr>
      <w:hyperlink w:anchor="_Toc17709" w:history="1">
        <w:r>
          <w:rPr>
            <w:rFonts w:ascii="仿宋" w:eastAsia="仿宋" w:hAnsi="仿宋" w:cs="仿宋" w:hint="eastAsia"/>
            <w:lang w:eastAsia="zh-CN"/>
          </w:rPr>
          <w:t>(二)、绩效评估方法</w:t>
        </w:r>
        <w:r>
          <w:tab/>
        </w:r>
        <w:r>
          <w:fldChar w:fldCharType="begin"/>
        </w:r>
        <w:r>
          <w:instrText xml:space="preserve"> PAGEREF _Toc17709 \h </w:instrText>
        </w:r>
        <w:r>
          <w:fldChar w:fldCharType="separate"/>
        </w:r>
        <w:r>
          <w:t>8</w:t>
        </w:r>
        <w:r>
          <w:fldChar w:fldCharType="end"/>
        </w:r>
      </w:hyperlink>
    </w:p>
    <w:p>
      <w:pPr>
        <w:pStyle w:val="TOC2"/>
        <w:tabs>
          <w:tab w:val="right" w:leader="dot" w:pos="8306"/>
        </w:tabs>
      </w:pPr>
      <w:hyperlink w:anchor="_Toc27513" w:history="1">
        <w:r>
          <w:rPr>
            <w:rFonts w:ascii="仿宋" w:eastAsia="仿宋" w:hAnsi="仿宋" w:cs="仿宋" w:hint="eastAsia"/>
            <w:lang w:eastAsia="zh-CN"/>
          </w:rPr>
          <w:t>(三)、绩效评估周期</w:t>
        </w:r>
        <w:r>
          <w:tab/>
        </w:r>
        <w:r>
          <w:fldChar w:fldCharType="begin"/>
        </w:r>
        <w:r>
          <w:instrText xml:space="preserve"> PAGEREF _Toc27513 \h </w:instrText>
        </w:r>
        <w:r>
          <w:fldChar w:fldCharType="separate"/>
        </w:r>
        <w:r>
          <w:t>10</w:t>
        </w:r>
        <w:r>
          <w:fldChar w:fldCharType="end"/>
        </w:r>
      </w:hyperlink>
    </w:p>
    <w:p>
      <w:pPr>
        <w:pStyle w:val="TOC1"/>
        <w:tabs>
          <w:tab w:val="right" w:leader="dot" w:pos="8306"/>
        </w:tabs>
      </w:pPr>
      <w:hyperlink w:anchor="_Toc13069" w:history="1">
        <w:r>
          <w:rPr>
            <w:rFonts w:ascii="仿宋" w:eastAsia="仿宋" w:hAnsi="仿宋" w:cs="仿宋" w:hint="eastAsia"/>
            <w:lang w:eastAsia="zh-CN"/>
          </w:rPr>
          <w:t>四、产品规划分析</w:t>
        </w:r>
        <w:r>
          <w:tab/>
        </w:r>
        <w:r>
          <w:fldChar w:fldCharType="begin"/>
        </w:r>
        <w:r>
          <w:instrText xml:space="preserve"> PAGEREF _Toc13069 \h </w:instrText>
        </w:r>
        <w:r>
          <w:fldChar w:fldCharType="separate"/>
        </w:r>
        <w:r>
          <w:t>11</w:t>
        </w:r>
        <w:r>
          <w:fldChar w:fldCharType="end"/>
        </w:r>
      </w:hyperlink>
    </w:p>
    <w:p>
      <w:pPr>
        <w:pStyle w:val="TOC2"/>
        <w:tabs>
          <w:tab w:val="right" w:leader="dot" w:pos="8306"/>
        </w:tabs>
      </w:pPr>
      <w:hyperlink w:anchor="_Toc14680" w:history="1">
        <w:r>
          <w:rPr>
            <w:rFonts w:ascii="仿宋" w:eastAsia="仿宋" w:hAnsi="仿宋" w:cs="仿宋" w:hint="eastAsia"/>
            <w:lang w:eastAsia="zh-CN"/>
          </w:rPr>
          <w:t>(一)、产品规划</w:t>
        </w:r>
        <w:r>
          <w:tab/>
        </w:r>
        <w:r>
          <w:fldChar w:fldCharType="begin"/>
        </w:r>
        <w:r>
          <w:instrText xml:space="preserve"> PAGEREF _Toc14680 \h </w:instrText>
        </w:r>
        <w:r>
          <w:fldChar w:fldCharType="separate"/>
        </w:r>
        <w:r>
          <w:t>11</w:t>
        </w:r>
        <w:r>
          <w:fldChar w:fldCharType="end"/>
        </w:r>
      </w:hyperlink>
    </w:p>
    <w:p>
      <w:pPr>
        <w:pStyle w:val="TOC2"/>
        <w:tabs>
          <w:tab w:val="right" w:leader="dot" w:pos="8306"/>
        </w:tabs>
      </w:pPr>
      <w:hyperlink w:anchor="_Toc10769" w:history="1">
        <w:r>
          <w:rPr>
            <w:rFonts w:ascii="仿宋" w:eastAsia="仿宋" w:hAnsi="仿宋" w:cs="仿宋" w:hint="eastAsia"/>
            <w:lang w:eastAsia="zh-CN"/>
          </w:rPr>
          <w:t>(二)、建设规模</w:t>
        </w:r>
        <w:r>
          <w:tab/>
        </w:r>
        <w:r>
          <w:fldChar w:fldCharType="begin"/>
        </w:r>
        <w:r>
          <w:instrText xml:space="preserve"> PAGEREF _Toc10769 \h </w:instrText>
        </w:r>
        <w:r>
          <w:fldChar w:fldCharType="separate"/>
        </w:r>
        <w:r>
          <w:t>11</w:t>
        </w:r>
        <w:r>
          <w:fldChar w:fldCharType="end"/>
        </w:r>
      </w:hyperlink>
    </w:p>
    <w:p>
      <w:pPr>
        <w:pStyle w:val="TOC1"/>
        <w:tabs>
          <w:tab w:val="right" w:leader="dot" w:pos="8306"/>
        </w:tabs>
      </w:pPr>
      <w:hyperlink w:anchor="_Toc15620" w:history="1">
        <w:r>
          <w:rPr>
            <w:rFonts w:ascii="仿宋" w:eastAsia="仿宋" w:hAnsi="仿宋" w:cs="仿宋" w:hint="eastAsia"/>
            <w:lang w:eastAsia="zh-CN"/>
          </w:rPr>
          <w:t>五、原子吸收分光光度计项目建设背景及必要性分析</w:t>
        </w:r>
        <w:r>
          <w:tab/>
        </w:r>
        <w:r>
          <w:fldChar w:fldCharType="begin"/>
        </w:r>
        <w:r>
          <w:instrText xml:space="preserve"> PAGEREF _Toc15620 \h </w:instrText>
        </w:r>
        <w:r>
          <w:fldChar w:fldCharType="separate"/>
        </w:r>
        <w:r>
          <w:t>13</w:t>
        </w:r>
        <w:r>
          <w:fldChar w:fldCharType="end"/>
        </w:r>
      </w:hyperlink>
    </w:p>
    <w:p>
      <w:pPr>
        <w:pStyle w:val="TOC2"/>
        <w:tabs>
          <w:tab w:val="right" w:leader="dot" w:pos="8306"/>
        </w:tabs>
      </w:pPr>
      <w:hyperlink w:anchor="_Toc17665" w:history="1">
        <w:r>
          <w:rPr>
            <w:rFonts w:ascii="仿宋" w:eastAsia="仿宋" w:hAnsi="仿宋" w:cs="仿宋" w:hint="eastAsia"/>
            <w:lang w:eastAsia="zh-CN"/>
          </w:rPr>
          <w:t>(一)、原子吸收分光光度计项目背景分析</w:t>
        </w:r>
        <w:r>
          <w:tab/>
        </w:r>
        <w:r>
          <w:fldChar w:fldCharType="begin"/>
        </w:r>
        <w:r>
          <w:instrText xml:space="preserve"> PAGEREF _Toc17665 \h </w:instrText>
        </w:r>
        <w:r>
          <w:fldChar w:fldCharType="separate"/>
        </w:r>
        <w:r>
          <w:t>13</w:t>
        </w:r>
        <w:r>
          <w:fldChar w:fldCharType="end"/>
        </w:r>
      </w:hyperlink>
    </w:p>
    <w:p>
      <w:pPr>
        <w:pStyle w:val="TOC2"/>
        <w:tabs>
          <w:tab w:val="right" w:leader="dot" w:pos="8306"/>
        </w:tabs>
      </w:pPr>
      <w:hyperlink w:anchor="_Toc23034" w:history="1">
        <w:r>
          <w:rPr>
            <w:rFonts w:ascii="仿宋" w:eastAsia="仿宋" w:hAnsi="仿宋" w:cs="仿宋" w:hint="eastAsia"/>
            <w:lang w:eastAsia="zh-CN"/>
          </w:rPr>
          <w:t>(二)、原子吸收分光光度计项目建设必要性分析</w:t>
        </w:r>
        <w:r>
          <w:tab/>
        </w:r>
        <w:r>
          <w:fldChar w:fldCharType="begin"/>
        </w:r>
        <w:r>
          <w:instrText xml:space="preserve"> PAGEREF _Toc23034 \h </w:instrText>
        </w:r>
        <w:r>
          <w:fldChar w:fldCharType="separate"/>
        </w:r>
        <w:r>
          <w:t>14</w:t>
        </w:r>
        <w:r>
          <w:fldChar w:fldCharType="end"/>
        </w:r>
      </w:hyperlink>
    </w:p>
    <w:p>
      <w:pPr>
        <w:pStyle w:val="TOC1"/>
        <w:tabs>
          <w:tab w:val="right" w:leader="dot" w:pos="8306"/>
        </w:tabs>
      </w:pPr>
      <w:hyperlink w:anchor="_Toc1518" w:history="1">
        <w:r>
          <w:rPr>
            <w:rFonts w:ascii="仿宋" w:eastAsia="仿宋" w:hAnsi="仿宋" w:cs="仿宋" w:hint="eastAsia"/>
            <w:lang w:eastAsia="zh-CN"/>
          </w:rPr>
          <w:t>六、原子吸收分光光度计项目文档管理</w:t>
        </w:r>
        <w:r>
          <w:tab/>
        </w:r>
        <w:r>
          <w:fldChar w:fldCharType="begin"/>
        </w:r>
        <w:r>
          <w:instrText xml:space="preserve"> PAGEREF _Toc1518 \h </w:instrText>
        </w:r>
        <w:r>
          <w:fldChar w:fldCharType="separate"/>
        </w:r>
        <w:r>
          <w:t>16</w:t>
        </w:r>
        <w:r>
          <w:fldChar w:fldCharType="end"/>
        </w:r>
      </w:hyperlink>
    </w:p>
    <w:p>
      <w:pPr>
        <w:pStyle w:val="TOC2"/>
        <w:tabs>
          <w:tab w:val="right" w:leader="dot" w:pos="8306"/>
        </w:tabs>
      </w:pPr>
      <w:hyperlink w:anchor="_Toc11369" w:history="1">
        <w:r>
          <w:rPr>
            <w:rFonts w:ascii="仿宋" w:eastAsia="仿宋" w:hAnsi="仿宋" w:cs="仿宋" w:hint="eastAsia"/>
            <w:lang w:eastAsia="zh-CN"/>
          </w:rPr>
          <w:t>(一)、文档编制与审查</w:t>
        </w:r>
        <w:r>
          <w:tab/>
        </w:r>
        <w:r>
          <w:fldChar w:fldCharType="begin"/>
        </w:r>
        <w:r>
          <w:instrText xml:space="preserve"> PAGEREF _Toc11369 \h </w:instrText>
        </w:r>
        <w:r>
          <w:fldChar w:fldCharType="separate"/>
        </w:r>
        <w:r>
          <w:t>16</w:t>
        </w:r>
        <w:r>
          <w:fldChar w:fldCharType="end"/>
        </w:r>
      </w:hyperlink>
    </w:p>
    <w:p>
      <w:pPr>
        <w:pStyle w:val="TOC2"/>
        <w:tabs>
          <w:tab w:val="right" w:leader="dot" w:pos="8306"/>
        </w:tabs>
      </w:pPr>
      <w:hyperlink w:anchor="_Toc14629" w:history="1">
        <w:r>
          <w:rPr>
            <w:rFonts w:ascii="仿宋" w:eastAsia="仿宋" w:hAnsi="仿宋" w:cs="仿宋" w:hint="eastAsia"/>
            <w:lang w:eastAsia="zh-CN"/>
          </w:rPr>
          <w:t>(二)、文档发布与分发</w:t>
        </w:r>
        <w:r>
          <w:tab/>
        </w:r>
        <w:r>
          <w:fldChar w:fldCharType="begin"/>
        </w:r>
        <w:r>
          <w:instrText xml:space="preserve"> PAGEREF _Toc14629 \h </w:instrText>
        </w:r>
        <w:r>
          <w:fldChar w:fldCharType="separate"/>
        </w:r>
        <w:r>
          <w:t>17</w:t>
        </w:r>
        <w:r>
          <w:fldChar w:fldCharType="end"/>
        </w:r>
      </w:hyperlink>
    </w:p>
    <w:p>
      <w:pPr>
        <w:pStyle w:val="TOC2"/>
        <w:tabs>
          <w:tab w:val="right" w:leader="dot" w:pos="8306"/>
        </w:tabs>
      </w:pPr>
      <w:hyperlink w:anchor="_Toc21718" w:history="1">
        <w:r>
          <w:rPr>
            <w:rFonts w:ascii="仿宋" w:eastAsia="仿宋" w:hAnsi="仿宋" w:cs="仿宋" w:hint="eastAsia"/>
            <w:lang w:eastAsia="zh-CN"/>
          </w:rPr>
          <w:t>(三)、文档存档与归档</w:t>
        </w:r>
        <w:r>
          <w:tab/>
        </w:r>
        <w:r>
          <w:fldChar w:fldCharType="begin"/>
        </w:r>
        <w:r>
          <w:instrText xml:space="preserve"> PAGEREF _Toc21718 \h </w:instrText>
        </w:r>
        <w:r>
          <w:fldChar w:fldCharType="separate"/>
        </w:r>
        <w:r>
          <w:t>18</w:t>
        </w:r>
        <w:r>
          <w:fldChar w:fldCharType="end"/>
        </w:r>
      </w:hyperlink>
    </w:p>
    <w:p>
      <w:pPr>
        <w:pStyle w:val="TOC1"/>
        <w:tabs>
          <w:tab w:val="right" w:leader="dot" w:pos="8306"/>
        </w:tabs>
      </w:pPr>
      <w:hyperlink w:anchor="_Toc13505" w:history="1">
        <w:r>
          <w:rPr>
            <w:rFonts w:ascii="仿宋" w:eastAsia="仿宋" w:hAnsi="仿宋" w:cs="仿宋" w:hint="eastAsia"/>
            <w:lang w:eastAsia="zh-CN"/>
          </w:rPr>
          <w:t>七、原子吸收分光光度计项目人力资源管理</w:t>
        </w:r>
        <w:r>
          <w:tab/>
        </w:r>
        <w:r>
          <w:fldChar w:fldCharType="begin"/>
        </w:r>
        <w:r>
          <w:instrText xml:space="preserve"> PAGEREF _Toc13505 \h </w:instrText>
        </w:r>
        <w:r>
          <w:fldChar w:fldCharType="separate"/>
        </w:r>
        <w:r>
          <w:t>19</w:t>
        </w:r>
        <w:r>
          <w:fldChar w:fldCharType="end"/>
        </w:r>
      </w:hyperlink>
    </w:p>
    <w:p>
      <w:pPr>
        <w:pStyle w:val="TOC2"/>
        <w:tabs>
          <w:tab w:val="right" w:leader="dot" w:pos="8306"/>
        </w:tabs>
      </w:pPr>
      <w:hyperlink w:anchor="_Toc20987" w:history="1">
        <w:r>
          <w:rPr>
            <w:rFonts w:ascii="仿宋" w:eastAsia="仿宋" w:hAnsi="仿宋" w:cs="仿宋" w:hint="eastAsia"/>
            <w:lang w:eastAsia="zh-CN"/>
          </w:rPr>
          <w:t>(一)、建立健全的预算管理制度</w:t>
        </w:r>
        <w:r>
          <w:tab/>
        </w:r>
        <w:r>
          <w:fldChar w:fldCharType="begin"/>
        </w:r>
        <w:r>
          <w:instrText xml:space="preserve"> PAGEREF _Toc20987 \h </w:instrText>
        </w:r>
        <w:r>
          <w:fldChar w:fldCharType="separate"/>
        </w:r>
        <w:r>
          <w:t>19</w:t>
        </w:r>
        <w:r>
          <w:fldChar w:fldCharType="end"/>
        </w:r>
      </w:hyperlink>
    </w:p>
    <w:p>
      <w:pPr>
        <w:pStyle w:val="TOC2"/>
        <w:tabs>
          <w:tab w:val="right" w:leader="dot" w:pos="8306"/>
        </w:tabs>
      </w:pPr>
      <w:hyperlink w:anchor="_Toc399" w:history="1">
        <w:r>
          <w:rPr>
            <w:rFonts w:ascii="仿宋" w:eastAsia="仿宋" w:hAnsi="仿宋" w:cs="仿宋" w:hint="eastAsia"/>
            <w:lang w:eastAsia="zh-CN"/>
          </w:rPr>
          <w:t>(二)、加强资金流动监控</w:t>
        </w:r>
        <w:r>
          <w:tab/>
        </w:r>
        <w:r>
          <w:fldChar w:fldCharType="begin"/>
        </w:r>
        <w:r>
          <w:instrText xml:space="preserve"> PAGEREF _Toc399 \h </w:instrText>
        </w:r>
        <w:r>
          <w:fldChar w:fldCharType="separate"/>
        </w:r>
        <w:r>
          <w:t>21</w:t>
        </w:r>
        <w:r>
          <w:fldChar w:fldCharType="end"/>
        </w:r>
      </w:hyperlink>
    </w:p>
    <w:p>
      <w:pPr>
        <w:pStyle w:val="TOC2"/>
        <w:tabs>
          <w:tab w:val="right" w:leader="dot" w:pos="8306"/>
        </w:tabs>
      </w:pPr>
      <w:hyperlink w:anchor="_Toc25212" w:history="1">
        <w:r>
          <w:rPr>
            <w:rFonts w:ascii="仿宋" w:eastAsia="仿宋" w:hAnsi="仿宋" w:cs="仿宋" w:hint="eastAsia"/>
            <w:lang w:eastAsia="zh-CN"/>
          </w:rPr>
          <w:t>(三)、制定完善的风险控制机制</w:t>
        </w:r>
        <w:r>
          <w:tab/>
        </w:r>
        <w:r>
          <w:fldChar w:fldCharType="begin"/>
        </w:r>
        <w:r>
          <w:instrText xml:space="preserve"> PAGEREF _Toc25212 \h </w:instrText>
        </w:r>
        <w:r>
          <w:fldChar w:fldCharType="separate"/>
        </w:r>
        <w:r>
          <w:t>22</w:t>
        </w:r>
        <w:r>
          <w:fldChar w:fldCharType="end"/>
        </w:r>
      </w:hyperlink>
    </w:p>
    <w:p>
      <w:pPr>
        <w:pStyle w:val="TOC2"/>
        <w:tabs>
          <w:tab w:val="right" w:leader="dot" w:pos="8306"/>
        </w:tabs>
      </w:pPr>
      <w:hyperlink w:anchor="_Toc8299" w:history="1">
        <w:r>
          <w:rPr>
            <w:rFonts w:ascii="仿宋" w:eastAsia="仿宋" w:hAnsi="仿宋" w:cs="仿宋" w:hint="eastAsia"/>
            <w:lang w:eastAsia="zh-CN"/>
          </w:rPr>
          <w:t>(四)、优化成本管理</w:t>
        </w:r>
        <w:r>
          <w:tab/>
        </w:r>
        <w:r>
          <w:fldChar w:fldCharType="begin"/>
        </w:r>
        <w:r>
          <w:instrText xml:space="preserve"> PAGEREF _Toc8299 \h </w:instrText>
        </w:r>
        <w:r>
          <w:fldChar w:fldCharType="separate"/>
        </w:r>
        <w:r>
          <w:t>24</w:t>
        </w:r>
        <w:r>
          <w:fldChar w:fldCharType="end"/>
        </w:r>
      </w:hyperlink>
    </w:p>
    <w:p>
      <w:pPr>
        <w:pStyle w:val="TOC1"/>
        <w:tabs>
          <w:tab w:val="right" w:leader="dot" w:pos="8306"/>
        </w:tabs>
      </w:pPr>
      <w:hyperlink w:anchor="_Toc30055" w:history="1">
        <w:r>
          <w:rPr>
            <w:rFonts w:ascii="仿宋" w:eastAsia="仿宋" w:hAnsi="仿宋" w:cs="仿宋" w:hint="eastAsia"/>
            <w:lang w:eastAsia="zh-CN"/>
          </w:rPr>
          <w:t>八、原子吸收分光光度计项目财务管理</w:t>
        </w:r>
        <w:r>
          <w:tab/>
        </w:r>
        <w:r>
          <w:fldChar w:fldCharType="begin"/>
        </w:r>
        <w:r>
          <w:instrText xml:space="preserve"> PAGEREF _Toc30055 \h </w:instrText>
        </w:r>
        <w:r>
          <w:fldChar w:fldCharType="separate"/>
        </w:r>
        <w:r>
          <w:t>25</w:t>
        </w:r>
        <w:r>
          <w:fldChar w:fldCharType="end"/>
        </w:r>
      </w:hyperlink>
    </w:p>
    <w:p>
      <w:pPr>
        <w:pStyle w:val="TOC2"/>
        <w:tabs>
          <w:tab w:val="right" w:leader="dot" w:pos="8306"/>
        </w:tabs>
      </w:pPr>
      <w:hyperlink w:anchor="_Toc30535" w:history="1">
        <w:r>
          <w:rPr>
            <w:rFonts w:ascii="仿宋" w:eastAsia="仿宋" w:hAnsi="仿宋" w:cs="仿宋" w:hint="eastAsia"/>
            <w:lang w:eastAsia="zh-CN"/>
          </w:rPr>
          <w:t>(一)、资金需求大</w:t>
        </w:r>
        <w:r>
          <w:tab/>
        </w:r>
        <w:r>
          <w:fldChar w:fldCharType="begin"/>
        </w:r>
        <w:r>
          <w:instrText xml:space="preserve"> PAGEREF _Toc30535 \h </w:instrText>
        </w:r>
        <w:r>
          <w:fldChar w:fldCharType="separate"/>
        </w:r>
        <w:r>
          <w:t>25</w:t>
        </w:r>
        <w:r>
          <w:fldChar w:fldCharType="end"/>
        </w:r>
      </w:hyperlink>
    </w:p>
    <w:p>
      <w:pPr>
        <w:pStyle w:val="TOC2"/>
        <w:tabs>
          <w:tab w:val="right" w:leader="dot" w:pos="8306"/>
        </w:tabs>
      </w:pPr>
      <w:hyperlink w:anchor="_Toc10143" w:history="1">
        <w:r>
          <w:rPr>
            <w:rFonts w:ascii="仿宋" w:eastAsia="仿宋" w:hAnsi="仿宋" w:cs="仿宋" w:hint="eastAsia"/>
            <w:lang w:eastAsia="zh-CN"/>
          </w:rPr>
          <w:t>(二)、研发周期长</w:t>
        </w:r>
        <w:r>
          <w:tab/>
        </w:r>
        <w:r>
          <w:fldChar w:fldCharType="begin"/>
        </w:r>
        <w:r>
          <w:instrText xml:space="preserve"> PAGEREF _Toc10143 \h </w:instrText>
        </w:r>
        <w:r>
          <w:fldChar w:fldCharType="separate"/>
        </w:r>
        <w:r>
          <w:t>27</w:t>
        </w:r>
        <w:r>
          <w:fldChar w:fldCharType="end"/>
        </w:r>
      </w:hyperlink>
    </w:p>
    <w:p>
      <w:pPr>
        <w:pStyle w:val="TOC2"/>
        <w:tabs>
          <w:tab w:val="right" w:leader="dot" w:pos="8306"/>
        </w:tabs>
      </w:pPr>
      <w:hyperlink w:anchor="_Toc2917" w:history="1">
        <w:r>
          <w:rPr>
            <w:rFonts w:ascii="仿宋" w:eastAsia="仿宋" w:hAnsi="仿宋" w:cs="仿宋" w:hint="eastAsia"/>
            <w:lang w:eastAsia="zh-CN"/>
          </w:rPr>
          <w:t>(三)、市场风险大</w:t>
        </w:r>
        <w:r>
          <w:tab/>
        </w:r>
        <w:r>
          <w:fldChar w:fldCharType="begin"/>
        </w:r>
        <w:r>
          <w:instrText xml:space="preserve"> PAGEREF _Toc2917 \h </w:instrText>
        </w:r>
        <w:r>
          <w:fldChar w:fldCharType="separate"/>
        </w:r>
        <w:r>
          <w:t>28</w:t>
        </w:r>
        <w:r>
          <w:fldChar w:fldCharType="end"/>
        </w:r>
      </w:hyperlink>
    </w:p>
    <w:p>
      <w:pPr>
        <w:pStyle w:val="TOC2"/>
        <w:tabs>
          <w:tab w:val="right" w:leader="dot" w:pos="8306"/>
        </w:tabs>
      </w:pPr>
      <w:hyperlink w:anchor="_Toc32152" w:history="1">
        <w:r>
          <w:rPr>
            <w:rFonts w:ascii="仿宋" w:eastAsia="仿宋" w:hAnsi="仿宋" w:cs="仿宋" w:hint="eastAsia"/>
            <w:lang w:eastAsia="zh-CN"/>
          </w:rPr>
          <w:t>(四)、利润率高</w:t>
        </w:r>
        <w:r>
          <w:tab/>
        </w:r>
        <w:r>
          <w:fldChar w:fldCharType="begin"/>
        </w:r>
        <w:r>
          <w:instrText xml:space="preserve"> PAGEREF _Toc32152 \h </w:instrText>
        </w:r>
        <w:r>
          <w:fldChar w:fldCharType="separate"/>
        </w:r>
        <w:r>
          <w:t>31</w:t>
        </w:r>
        <w:r>
          <w:fldChar w:fldCharType="end"/>
        </w:r>
      </w:hyperlink>
    </w:p>
    <w:p>
      <w:pPr>
        <w:pStyle w:val="TOC1"/>
        <w:tabs>
          <w:tab w:val="right" w:leader="dot" w:pos="8306"/>
        </w:tabs>
      </w:pPr>
      <w:hyperlink w:anchor="_Toc6815" w:history="1">
        <w:r>
          <w:rPr>
            <w:rFonts w:ascii="仿宋" w:eastAsia="仿宋" w:hAnsi="仿宋" w:cs="仿宋" w:hint="eastAsia"/>
            <w:lang w:eastAsia="zh-CN"/>
          </w:rPr>
          <w:t>九、原子吸收分光光度计项目社会影响</w:t>
        </w:r>
        <w:r>
          <w:tab/>
        </w:r>
        <w:r>
          <w:fldChar w:fldCharType="begin"/>
        </w:r>
        <w:r>
          <w:instrText xml:space="preserve"> PAGEREF _Toc6815 \h </w:instrText>
        </w:r>
        <w:r>
          <w:fldChar w:fldCharType="separate"/>
        </w:r>
        <w:r>
          <w:t>33</w:t>
        </w:r>
        <w:r>
          <w:fldChar w:fldCharType="end"/>
        </w:r>
      </w:hyperlink>
    </w:p>
    <w:p>
      <w:pPr>
        <w:pStyle w:val="TOC2"/>
        <w:tabs>
          <w:tab w:val="right" w:leader="dot" w:pos="8306"/>
        </w:tabs>
      </w:pPr>
      <w:hyperlink w:anchor="_Toc17432" w:history="1">
        <w:r>
          <w:rPr>
            <w:rFonts w:ascii="仿宋" w:eastAsia="仿宋" w:hAnsi="仿宋" w:cs="仿宋" w:hint="eastAsia"/>
            <w:lang w:eastAsia="zh-CN"/>
          </w:rPr>
          <w:t>(一)、社会责任与义务</w:t>
        </w:r>
        <w:r>
          <w:tab/>
        </w:r>
        <w:r>
          <w:fldChar w:fldCharType="begin"/>
        </w:r>
        <w:r>
          <w:instrText xml:space="preserve"> PAGEREF _Toc17432 \h </w:instrText>
        </w:r>
        <w:r>
          <w:fldChar w:fldCharType="separate"/>
        </w:r>
        <w:r>
          <w:t>33</w:t>
        </w:r>
        <w:r>
          <w:fldChar w:fldCharType="end"/>
        </w:r>
      </w:hyperlink>
    </w:p>
    <w:p>
      <w:pPr>
        <w:pStyle w:val="TOC2"/>
        <w:tabs>
          <w:tab w:val="right" w:leader="dot" w:pos="8306"/>
        </w:tabs>
      </w:pPr>
      <w:hyperlink w:anchor="_Toc29615" w:history="1">
        <w:r>
          <w:rPr>
            <w:rFonts w:ascii="仿宋" w:eastAsia="仿宋" w:hAnsi="仿宋" w:cs="仿宋" w:hint="eastAsia"/>
            <w:lang w:eastAsia="zh-CN"/>
          </w:rPr>
          <w:t>(二)、社会参与与沟通</w:t>
        </w:r>
        <w:r>
          <w:tab/>
        </w:r>
        <w:r>
          <w:fldChar w:fldCharType="begin"/>
        </w:r>
        <w:r>
          <w:instrText xml:space="preserve"> PAGEREF _Toc29615 \h </w:instrText>
        </w:r>
        <w:r>
          <w:fldChar w:fldCharType="separate"/>
        </w:r>
        <w:r>
          <w:t>33</w:t>
        </w:r>
        <w:r>
          <w:fldChar w:fldCharType="end"/>
        </w:r>
      </w:hyperlink>
    </w:p>
    <w:p>
      <w:pPr>
        <w:pStyle w:val="TOC1"/>
        <w:tabs>
          <w:tab w:val="right" w:leader="dot" w:pos="8306"/>
        </w:tabs>
      </w:pPr>
      <w:hyperlink w:anchor="_Toc6103" w:history="1">
        <w:r>
          <w:rPr>
            <w:rFonts w:ascii="仿宋" w:eastAsia="仿宋" w:hAnsi="仿宋" w:cs="仿宋" w:hint="eastAsia"/>
            <w:lang w:eastAsia="zh-CN"/>
          </w:rPr>
          <w:t>十、生产安全保护</w:t>
        </w:r>
        <w:r>
          <w:tab/>
        </w:r>
        <w:r>
          <w:fldChar w:fldCharType="begin"/>
        </w:r>
        <w:r>
          <w:instrText xml:space="preserve"> PAGEREF _Toc6103 \h </w:instrText>
        </w:r>
        <w:r>
          <w:fldChar w:fldCharType="separate"/>
        </w:r>
        <w:r>
          <w:t>34</w:t>
        </w:r>
        <w:r>
          <w:fldChar w:fldCharType="end"/>
        </w:r>
      </w:hyperlink>
    </w:p>
    <w:p>
      <w:pPr>
        <w:pStyle w:val="TOC2"/>
        <w:tabs>
          <w:tab w:val="right" w:leader="dot" w:pos="8306"/>
        </w:tabs>
      </w:pPr>
      <w:hyperlink w:anchor="_Toc11719" w:history="1">
        <w:r>
          <w:rPr>
            <w:rFonts w:ascii="仿宋" w:eastAsia="仿宋" w:hAnsi="仿宋" w:cs="仿宋" w:hint="eastAsia"/>
            <w:lang w:eastAsia="zh-CN"/>
          </w:rPr>
          <w:t>(一)、消防安全</w:t>
        </w:r>
        <w:r>
          <w:tab/>
        </w:r>
        <w:r>
          <w:fldChar w:fldCharType="begin"/>
        </w:r>
        <w:r>
          <w:instrText xml:space="preserve"> PAGEREF _Toc11719 \h </w:instrText>
        </w:r>
        <w:r>
          <w:fldChar w:fldCharType="separate"/>
        </w:r>
        <w:r>
          <w:t>34</w:t>
        </w:r>
        <w:r>
          <w:fldChar w:fldCharType="end"/>
        </w:r>
      </w:hyperlink>
    </w:p>
    <w:p>
      <w:pPr>
        <w:pStyle w:val="TOC2"/>
        <w:tabs>
          <w:tab w:val="right" w:leader="dot" w:pos="8306"/>
        </w:tabs>
      </w:pPr>
      <w:hyperlink w:anchor="_Toc21293" w:history="1">
        <w:r>
          <w:rPr>
            <w:rFonts w:ascii="仿宋" w:eastAsia="仿宋" w:hAnsi="仿宋" w:cs="仿宋" w:hint="eastAsia"/>
            <w:lang w:eastAsia="zh-CN"/>
          </w:rPr>
          <w:t>(二)、防火防爆总图布置措施</w:t>
        </w:r>
        <w:r>
          <w:tab/>
        </w:r>
        <w:r>
          <w:fldChar w:fldCharType="begin"/>
        </w:r>
        <w:r>
          <w:instrText xml:space="preserve"> PAGEREF _Toc21293 \h </w:instrText>
        </w:r>
        <w:r>
          <w:fldChar w:fldCharType="separate"/>
        </w:r>
        <w:r>
          <w:t>36</w:t>
        </w:r>
        <w:r>
          <w:fldChar w:fldCharType="end"/>
        </w:r>
      </w:hyperlink>
    </w:p>
    <w:p>
      <w:pPr>
        <w:pStyle w:val="TOC2"/>
        <w:tabs>
          <w:tab w:val="right" w:leader="dot" w:pos="8306"/>
        </w:tabs>
      </w:pPr>
      <w:hyperlink w:anchor="_Toc8713" w:history="1">
        <w:r>
          <w:rPr>
            <w:rFonts w:ascii="仿宋" w:eastAsia="仿宋" w:hAnsi="仿宋" w:cs="仿宋" w:hint="eastAsia"/>
            <w:lang w:eastAsia="zh-CN"/>
          </w:rPr>
          <w:t>(三)、自然灾害防范措施</w:t>
        </w:r>
        <w:r>
          <w:tab/>
        </w:r>
        <w:r>
          <w:fldChar w:fldCharType="begin"/>
        </w:r>
        <w:r>
          <w:instrText xml:space="preserve"> PAGEREF _Toc8713 \h </w:instrText>
        </w:r>
        <w:r>
          <w:fldChar w:fldCharType="separate"/>
        </w:r>
        <w:r>
          <w:t>37</w:t>
        </w:r>
        <w:r>
          <w:fldChar w:fldCharType="end"/>
        </w:r>
      </w:hyperlink>
    </w:p>
    <w:p>
      <w:pPr>
        <w:pStyle w:val="TOC2"/>
        <w:tabs>
          <w:tab w:val="right" w:leader="dot" w:pos="8306"/>
        </w:tabs>
      </w:pPr>
      <w:hyperlink w:anchor="_Toc23095" w:history="1">
        <w:r>
          <w:rPr>
            <w:rFonts w:ascii="仿宋" w:eastAsia="仿宋" w:hAnsi="仿宋" w:cs="仿宋" w:hint="eastAsia"/>
            <w:lang w:eastAsia="zh-CN"/>
          </w:rPr>
          <w:t>(四)、安全色及安全标志使用要求</w:t>
        </w:r>
        <w:r>
          <w:tab/>
        </w:r>
        <w:r>
          <w:fldChar w:fldCharType="begin"/>
        </w:r>
        <w:r>
          <w:instrText xml:space="preserve"> PAGEREF _Toc23095 \h </w:instrText>
        </w:r>
        <w:r>
          <w:fldChar w:fldCharType="separate"/>
        </w:r>
        <w:r>
          <w:t>38</w:t>
        </w:r>
        <w:r>
          <w:fldChar w:fldCharType="end"/>
        </w:r>
      </w:hyperlink>
    </w:p>
    <w:p>
      <w:pPr>
        <w:pStyle w:val="TOC2"/>
        <w:tabs>
          <w:tab w:val="right" w:leader="dot" w:pos="8306"/>
        </w:tabs>
      </w:pPr>
      <w:hyperlink w:anchor="_Toc23964" w:history="1">
        <w:r>
          <w:rPr>
            <w:rFonts w:ascii="仿宋" w:eastAsia="仿宋" w:hAnsi="仿宋" w:cs="仿宋" w:hint="eastAsia"/>
            <w:lang w:eastAsia="zh-CN"/>
          </w:rPr>
          <w:t>(五)、防尘防毒措施</w:t>
        </w:r>
        <w:r>
          <w:tab/>
        </w:r>
        <w:r>
          <w:fldChar w:fldCharType="begin"/>
        </w:r>
        <w:r>
          <w:instrText xml:space="preserve"> PAGEREF _Toc23964 \h </w:instrText>
        </w:r>
        <w:r>
          <w:fldChar w:fldCharType="separate"/>
        </w:r>
        <w:r>
          <w:t>39</w:t>
        </w:r>
        <w:r>
          <w:fldChar w:fldCharType="end"/>
        </w:r>
      </w:hyperlink>
    </w:p>
    <w:p>
      <w:pPr>
        <w:pStyle w:val="TOC2"/>
        <w:tabs>
          <w:tab w:val="right" w:leader="dot" w:pos="8306"/>
        </w:tabs>
      </w:pPr>
      <w:hyperlink w:anchor="_Toc16660" w:history="1">
        <w:r>
          <w:rPr>
            <w:rFonts w:ascii="仿宋" w:eastAsia="仿宋" w:hAnsi="仿宋" w:cs="仿宋" w:hint="eastAsia"/>
            <w:lang w:eastAsia="zh-CN"/>
          </w:rPr>
          <w:t>(六)、防静电、触电防护及防雷措施</w:t>
        </w:r>
        <w:r>
          <w:tab/>
        </w:r>
        <w:r>
          <w:fldChar w:fldCharType="begin"/>
        </w:r>
        <w:r>
          <w:instrText xml:space="preserve"> PAGEREF _Toc16660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694" w:history="1">
        <w:r>
          <w:rPr>
            <w:rFonts w:ascii="仿宋" w:eastAsia="仿宋" w:hAnsi="仿宋" w:cs="仿宋" w:hint="eastAsia"/>
            <w:lang w:eastAsia="zh-CN"/>
          </w:rPr>
          <w:t>(七)、机械设备安全保障措施</w:t>
        </w:r>
        <w:r>
          <w:tab/>
        </w:r>
        <w:r>
          <w:fldChar w:fldCharType="begin"/>
        </w:r>
        <w:r>
          <w:instrText xml:space="preserve"> PAGEREF _Toc14694 \h </w:instrText>
        </w:r>
        <w:r>
          <w:fldChar w:fldCharType="separate"/>
        </w:r>
        <w:r>
          <w:t>41</w:t>
        </w:r>
        <w:r>
          <w:fldChar w:fldCharType="end"/>
        </w:r>
      </w:hyperlink>
    </w:p>
    <w:p>
      <w:pPr>
        <w:pStyle w:val="TOC1"/>
        <w:tabs>
          <w:tab w:val="right" w:leader="dot" w:pos="8306"/>
        </w:tabs>
      </w:pPr>
      <w:hyperlink w:anchor="_Toc25904" w:history="1">
        <w:r>
          <w:rPr>
            <w:rFonts w:ascii="仿宋" w:eastAsia="仿宋" w:hAnsi="仿宋" w:cs="仿宋" w:hint="eastAsia"/>
            <w:lang w:eastAsia="zh-CN"/>
          </w:rPr>
          <w:t>十一、原子吸收分光光度计项目投资规划</w:t>
        </w:r>
        <w:r>
          <w:tab/>
        </w:r>
        <w:r>
          <w:fldChar w:fldCharType="begin"/>
        </w:r>
        <w:r>
          <w:instrText xml:space="preserve"> PAGEREF _Toc25904 \h </w:instrText>
        </w:r>
        <w:r>
          <w:fldChar w:fldCharType="separate"/>
        </w:r>
        <w:r>
          <w:t>43</w:t>
        </w:r>
        <w:r>
          <w:fldChar w:fldCharType="end"/>
        </w:r>
      </w:hyperlink>
    </w:p>
    <w:p>
      <w:pPr>
        <w:pStyle w:val="TOC2"/>
        <w:tabs>
          <w:tab w:val="right" w:leader="dot" w:pos="8306"/>
        </w:tabs>
      </w:pPr>
      <w:hyperlink w:anchor="_Toc27841" w:history="1">
        <w:r>
          <w:rPr>
            <w:rFonts w:ascii="仿宋" w:eastAsia="仿宋" w:hAnsi="仿宋" w:cs="仿宋" w:hint="eastAsia"/>
            <w:lang w:eastAsia="zh-CN"/>
          </w:rPr>
          <w:t>(一)、原子吸收分光光度计项目总投资估算</w:t>
        </w:r>
        <w:r>
          <w:tab/>
        </w:r>
        <w:r>
          <w:fldChar w:fldCharType="begin"/>
        </w:r>
        <w:r>
          <w:instrText xml:space="preserve"> PAGEREF _Toc27841 \h </w:instrText>
        </w:r>
        <w:r>
          <w:fldChar w:fldCharType="separate"/>
        </w:r>
        <w:r>
          <w:t>43</w:t>
        </w:r>
        <w:r>
          <w:fldChar w:fldCharType="end"/>
        </w:r>
      </w:hyperlink>
    </w:p>
    <w:p>
      <w:pPr>
        <w:pStyle w:val="TOC2"/>
        <w:tabs>
          <w:tab w:val="right" w:leader="dot" w:pos="8306"/>
        </w:tabs>
      </w:pPr>
      <w:hyperlink w:anchor="_Toc6579" w:history="1">
        <w:r>
          <w:rPr>
            <w:rFonts w:ascii="仿宋" w:eastAsia="仿宋" w:hAnsi="仿宋" w:cs="仿宋" w:hint="eastAsia"/>
            <w:lang w:eastAsia="zh-CN"/>
          </w:rPr>
          <w:t>(二)、资金筹措</w:t>
        </w:r>
        <w:r>
          <w:tab/>
        </w:r>
        <w:r>
          <w:fldChar w:fldCharType="begin"/>
        </w:r>
        <w:r>
          <w:instrText xml:space="preserve"> PAGEREF _Toc6579 \h </w:instrText>
        </w:r>
        <w:r>
          <w:fldChar w:fldCharType="separate"/>
        </w:r>
        <w:r>
          <w:t>44</w:t>
        </w:r>
        <w:r>
          <w:fldChar w:fldCharType="end"/>
        </w:r>
      </w:hyperlink>
    </w:p>
    <w:p>
      <w:pPr>
        <w:pStyle w:val="TOC1"/>
        <w:tabs>
          <w:tab w:val="right" w:leader="dot" w:pos="8306"/>
        </w:tabs>
      </w:pPr>
      <w:hyperlink w:anchor="_Toc23198" w:history="1">
        <w:r>
          <w:rPr>
            <w:rFonts w:ascii="仿宋" w:eastAsia="仿宋" w:hAnsi="仿宋" w:cs="仿宋" w:hint="eastAsia"/>
            <w:lang w:eastAsia="zh-CN"/>
          </w:rPr>
          <w:t>十二、原子吸收分光光度计项目人力资源培养与发展</w:t>
        </w:r>
        <w:r>
          <w:tab/>
        </w:r>
        <w:r>
          <w:fldChar w:fldCharType="begin"/>
        </w:r>
        <w:r>
          <w:instrText xml:space="preserve"> PAGEREF _Toc23198 \h </w:instrText>
        </w:r>
        <w:r>
          <w:fldChar w:fldCharType="separate"/>
        </w:r>
        <w:r>
          <w:t>45</w:t>
        </w:r>
        <w:r>
          <w:fldChar w:fldCharType="end"/>
        </w:r>
      </w:hyperlink>
    </w:p>
    <w:p>
      <w:pPr>
        <w:pStyle w:val="TOC2"/>
        <w:tabs>
          <w:tab w:val="right" w:leader="dot" w:pos="8306"/>
        </w:tabs>
      </w:pPr>
      <w:hyperlink w:anchor="_Toc18570" w:history="1">
        <w:r>
          <w:rPr>
            <w:rFonts w:ascii="仿宋" w:eastAsia="仿宋" w:hAnsi="仿宋" w:cs="仿宋" w:hint="eastAsia"/>
            <w:lang w:eastAsia="zh-CN"/>
          </w:rPr>
          <w:t>(一)、人才需求与规划</w:t>
        </w:r>
        <w:r>
          <w:tab/>
        </w:r>
        <w:r>
          <w:fldChar w:fldCharType="begin"/>
        </w:r>
        <w:r>
          <w:instrText xml:space="preserve"> PAGEREF _Toc18570 \h </w:instrText>
        </w:r>
        <w:r>
          <w:fldChar w:fldCharType="separate"/>
        </w:r>
        <w:r>
          <w:t>45</w:t>
        </w:r>
        <w:r>
          <w:fldChar w:fldCharType="end"/>
        </w:r>
      </w:hyperlink>
    </w:p>
    <w:p>
      <w:pPr>
        <w:pStyle w:val="TOC2"/>
        <w:tabs>
          <w:tab w:val="right" w:leader="dot" w:pos="8306"/>
        </w:tabs>
      </w:pPr>
      <w:hyperlink w:anchor="_Toc5361" w:history="1">
        <w:r>
          <w:rPr>
            <w:rFonts w:ascii="仿宋" w:eastAsia="仿宋" w:hAnsi="仿宋" w:cs="仿宋" w:hint="eastAsia"/>
            <w:lang w:eastAsia="zh-CN"/>
          </w:rPr>
          <w:t>(二)、培训与发展计划</w:t>
        </w:r>
        <w:r>
          <w:tab/>
        </w:r>
        <w:r>
          <w:fldChar w:fldCharType="begin"/>
        </w:r>
        <w:r>
          <w:instrText xml:space="preserve"> PAGEREF _Toc5361 \h </w:instrText>
        </w:r>
        <w:r>
          <w:fldChar w:fldCharType="separate"/>
        </w:r>
        <w:r>
          <w:t>45</w:t>
        </w:r>
        <w:r>
          <w:fldChar w:fldCharType="end"/>
        </w:r>
      </w:hyperlink>
    </w:p>
    <w:p>
      <w:pPr>
        <w:pStyle w:val="TOC1"/>
        <w:tabs>
          <w:tab w:val="right" w:leader="dot" w:pos="8306"/>
        </w:tabs>
      </w:pPr>
      <w:hyperlink w:anchor="_Toc13482" w:history="1">
        <w:r>
          <w:rPr>
            <w:rFonts w:ascii="仿宋" w:eastAsia="仿宋" w:hAnsi="仿宋" w:cs="仿宋" w:hint="eastAsia"/>
            <w:lang w:eastAsia="zh-CN"/>
          </w:rPr>
          <w:t>十三、利益相关者分析与沟通计划</w:t>
        </w:r>
        <w:r>
          <w:tab/>
        </w:r>
        <w:r>
          <w:fldChar w:fldCharType="begin"/>
        </w:r>
        <w:r>
          <w:instrText xml:space="preserve"> PAGEREF _Toc13482 \h </w:instrText>
        </w:r>
        <w:r>
          <w:fldChar w:fldCharType="separate"/>
        </w:r>
        <w:r>
          <w:t>46</w:t>
        </w:r>
        <w:r>
          <w:fldChar w:fldCharType="end"/>
        </w:r>
      </w:hyperlink>
    </w:p>
    <w:p>
      <w:pPr>
        <w:pStyle w:val="TOC2"/>
        <w:tabs>
          <w:tab w:val="right" w:leader="dot" w:pos="8306"/>
        </w:tabs>
      </w:pPr>
      <w:hyperlink w:anchor="_Toc12387" w:history="1">
        <w:r>
          <w:rPr>
            <w:rFonts w:ascii="仿宋" w:eastAsia="仿宋" w:hAnsi="仿宋" w:cs="仿宋" w:hint="eastAsia"/>
            <w:lang w:eastAsia="zh-CN"/>
          </w:rPr>
          <w:t>(一)、利益相关者分析</w:t>
        </w:r>
        <w:r>
          <w:tab/>
        </w:r>
        <w:r>
          <w:fldChar w:fldCharType="begin"/>
        </w:r>
        <w:r>
          <w:instrText xml:space="preserve"> PAGEREF _Toc12387 \h </w:instrText>
        </w:r>
        <w:r>
          <w:fldChar w:fldCharType="separate"/>
        </w:r>
        <w:r>
          <w:t>46</w:t>
        </w:r>
        <w:r>
          <w:fldChar w:fldCharType="end"/>
        </w:r>
      </w:hyperlink>
    </w:p>
    <w:p>
      <w:pPr>
        <w:pStyle w:val="TOC2"/>
        <w:tabs>
          <w:tab w:val="right" w:leader="dot" w:pos="8306"/>
        </w:tabs>
      </w:pPr>
      <w:hyperlink w:anchor="_Toc12156" w:history="1">
        <w:r>
          <w:rPr>
            <w:rFonts w:ascii="仿宋" w:eastAsia="仿宋" w:hAnsi="仿宋" w:cs="仿宋" w:hint="eastAsia"/>
            <w:lang w:eastAsia="zh-CN"/>
          </w:rPr>
          <w:t>(二)、沟通计划</w:t>
        </w:r>
        <w:r>
          <w:tab/>
        </w:r>
        <w:r>
          <w:fldChar w:fldCharType="begin"/>
        </w:r>
        <w:r>
          <w:instrText xml:space="preserve"> PAGEREF _Toc12156 \h </w:instrText>
        </w:r>
        <w:r>
          <w:fldChar w:fldCharType="separate"/>
        </w:r>
        <w:r>
          <w:t>47</w:t>
        </w:r>
        <w:r>
          <w:fldChar w:fldCharType="end"/>
        </w:r>
      </w:hyperlink>
    </w:p>
    <w:p>
      <w:pPr>
        <w:pStyle w:val="TOC1"/>
        <w:tabs>
          <w:tab w:val="right" w:leader="dot" w:pos="8306"/>
        </w:tabs>
      </w:pPr>
      <w:hyperlink w:anchor="_Toc4755" w:history="1">
        <w:r>
          <w:rPr>
            <w:rFonts w:ascii="仿宋" w:eastAsia="仿宋" w:hAnsi="仿宋" w:cs="仿宋" w:hint="eastAsia"/>
            <w:lang w:eastAsia="zh-CN"/>
          </w:rPr>
          <w:t>十四、质量管理体系</w:t>
        </w:r>
        <w:r>
          <w:tab/>
        </w:r>
        <w:r>
          <w:fldChar w:fldCharType="begin"/>
        </w:r>
        <w:r>
          <w:instrText xml:space="preserve"> PAGEREF _Toc4755 \h </w:instrText>
        </w:r>
        <w:r>
          <w:fldChar w:fldCharType="separate"/>
        </w:r>
        <w:r>
          <w:t>48</w:t>
        </w:r>
        <w:r>
          <w:fldChar w:fldCharType="end"/>
        </w:r>
      </w:hyperlink>
    </w:p>
    <w:p>
      <w:pPr>
        <w:pStyle w:val="TOC2"/>
        <w:tabs>
          <w:tab w:val="right" w:leader="dot" w:pos="8306"/>
        </w:tabs>
      </w:pPr>
      <w:hyperlink w:anchor="_Toc25235" w:history="1">
        <w:r>
          <w:rPr>
            <w:rFonts w:ascii="仿宋" w:eastAsia="仿宋" w:hAnsi="仿宋" w:cs="仿宋" w:hint="eastAsia"/>
            <w:lang w:eastAsia="zh-CN"/>
          </w:rPr>
          <w:t>(一)、质量目标与方针</w:t>
        </w:r>
        <w:r>
          <w:tab/>
        </w:r>
        <w:r>
          <w:fldChar w:fldCharType="begin"/>
        </w:r>
        <w:r>
          <w:instrText xml:space="preserve"> PAGEREF _Toc25235 \h </w:instrText>
        </w:r>
        <w:r>
          <w:fldChar w:fldCharType="separate"/>
        </w:r>
        <w:r>
          <w:t>48</w:t>
        </w:r>
        <w:r>
          <w:fldChar w:fldCharType="end"/>
        </w:r>
      </w:hyperlink>
    </w:p>
    <w:p>
      <w:pPr>
        <w:pStyle w:val="TOC2"/>
        <w:tabs>
          <w:tab w:val="right" w:leader="dot" w:pos="8306"/>
        </w:tabs>
      </w:pPr>
      <w:hyperlink w:anchor="_Toc30582" w:history="1">
        <w:r>
          <w:rPr>
            <w:rFonts w:ascii="仿宋" w:eastAsia="仿宋" w:hAnsi="仿宋" w:cs="仿宋" w:hint="eastAsia"/>
            <w:lang w:eastAsia="zh-CN"/>
          </w:rPr>
          <w:t>(二)、质量管理责任</w:t>
        </w:r>
        <w:r>
          <w:tab/>
        </w:r>
        <w:r>
          <w:fldChar w:fldCharType="begin"/>
        </w:r>
        <w:r>
          <w:instrText xml:space="preserve"> PAGEREF _Toc30582 \h </w:instrText>
        </w:r>
        <w:r>
          <w:fldChar w:fldCharType="separate"/>
        </w:r>
        <w:r>
          <w:t>50</w:t>
        </w:r>
        <w:r>
          <w:fldChar w:fldCharType="end"/>
        </w:r>
      </w:hyperlink>
    </w:p>
    <w:p>
      <w:pPr>
        <w:pStyle w:val="TOC2"/>
        <w:tabs>
          <w:tab w:val="right" w:leader="dot" w:pos="8306"/>
        </w:tabs>
      </w:pPr>
      <w:hyperlink w:anchor="_Toc6166" w:history="1">
        <w:r>
          <w:rPr>
            <w:rFonts w:ascii="仿宋" w:eastAsia="仿宋" w:hAnsi="仿宋" w:cs="仿宋" w:hint="eastAsia"/>
            <w:lang w:eastAsia="zh-CN"/>
          </w:rPr>
          <w:t>(三)、质量管理体系文件</w:t>
        </w:r>
        <w:r>
          <w:tab/>
        </w:r>
        <w:r>
          <w:fldChar w:fldCharType="begin"/>
        </w:r>
        <w:r>
          <w:instrText xml:space="preserve"> PAGEREF _Toc6166 \h </w:instrText>
        </w:r>
        <w:r>
          <w:fldChar w:fldCharType="separate"/>
        </w:r>
        <w:r>
          <w:t>51</w:t>
        </w:r>
        <w:r>
          <w:fldChar w:fldCharType="end"/>
        </w:r>
      </w:hyperlink>
    </w:p>
    <w:p>
      <w:pPr>
        <w:pStyle w:val="TOC2"/>
        <w:tabs>
          <w:tab w:val="right" w:leader="dot" w:pos="8306"/>
        </w:tabs>
      </w:pPr>
      <w:hyperlink w:anchor="_Toc3727" w:history="1">
        <w:r>
          <w:rPr>
            <w:rFonts w:ascii="仿宋" w:eastAsia="仿宋" w:hAnsi="仿宋" w:cs="仿宋" w:hint="eastAsia"/>
            <w:lang w:eastAsia="zh-CN"/>
          </w:rPr>
          <w:t>(四)、质量培训与教育</w:t>
        </w:r>
        <w:r>
          <w:tab/>
        </w:r>
        <w:r>
          <w:fldChar w:fldCharType="begin"/>
        </w:r>
        <w:r>
          <w:instrText xml:space="preserve"> PAGEREF _Toc3727 \h </w:instrText>
        </w:r>
        <w:r>
          <w:fldChar w:fldCharType="separate"/>
        </w:r>
        <w:r>
          <w:t>53</w:t>
        </w:r>
        <w:r>
          <w:fldChar w:fldCharType="end"/>
        </w:r>
      </w:hyperlink>
    </w:p>
    <w:p>
      <w:pPr>
        <w:pStyle w:val="TOC2"/>
        <w:tabs>
          <w:tab w:val="right" w:leader="dot" w:pos="8306"/>
        </w:tabs>
      </w:pPr>
      <w:hyperlink w:anchor="_Toc32648" w:history="1">
        <w:r>
          <w:rPr>
            <w:rFonts w:ascii="仿宋" w:eastAsia="仿宋" w:hAnsi="仿宋" w:cs="仿宋" w:hint="eastAsia"/>
            <w:lang w:eastAsia="zh-CN"/>
          </w:rPr>
          <w:t>(五)、质量审核与评价</w:t>
        </w:r>
        <w:r>
          <w:tab/>
        </w:r>
        <w:r>
          <w:fldChar w:fldCharType="begin"/>
        </w:r>
        <w:r>
          <w:instrText xml:space="preserve"> PAGEREF _Toc32648 \h </w:instrText>
        </w:r>
        <w:r>
          <w:fldChar w:fldCharType="separate"/>
        </w:r>
        <w:r>
          <w:t>54</w:t>
        </w:r>
        <w:r>
          <w:fldChar w:fldCharType="end"/>
        </w:r>
      </w:hyperlink>
    </w:p>
    <w:p>
      <w:pPr>
        <w:pStyle w:val="TOC2"/>
        <w:tabs>
          <w:tab w:val="right" w:leader="dot" w:pos="8306"/>
        </w:tabs>
      </w:pPr>
      <w:hyperlink w:anchor="_Toc22298" w:history="1">
        <w:r>
          <w:rPr>
            <w:rFonts w:ascii="仿宋" w:eastAsia="仿宋" w:hAnsi="仿宋" w:cs="仿宋" w:hint="eastAsia"/>
            <w:lang w:eastAsia="zh-CN"/>
          </w:rPr>
          <w:t>(六)、不符合与纠正措施</w:t>
        </w:r>
        <w:r>
          <w:tab/>
        </w:r>
        <w:r>
          <w:fldChar w:fldCharType="begin"/>
        </w:r>
        <w:r>
          <w:instrText xml:space="preserve"> PAGEREF _Toc22298 \h </w:instrText>
        </w:r>
        <w:r>
          <w:fldChar w:fldCharType="separate"/>
        </w:r>
        <w:r>
          <w:t>56</w:t>
        </w:r>
        <w:r>
          <w:fldChar w:fldCharType="end"/>
        </w:r>
      </w:hyperlink>
    </w:p>
    <w:p>
      <w:pPr>
        <w:pStyle w:val="TOC1"/>
        <w:tabs>
          <w:tab w:val="right" w:leader="dot" w:pos="8306"/>
        </w:tabs>
      </w:pPr>
      <w:hyperlink w:anchor="_Toc6620" w:history="1">
        <w:r>
          <w:rPr>
            <w:rFonts w:ascii="仿宋" w:eastAsia="仿宋" w:hAnsi="仿宋" w:cs="仿宋" w:hint="eastAsia"/>
            <w:lang w:eastAsia="zh-CN"/>
          </w:rPr>
          <w:t>十五、原子吸收分光光度计项目工程方案分析</w:t>
        </w:r>
        <w:r>
          <w:tab/>
        </w:r>
        <w:r>
          <w:fldChar w:fldCharType="begin"/>
        </w:r>
        <w:r>
          <w:instrText xml:space="preserve"> PAGEREF _Toc6620 \h </w:instrText>
        </w:r>
        <w:r>
          <w:fldChar w:fldCharType="separate"/>
        </w:r>
        <w:r>
          <w:t>57</w:t>
        </w:r>
        <w:r>
          <w:fldChar w:fldCharType="end"/>
        </w:r>
      </w:hyperlink>
    </w:p>
    <w:p>
      <w:pPr>
        <w:pStyle w:val="TOC2"/>
        <w:tabs>
          <w:tab w:val="right" w:leader="dot" w:pos="8306"/>
        </w:tabs>
      </w:pPr>
      <w:hyperlink w:anchor="_Toc23137" w:history="1">
        <w:r>
          <w:rPr>
            <w:rFonts w:ascii="仿宋" w:eastAsia="仿宋" w:hAnsi="仿宋" w:cs="仿宋" w:hint="eastAsia"/>
            <w:lang w:eastAsia="zh-CN"/>
          </w:rPr>
          <w:t>(一)、建筑工程设计原则</w:t>
        </w:r>
        <w:r>
          <w:tab/>
        </w:r>
        <w:r>
          <w:fldChar w:fldCharType="begin"/>
        </w:r>
        <w:r>
          <w:instrText xml:space="preserve"> PAGEREF _Toc23137 \h </w:instrText>
        </w:r>
        <w:r>
          <w:fldChar w:fldCharType="separate"/>
        </w:r>
        <w:r>
          <w:t>57</w:t>
        </w:r>
        <w:r>
          <w:fldChar w:fldCharType="end"/>
        </w:r>
      </w:hyperlink>
    </w:p>
    <w:p>
      <w:pPr>
        <w:pStyle w:val="TOC2"/>
        <w:tabs>
          <w:tab w:val="right" w:leader="dot" w:pos="8306"/>
        </w:tabs>
      </w:pPr>
      <w:hyperlink w:anchor="_Toc3814" w:history="1">
        <w:r>
          <w:rPr>
            <w:rFonts w:ascii="仿宋" w:eastAsia="仿宋" w:hAnsi="仿宋" w:cs="仿宋" w:hint="eastAsia"/>
            <w:lang w:eastAsia="zh-CN"/>
          </w:rPr>
          <w:t>(二)、土建工程建设指标</w:t>
        </w:r>
        <w:r>
          <w:tab/>
        </w:r>
        <w:r>
          <w:fldChar w:fldCharType="begin"/>
        </w:r>
        <w:r>
          <w:instrText xml:space="preserve"> PAGEREF _Toc3814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88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6195"/>
      <w:r>
        <w:rPr>
          <w:rFonts w:ascii="仿宋" w:eastAsia="仿宋" w:hAnsi="仿宋" w:cs="仿宋" w:hint="eastAsia"/>
          <w:sz w:val="28"/>
          <w:lang w:eastAsia="zh-CN"/>
        </w:rPr>
        <w:t>一、原子吸收分光光度计项目危机管理</w:t>
      </w:r>
      <w:bookmarkEnd w:id="2"/>
    </w:p>
    <w:p>
      <w:pPr>
        <w:pStyle w:val="Heading2"/>
        <w:rPr>
          <w:rFonts w:ascii="仿宋" w:eastAsia="仿宋" w:hAnsi="仿宋" w:cs="仿宋" w:hint="eastAsia"/>
          <w:lang w:eastAsia="zh-CN"/>
        </w:rPr>
      </w:pPr>
      <w:bookmarkStart w:id="3" w:name="_Toc12489"/>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原子吸收分光光度计项目危机管理中，危机预警与识别是确保原子吸收分光光度计项目稳健运行的核心步骤。通过建立全面的监测机制，原子吸收分光光度计项目团队旨在及时发现和理解潜在的风险和危机因素，以便采取及时的预防和应对措施，确保原子吸收分光光度计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原子吸收分光光度计项目团队全面分析了整个原子吸收分光光度计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原子吸收分光光度计项目团队着重于明确定义原子吸收分光光度计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原子吸收分光光度计项目进展的持续监控，团队能够及时发现潜在问题并作出迅速反应。原子吸收分光光度计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原子吸收分光光度计项目得以更有序、可控地推进。</w:t>
      </w:r>
    </w:p>
    <w:p>
      <w:pPr>
        <w:pStyle w:val="Heading2"/>
        <w:ind w:firstLine="560" w:firstLineChars="200"/>
        <w:rPr>
          <w:rFonts w:ascii="仿宋" w:eastAsia="仿宋" w:hAnsi="仿宋" w:cs="仿宋" w:hint="eastAsia"/>
          <w:sz w:val="28"/>
          <w:lang w:eastAsia="zh-CN"/>
        </w:rPr>
      </w:pPr>
      <w:bookmarkStart w:id="4" w:name="_Toc1514"/>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在危机发生时，原子吸收分光光度计项目团队立即行动，成立了应急小组。该小组的任务是迅速制定并实施紧急应对措施，以最小化潜在损失。以下是采取的主要措施：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暂停原子吸收分光光度计项目进度：为遏制危机蔓延，原子吸收分光光度计项目暂时停止进行，以便全面评估当前状况。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资源重新分配：重新评估原子吸收分光光度计项目资源的分配，确保最大限度地减小损失。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实时沟通：与关键利益相关者建立实时沟通机制，向他们传递原子吸收分光光度计项目危机的实际状况，保障原子吸收分光光度计项目核心利益。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在紧急应对的同时，原子吸收分光光度计项目团队强调了团队协作和有效沟通的重要性。以下是团队协作的关键举措：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信息共享机制：建立了信息共享平台，确保团队成员能够及时获取原子吸收分光光度计项目危机的实时信息。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领导者沟通：原子吸收分光光度计项目领导者通过定期会议和即时沟通工具，指导团队应对危机，保持团队稳定运行。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随着危机得到初步控制，原子吸收分光光度计项目团队转向制定恢复计划，以确保原子吸收分光光度计项目能够从中迅速恢复。主要恢复计划包括：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修复受损的进度计划：重新评估原子吸收分光光度计项目进度，制定修复计划，确保原子吸收分光光度计项目尽快回归正常进程。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重新调整资源分配：优化资源分配，确保原子吸收分光光度计项目在有限资源下高效运转。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风险管理机制加强：对原子吸收分光光度计项目风险进行全面评估，制定更强化的风险管理策略，以预防未来可能的危机。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8157"/>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687"/>
      <w:r>
        <w:rPr>
          <w:rFonts w:ascii="仿宋" w:eastAsia="仿宋" w:hAnsi="仿宋" w:cs="仿宋" w:hint="eastAsia"/>
          <w:lang w:eastAsia="zh-CN"/>
        </w:rPr>
        <w:t>(一)、原子吸收分光光度计行业分析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原子吸收分光光度计行业一直以来都是市场的关注焦点。行业内的发展趋势、竞争态势以及潜在机会都对原子吸收分光光度计项目的推进产生深远的影响。通过深入研究行业的整体概貌，我们将更好地理解行业的核心特征，为原子吸收分光光度计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原子吸收分光光度计行业，技术一直是推动创新和发展的关键因素。我们将对当前技术趋势进行详尽分析，包括但不限于人工智能、大数据应用、先进制造技术等。这有助于原子吸收分光光度计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原子吸收分光光度计项目成功的基础。我们将对主要竞争对手进行深入研究，包括其市场份额、产品特点、市场定位等。通过全面了解竞争对手的优势和劣势，原子吸收分光光度计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4650"/>
      <w:r>
        <w:rPr>
          <w:rFonts w:ascii="仿宋" w:eastAsia="仿宋" w:hAnsi="仿宋" w:cs="仿宋" w:hint="eastAsia"/>
          <w:sz w:val="28"/>
          <w:lang w:eastAsia="zh-CN"/>
        </w:rPr>
        <w:t>(二)、原子吸收分光光度计市场分析预测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原子吸收分光光度计市场未来的增长趋势。这包括市场的整体规模、各细分领域的发展趋势等。原子吸收分光光度计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原子吸收分光光度计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原子吸收分光光度计项目实施过程中需要充分考虑的因素。我们将对市场风险进行全面评估，包括但不限于政策法规风险、市场竞争风险、技术变革风险等。通过对潜在风险的深入分析，原子吸收分光光度计项目可以制定相应的风险缓解策略，降低不确定性对原子吸收分光光度计项目的影响。</w:t>
      </w:r>
    </w:p>
    <w:p>
      <w:pPr>
        <w:pStyle w:val="Heading1"/>
        <w:ind w:firstLine="560" w:firstLineChars="200"/>
        <w:rPr>
          <w:rFonts w:ascii="仿宋" w:eastAsia="仿宋" w:hAnsi="仿宋" w:cs="仿宋" w:hint="eastAsia"/>
          <w:sz w:val="28"/>
          <w:lang w:eastAsia="zh-CN"/>
        </w:rPr>
      </w:pPr>
      <w:bookmarkStart w:id="8" w:name="_Toc7699"/>
      <w:r>
        <w:rPr>
          <w:rFonts w:ascii="仿宋" w:eastAsia="仿宋" w:hAnsi="仿宋" w:cs="仿宋" w:hint="eastAsia"/>
          <w:sz w:val="28"/>
          <w:lang w:eastAsia="zh-CN"/>
        </w:rPr>
        <w:t>三、原子吸收分光光度计项目绩效评估</w:t>
      </w:r>
      <w:bookmarkEnd w:id="8"/>
    </w:p>
    <w:p>
      <w:pPr>
        <w:pStyle w:val="Heading2"/>
        <w:rPr>
          <w:rFonts w:ascii="仿宋" w:eastAsia="仿宋" w:hAnsi="仿宋" w:cs="仿宋" w:hint="eastAsia"/>
          <w:lang w:eastAsia="zh-CN"/>
        </w:rPr>
      </w:pPr>
      <w:bookmarkStart w:id="9" w:name="_Toc25792"/>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原子吸收分光光度计项目中，我们设计了一套全面的绩效评估指标，以确保原子吸收分光光度计项目的可控和成功交付。这些指标跨足原子吸收分光光度计项目目标、成本、进度和质量等多个维度，为我们提供了全面洞察原子吸收分光光度计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原子吸收分光光度计项目目标达成率是我们关注的首要指标。我们设定了明确的目标，并通过定期监测和评估，迅速发现并应对潜在的目标偏差。这为原子吸收分光光度计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成本绩效是另一个核心关注点。通过实际成本与预算成本的对比分析，我们深入了解成本差异的原因，及时调整资源分配，保持原子吸收分光光度计项目在经济效益方面的合理水平。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原子吸收分光光度计项目进度作为关键的绩效指标之一，得到了精心的关注。我们制定了详细的原子吸收分光光度计项目进度计划，并设立了进度符合度指标，确保实际进度与计划进度保持一致。这使我们能够快速发现和解决潜在的进度问题，保持原子吸收分光光度计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原子吸收分光光度计项目绩效的不可或缺的一环。我们引入了一系列的质量标准和客户满意度指标，以确保原子吸收分光光度计项目交付的成果在质量上达到或超越预期水平。通过持续监测这些指标，我们努力提升原子吸收分光光度计项目整体质量水平，为原子吸收分光光度计项目的成功交付提供有力保障。通过这些科学且全面的绩效评估，我们能够更好地引导原子吸收分光光度计项目的持续改进，确保原子吸收分光光度计项目目标的顺利达成。</w:t>
      </w:r>
    </w:p>
    <w:p>
      <w:pPr>
        <w:pStyle w:val="Heading2"/>
        <w:ind w:firstLine="560" w:firstLineChars="200"/>
        <w:rPr>
          <w:rFonts w:ascii="仿宋" w:eastAsia="仿宋" w:hAnsi="仿宋" w:cs="仿宋" w:hint="eastAsia"/>
          <w:sz w:val="28"/>
          <w:lang w:eastAsia="zh-CN"/>
        </w:rPr>
      </w:pPr>
      <w:bookmarkStart w:id="10" w:name="_Toc17709"/>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绩效评估是原子吸收分光光度计项目中的关键环节，为确保原子吸收分光光度计项目达到预期目标，我们采用了多层次、多维度的绩效评估方法。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原子吸收分光光度计项目的战略目标对齐，确保每个决策和行动都与原子吸收分光光度计项目整体目标保持一致。团队会定期召开战略对齐会议，审视当前工作与原子吸收分光光度计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原子吸收分光光度计项目进度、质量、成本和风险等方面。这些指标通过数据收集和分析，为原子吸收分光光度计项目管理团队提供了客观的评估依据。例如，我们通过原子吸收分光光度计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原子吸收分光光度计项目内部，还考虑了原子吸收分光光度计项目对外部环境的影响。我们定期进行干系人满意度调查，以了解各利益相关方对原子吸收分光光度计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这种多层次、多角度的绩效评估方法，使得我们能够全面了解原子吸收分光光度计项目的运行状态，及时做出调整，确保原子吸收分光光度计项目在不断变化的环境中保持稳健前行。</w:t>
      </w:r>
    </w:p>
    <w:p>
      <w:pPr>
        <w:pStyle w:val="Heading2"/>
        <w:ind w:firstLine="560" w:firstLineChars="200"/>
        <w:rPr>
          <w:rFonts w:ascii="仿宋" w:eastAsia="仿宋" w:hAnsi="仿宋" w:cs="仿宋" w:hint="eastAsia"/>
          <w:sz w:val="28"/>
          <w:lang w:eastAsia="zh-CN"/>
        </w:rPr>
      </w:pPr>
      <w:bookmarkStart w:id="11" w:name="_Toc27513"/>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为了确保原子吸收分光光度计项目的有效管理和不断优化，我们采用了精心设计的绩效评估周期。这个周期旨在实现灵活、实时和全面的评估，以适应原子吸收分光光度计项目执行中的各种挑战。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原子吸收分光光度计项目的不同需求，分为短期、中期和长期。短期评估关注每个迭代或工作周期，以及时发现和解决当前任务中的问题。中期评估涵盖几个迭代，深入了解整体原子吸收分光光度计项目的趋势和性能。长期评估则着眼于整个原子吸收分光光度计项目阶段，确保原子吸收分光光度计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原子吸收分光光度计项目管理工具和协作平台，团队成员能够随时更新和分享原子吸收分光光度计项目数据。这种实时性的反馈机制使我们能够及时察觉潜在问题，快速调整，保持原子吸收分光光度计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绩效评估周期与原子吸收分光光度计项目的决策制定密不可分。每个周期的原子吸收分光光度计项目回顾会议成为集体总结经验、识别问题深层次原因并找到创新解决方案的平台。这种定期的反思与调整机制使原子吸收分光光度计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13069"/>
      <w:r>
        <w:rPr>
          <w:rFonts w:ascii="仿宋" w:eastAsia="仿宋" w:hAnsi="仿宋" w:cs="仿宋" w:hint="eastAsia"/>
          <w:sz w:val="28"/>
          <w:lang w:eastAsia="zh-CN"/>
        </w:rPr>
        <w:t>四、产品规划分析</w:t>
      </w:r>
      <w:bookmarkEnd w:id="12"/>
    </w:p>
    <w:p>
      <w:pPr>
        <w:pStyle w:val="Heading2"/>
        <w:rPr>
          <w:rFonts w:ascii="仿宋" w:eastAsia="仿宋" w:hAnsi="仿宋" w:cs="仿宋" w:hint="eastAsia"/>
          <w:lang w:eastAsia="zh-CN"/>
        </w:rPr>
      </w:pPr>
      <w:bookmarkStart w:id="13" w:name="_Toc14680"/>
      <w:r>
        <w:rPr>
          <w:rFonts w:ascii="仿宋" w:eastAsia="仿宋" w:hAnsi="仿宋" w:cs="仿宋" w:hint="eastAsia"/>
          <w:lang w:eastAsia="zh-CN"/>
        </w:rPr>
        <w:t>(一)、产品规划</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原子吸收分光光度计项目的主要产品是XXXX，预计年产值为XXX万元。这一产品在市场中占据着重要的地位，其广泛的应用范围使得该原子吸收分光光度计项目的市场前景非常广阔。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原子吸收分光光度计项目的xxx产品作为重要的原材料之一，将在多个领域发挥关键作用。其在建筑、交通、能源等方面的广泛应用将为整个产业链提供强大的支持，形成产业协同效应。原子吸收分光光度计项目的年产值XXX万XXX万XXX万万元不仅反映了其在市场上的巨大潜力，更预示着它对国民经济的积极贡献。这种关联度高、涉及面广的产业关系，使得该原子吸收分光光度计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4" w:name="_Toc10769"/>
      <w:r>
        <w:rPr>
          <w:rFonts w:ascii="仿宋" w:eastAsia="仿宋" w:hAnsi="仿宋" w:cs="仿宋" w:hint="eastAsia"/>
          <w:sz w:val="28"/>
          <w:lang w:eastAsia="zh-CN"/>
        </w:rPr>
        <w:t>(二)、建设规模</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原子吸收分光光度计项目总征地面积为XXXX平方米，相当于约XX.XX亩，其中净用地面积为XXXX平方米，红线范围内相当于约XX.XX亩。这一用地规模充分考虑了原子吸收分光光度计项目的建设需求，保障了原子吸收分光光度计项目在合适的空间内得以充分发展。原子吸收分光光度计项目规划的总建筑面积为XXXX平方米，其中主体工程建设占XXXX平方米，计容建筑面积达XXXX平方米。预计建筑工程的投资将达到XXXX万元，为原子吸收分光光度计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原子吸收分光光度计项目计划购置的设备共计XXXX台（套），设备购置费用为XXXX万元。这一设备购置计划充分考虑到原子吸收分光光度计项目的生产需求和技术要求，确保了原子吸收分光光度计项目在生产运营中具备先进的技术装备和高效的生产能力。设备的合理配置将为原子吸收分光光度计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原子吸收分光光度计项目计划总投资为XXXX万元，预计年实现营业收入为XXXX万元。这一产能规模的设定旨在确保原子吸收分光光度计项目能够在投资与回报之间取得平衡，实现长期可持续的发展。原子吸收分光光度计项目的总投资充分考虑到各个方面的需求，包括用地建设、设备购置等多个环节，以确保原子吸收分光光度计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5" w:name="_Toc15620"/>
      <w:r>
        <w:rPr>
          <w:rFonts w:ascii="仿宋" w:eastAsia="仿宋" w:hAnsi="仿宋" w:cs="仿宋" w:hint="eastAsia"/>
          <w:sz w:val="28"/>
          <w:lang w:eastAsia="zh-CN"/>
        </w:rPr>
        <w:t>五、原子吸收分光光度计项目建设背景及必要性分析</w:t>
      </w:r>
      <w:bookmarkEnd w:id="15"/>
    </w:p>
    <w:p>
      <w:pPr>
        <w:pStyle w:val="Heading2"/>
        <w:rPr>
          <w:rFonts w:ascii="仿宋" w:eastAsia="仿宋" w:hAnsi="仿宋" w:cs="仿宋" w:hint="eastAsia"/>
          <w:lang w:eastAsia="zh-CN"/>
        </w:rPr>
      </w:pPr>
      <w:bookmarkStart w:id="16" w:name="_Toc17665"/>
      <w:r>
        <w:rPr>
          <w:rFonts w:ascii="仿宋" w:eastAsia="仿宋" w:hAnsi="仿宋" w:cs="仿宋" w:hint="eastAsia"/>
          <w:lang w:eastAsia="zh-CN"/>
        </w:rPr>
        <w:t>(一)、原子吸收分光光度计项目背景分析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原子吸收分光光度计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原子吸收分光光度计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原子吸收分光光度计项目在这个潮流中的定位。同时，我们将关注行业内涌现的新兴机遇，以便原子吸收分光光度计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原子吸收分光光度计项目提供了强大的发展动力。我们将聚焦于行业内最新的技术发展趋势，包括但不限于人工智能、大数据分析、物联网等领域。通过深度的技术研究，我们将确保原子吸收分光光度计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原子吸收分光光度计项目发展的源泉。我们将投入更多的精力对市场需求进行深入剖析，超越表面的需求，深入挖掘潜在的市场痛点和机遇。通过对市场需求的细致了解，原子吸收分光光度计项目将更有针对性地设计解决方案，满足市场的多样化需求，从而更好地促进原子吸收分光光度计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原子吸收分光光度计项目战略至关重要。我们将对竞争态势进行更为深入的分析，包括但不限于市场份额、产品特点、客户满意度等多个维度。通过深度的竞争分析，原子吸收分光光度计项目将能够更准确地把握市场脉搏，制定具有竞争力的原子吸收分光光度计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原子吸收分光光度计项目的发展具有直接的影响。我们将进行更为全面的法规和政策分析，了解行业发展中的潜在法律风险和合规挑战。通过充分了解和遵守相关法规，原子吸收分光光度计项目将确保在法律框架内合法合规运营，为原子吸收分光光度计项目的稳健发展提供有力支持。</w:t>
      </w:r>
    </w:p>
    <w:p>
      <w:pPr>
        <w:pStyle w:val="Heading2"/>
        <w:ind w:firstLine="560" w:firstLineChars="200"/>
        <w:rPr>
          <w:rFonts w:ascii="仿宋" w:eastAsia="仿宋" w:hAnsi="仿宋" w:cs="仿宋" w:hint="eastAsia"/>
          <w:sz w:val="28"/>
          <w:lang w:eastAsia="zh-CN"/>
        </w:rPr>
      </w:pPr>
      <w:bookmarkStart w:id="17" w:name="_Toc23034"/>
      <w:r>
        <w:rPr>
          <w:rFonts w:ascii="仿宋" w:eastAsia="仿宋" w:hAnsi="仿宋" w:cs="仿宋" w:hint="eastAsia"/>
          <w:sz w:val="28"/>
          <w:lang w:eastAsia="zh-CN"/>
        </w:rPr>
        <w:t>(二)、原子吸收分光光度计项目建设必要性分析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原子吸收分光光度计项目建设的迫切性源于对行业发展趋势的深刻洞察。我们正处于一个行业变革的时代，科技创新、数字化转型成为企业发展的关键动力。原子吸收分光光度计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原子吸收分光光度计项目建设不仅仅是为了跟上潮流，更是为了通过技术创新推动企业的持续发展。通过引入先进的技术和解决方案，原子吸收分光光度计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原子吸收分光光度计项目的建设成为必然选择，通过提高产品质量、拓展服务领域，从而在竞争中获得更多的机会。原子吸收分光光度计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原子吸收分光光度计项目建设的必要性体现在对客户需求更精准的满足。通过原子吸收分光光度计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原子吸收分光光度计项目建设的背后是对企业持续创新的追求。只有通过不断创新，企业才能在竞争中立于不败之地。原子吸收分光光度计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8" w:name="_Toc1518"/>
      <w:r>
        <w:rPr>
          <w:rFonts w:ascii="仿宋" w:eastAsia="仿宋" w:hAnsi="仿宋" w:cs="仿宋" w:hint="eastAsia"/>
          <w:sz w:val="28"/>
          <w:lang w:eastAsia="zh-CN"/>
        </w:rPr>
        <w:t>六、原子吸收分光光度计项目文档管理</w:t>
      </w:r>
      <w:bookmarkEnd w:id="18"/>
    </w:p>
    <w:p>
      <w:pPr>
        <w:pStyle w:val="Heading2"/>
        <w:rPr>
          <w:rFonts w:ascii="仿宋" w:eastAsia="仿宋" w:hAnsi="仿宋" w:cs="仿宋" w:hint="eastAsia"/>
          <w:lang w:eastAsia="zh-CN"/>
        </w:rPr>
      </w:pPr>
      <w:bookmarkStart w:id="19" w:name="_Toc11369"/>
      <w:r>
        <w:rPr>
          <w:rFonts w:ascii="仿宋" w:eastAsia="仿宋" w:hAnsi="仿宋" w:cs="仿宋" w:hint="eastAsia"/>
          <w:lang w:eastAsia="zh-CN"/>
        </w:rPr>
        <w:t>(一)、文档编制与审查</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原子吸收分光光度计项目高度重视文档的质量和准确性，以支持原子吸收分光光度计项目的各项活动和决策。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原子吸收分光光度计项目文档的编制始于原子吸收分光光度计项目计划的初期，我们制定了详细的文档编制计划，明确了每个文档的内容、格式和编写责任人。在原子吸收分光光度计项目启动阶段，我们首先编制了原子吸收分光光度计项目章程，明确定义了原子吸收分光光度计项目的目标、范围、风险等关键要素。随后，原子吸收分光光度计项目团队根据计划陆续编制了需求文档、设计文档、测试文档等各类文档，确保原子吸收分光光度计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https://d.book118.com/016010004201010100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原子吸收分光光度计项目规划设计方案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原子吸收分光光度计项目规划设计方案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原子吸收分光光度计项目规划设计方案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原子吸收分光光度计项目规划设计方案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原子吸收分光光度计项目规划设计方案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原子吸收分光光度计项目规划设计方案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原子吸收分光光度计项目规划设计方案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原子吸收分光光度计项目规划设计方案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原子吸收分光光度计项目规划设计方案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原子吸收分光光度计项目规划设计方案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原子吸收分光光度计项目规划设计方案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原子吸收分光光度计项目规划设计方案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原子吸收分光光度计项目规划设计方案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原子吸收分光光度计项目规划设计方案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原子吸收分光光度计项目规划设计方案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原子吸收分光光度计项目规划设计方案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原子吸收分光光度计项目规划设计方案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6006CF"/>
    <w:rsid w:val="3C6006C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16010004201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2024-03-02T09:31:00Z</dcterms:created>
  <dcterms:modified xsi:type="dcterms:W3CDTF">2024-03-02T09:32:10Z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457D9F2C614B4370BC43ADE0F7193EA2_11</vt:lpwstr>
  </property>
  <property fmtid="{D5CDD505-2E9C-101B-9397-08002B2CF9AE}" pid="3" name="KSOProductBuildVer">
    <vt:lpwstr>2052-12.1.0.16388</vt:lpwstr>
  </property>
</Properties>
</file>