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特种电影行业相关公司筹备报告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eastAsia="zh-CN"/>
          </w:rPr>
          <w:t>三、特种电影项目概况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(二)、特种电影项目提出的理由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(三)、特种电影项目选址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eastAsia="zh-CN"/>
          </w:rPr>
          <w:t>(六)、特种电影项目投资</w:t>
        </w:r>
        <w:r>
          <w:tab/>
        </w:r>
        <w:r>
          <w:fldChar w:fldCharType="begin"/>
        </w:r>
        <w:r>
          <w:instrText xml:space="preserve"> PAGEREF _Toc614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(七)、特种电影项目进度规划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(九)、特种电影项目综合评价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(七)、特种电影项目建设必要性分析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六、特种电影项目经济效益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(三)、特种电影项目盈利能力分析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八、特种电影项目风险分析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(一)、特种电影项目风险分析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(二)、特种电影项目风险对策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(五)、特种电影项目总投资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_Toc25438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_Toc14821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3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4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6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https://d.book118.com/016010102113010035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6010102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2023-12-29T08:14:00Z</dcterms:created>
  <dcterms:modified xsi:type="dcterms:W3CDTF">2023-12-29T08:14:35Z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ECF4C18AAA1B4106AD42CA38578EF0D6_11</vt:lpwstr>
  </property>
  <property fmtid="{D5CDD505-2E9C-101B-9397-08002B2CF9AE}" pid="3" name="KSOProductBuildVer">
    <vt:lpwstr>2052-12.1.0.16120</vt:lpwstr>
  </property>
</Properties>
</file>