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1、[单选题]可用于肝气郁滞之胁肋作痛，又可用于食积不化的药物是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A.青皮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B.陈皮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C.柴胡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D.川楝子。E,香附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女孩，6岁。自幼啼哭时唇面青紫，会行走后喜蹲踞。轻度杵状指(趾)。血压12/8kPa。胸骨左缘～3肋间可闻及Ⅲ级收缩期杂音伴收缩期震颤，P2单一感。胸片心脏外形靴状，心腰凹陷，心尖上翘，肺纹理稀少。最可能的诊断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A.房间隔缺损伴肺动脉高压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B.室间隔缺损伴肺动脉高压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C.动脉导管未闭伴肺动脉高压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D.法洛四联症。E,单纯性肺动脉狭窄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3、[题干]全脂奶粉按容积比配制成全脂乳，奶粉和水的比例应为()()。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A.1:6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B.1:5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C.1:4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D.1:3。E,1:2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【解析】全脂奶粉按容积比配制成全脂乳，奶粉和水的比例应为1:4，按重量比配制，奶粉和水的比例应为1:8，故正确答案为C。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4、[题干]14个月女婴，因反复咳嗽、气喘2周余，用多种抗生素及肾上腺素皮质激素治疗，近2天腹泻、呕吐，大便每日十余次，稀薄，有黏液及豆腐渣样块物()()。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A.真菌性肠炎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B.轮状病毒肠炎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C.空肠弯曲菌肠炎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D.金黄色葡萄球菌肠炎。E,致病性大肠杆菌肠炎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https://d.book118.com/016012213025010051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16012213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