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稀土农用材料项目规划设计蓝图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34" w:history="1">
        <w:r>
          <w:rPr>
            <w:rFonts w:ascii="仿宋" w:eastAsia="仿宋" w:hAnsi="仿宋" w:cs="仿宋" w:hint="eastAsia"/>
            <w:lang w:eastAsia="zh-CN"/>
          </w:rPr>
          <w:t>序言</w:t>
        </w:r>
        <w:r>
          <w:tab/>
        </w:r>
        <w:r>
          <w:fldChar w:fldCharType="begin"/>
        </w:r>
        <w:r>
          <w:instrText xml:space="preserve"> PAGEREF _Toc26934 \h </w:instrText>
        </w:r>
        <w:r>
          <w:fldChar w:fldCharType="separate"/>
        </w:r>
        <w:r>
          <w:t>3</w:t>
        </w:r>
        <w:r>
          <w:fldChar w:fldCharType="end"/>
        </w:r>
      </w:hyperlink>
    </w:p>
    <w:p>
      <w:pPr>
        <w:pStyle w:val="TOC1"/>
        <w:tabs>
          <w:tab w:val="right" w:leader="dot" w:pos="8306"/>
        </w:tabs>
      </w:pPr>
      <w:hyperlink w:anchor="_Toc16330" w:history="1">
        <w:r>
          <w:rPr>
            <w:rFonts w:ascii="仿宋" w:eastAsia="仿宋" w:hAnsi="仿宋" w:cs="仿宋" w:hint="eastAsia"/>
            <w:lang w:eastAsia="zh-CN"/>
          </w:rPr>
          <w:t>一、稀土农用材料项目危机管理</w:t>
        </w:r>
        <w:r>
          <w:tab/>
        </w:r>
        <w:r>
          <w:fldChar w:fldCharType="begin"/>
        </w:r>
        <w:r>
          <w:instrText xml:space="preserve"> PAGEREF _Toc16330 \h </w:instrText>
        </w:r>
        <w:r>
          <w:fldChar w:fldCharType="separate"/>
        </w:r>
        <w:r>
          <w:t>3</w:t>
        </w:r>
        <w:r>
          <w:fldChar w:fldCharType="end"/>
        </w:r>
      </w:hyperlink>
    </w:p>
    <w:p>
      <w:pPr>
        <w:pStyle w:val="TOC2"/>
        <w:tabs>
          <w:tab w:val="right" w:leader="dot" w:pos="8306"/>
        </w:tabs>
      </w:pPr>
      <w:hyperlink w:anchor="_Toc21490" w:history="1">
        <w:r>
          <w:rPr>
            <w:rFonts w:ascii="仿宋" w:eastAsia="仿宋" w:hAnsi="仿宋" w:cs="仿宋" w:hint="eastAsia"/>
            <w:lang w:eastAsia="zh-CN"/>
          </w:rPr>
          <w:t>(一)、危机预警与识别</w:t>
        </w:r>
        <w:r>
          <w:tab/>
        </w:r>
        <w:r>
          <w:fldChar w:fldCharType="begin"/>
        </w:r>
        <w:r>
          <w:instrText xml:space="preserve"> PAGEREF _Toc21490 \h </w:instrText>
        </w:r>
        <w:r>
          <w:fldChar w:fldCharType="separate"/>
        </w:r>
        <w:r>
          <w:t>3</w:t>
        </w:r>
        <w:r>
          <w:fldChar w:fldCharType="end"/>
        </w:r>
      </w:hyperlink>
    </w:p>
    <w:p>
      <w:pPr>
        <w:pStyle w:val="TOC2"/>
        <w:tabs>
          <w:tab w:val="right" w:leader="dot" w:pos="8306"/>
        </w:tabs>
      </w:pPr>
      <w:hyperlink w:anchor="_Toc24513" w:history="1">
        <w:r>
          <w:rPr>
            <w:rFonts w:ascii="仿宋" w:eastAsia="仿宋" w:hAnsi="仿宋" w:cs="仿宋" w:hint="eastAsia"/>
            <w:lang w:eastAsia="zh-CN"/>
          </w:rPr>
          <w:t>(二)、危机应对与恢复</w:t>
        </w:r>
        <w:r>
          <w:tab/>
        </w:r>
        <w:r>
          <w:fldChar w:fldCharType="begin"/>
        </w:r>
        <w:r>
          <w:instrText xml:space="preserve"> PAGEREF _Toc24513 \h </w:instrText>
        </w:r>
        <w:r>
          <w:fldChar w:fldCharType="separate"/>
        </w:r>
        <w:r>
          <w:t>4</w:t>
        </w:r>
        <w:r>
          <w:fldChar w:fldCharType="end"/>
        </w:r>
      </w:hyperlink>
    </w:p>
    <w:p>
      <w:pPr>
        <w:pStyle w:val="TOC1"/>
        <w:tabs>
          <w:tab w:val="right" w:leader="dot" w:pos="8306"/>
        </w:tabs>
      </w:pPr>
      <w:hyperlink w:anchor="_Toc29618" w:history="1">
        <w:r>
          <w:rPr>
            <w:rFonts w:ascii="仿宋" w:eastAsia="仿宋" w:hAnsi="仿宋" w:cs="仿宋" w:hint="eastAsia"/>
            <w:lang w:eastAsia="zh-CN"/>
          </w:rPr>
          <w:t>二、市场分析、调研</w:t>
        </w:r>
        <w:r>
          <w:tab/>
        </w:r>
        <w:r>
          <w:fldChar w:fldCharType="begin"/>
        </w:r>
        <w:r>
          <w:instrText xml:space="preserve"> PAGEREF _Toc29618 \h </w:instrText>
        </w:r>
        <w:r>
          <w:fldChar w:fldCharType="separate"/>
        </w:r>
        <w:r>
          <w:t>5</w:t>
        </w:r>
        <w:r>
          <w:fldChar w:fldCharType="end"/>
        </w:r>
      </w:hyperlink>
    </w:p>
    <w:p>
      <w:pPr>
        <w:pStyle w:val="TOC2"/>
        <w:tabs>
          <w:tab w:val="right" w:leader="dot" w:pos="8306"/>
        </w:tabs>
      </w:pPr>
      <w:hyperlink w:anchor="_Toc8503" w:history="1">
        <w:r>
          <w:rPr>
            <w:rFonts w:ascii="仿宋" w:eastAsia="仿宋" w:hAnsi="仿宋" w:cs="仿宋" w:hint="eastAsia"/>
            <w:lang w:eastAsia="zh-CN"/>
          </w:rPr>
          <w:t>(一)、稀土农用材料行业分析</w:t>
        </w:r>
        <w:r>
          <w:tab/>
        </w:r>
        <w:r>
          <w:fldChar w:fldCharType="begin"/>
        </w:r>
        <w:r>
          <w:instrText xml:space="preserve"> PAGEREF _Toc8503 \h </w:instrText>
        </w:r>
        <w:r>
          <w:fldChar w:fldCharType="separate"/>
        </w:r>
        <w:r>
          <w:t>5</w:t>
        </w:r>
        <w:r>
          <w:fldChar w:fldCharType="end"/>
        </w:r>
      </w:hyperlink>
    </w:p>
    <w:p>
      <w:pPr>
        <w:pStyle w:val="TOC2"/>
        <w:tabs>
          <w:tab w:val="right" w:leader="dot" w:pos="8306"/>
        </w:tabs>
      </w:pPr>
      <w:hyperlink w:anchor="_Toc28238" w:history="1">
        <w:r>
          <w:rPr>
            <w:rFonts w:ascii="仿宋" w:eastAsia="仿宋" w:hAnsi="仿宋" w:cs="仿宋" w:hint="eastAsia"/>
            <w:lang w:eastAsia="zh-CN"/>
          </w:rPr>
          <w:t>(二)、稀土农用材料市场分析预测</w:t>
        </w:r>
        <w:r>
          <w:tab/>
        </w:r>
        <w:r>
          <w:fldChar w:fldCharType="begin"/>
        </w:r>
        <w:r>
          <w:instrText xml:space="preserve"> PAGEREF _Toc28238 \h </w:instrText>
        </w:r>
        <w:r>
          <w:fldChar w:fldCharType="separate"/>
        </w:r>
        <w:r>
          <w:t>6</w:t>
        </w:r>
        <w:r>
          <w:fldChar w:fldCharType="end"/>
        </w:r>
      </w:hyperlink>
    </w:p>
    <w:p>
      <w:pPr>
        <w:pStyle w:val="TOC1"/>
        <w:tabs>
          <w:tab w:val="right" w:leader="dot" w:pos="8306"/>
        </w:tabs>
      </w:pPr>
      <w:hyperlink w:anchor="_Toc4358" w:history="1">
        <w:r>
          <w:rPr>
            <w:rFonts w:ascii="仿宋" w:eastAsia="仿宋" w:hAnsi="仿宋" w:cs="仿宋" w:hint="eastAsia"/>
            <w:lang w:eastAsia="zh-CN"/>
          </w:rPr>
          <w:t>三、稀土农用材料项目土建工程</w:t>
        </w:r>
        <w:r>
          <w:tab/>
        </w:r>
        <w:r>
          <w:fldChar w:fldCharType="begin"/>
        </w:r>
        <w:r>
          <w:instrText xml:space="preserve"> PAGEREF _Toc4358 \h </w:instrText>
        </w:r>
        <w:r>
          <w:fldChar w:fldCharType="separate"/>
        </w:r>
        <w:r>
          <w:t>7</w:t>
        </w:r>
        <w:r>
          <w:fldChar w:fldCharType="end"/>
        </w:r>
      </w:hyperlink>
    </w:p>
    <w:p>
      <w:pPr>
        <w:pStyle w:val="TOC2"/>
        <w:tabs>
          <w:tab w:val="right" w:leader="dot" w:pos="8306"/>
        </w:tabs>
      </w:pPr>
      <w:hyperlink w:anchor="_Toc10773" w:history="1">
        <w:r>
          <w:rPr>
            <w:rFonts w:ascii="仿宋" w:eastAsia="仿宋" w:hAnsi="仿宋" w:cs="仿宋" w:hint="eastAsia"/>
            <w:lang w:eastAsia="zh-CN"/>
          </w:rPr>
          <w:t>(一)、建筑工程设计原则</w:t>
        </w:r>
        <w:r>
          <w:tab/>
        </w:r>
        <w:r>
          <w:fldChar w:fldCharType="begin"/>
        </w:r>
        <w:r>
          <w:instrText xml:space="preserve"> PAGEREF _Toc10773 \h </w:instrText>
        </w:r>
        <w:r>
          <w:fldChar w:fldCharType="separate"/>
        </w:r>
        <w:r>
          <w:t>7</w:t>
        </w:r>
        <w:r>
          <w:fldChar w:fldCharType="end"/>
        </w:r>
      </w:hyperlink>
    </w:p>
    <w:p>
      <w:pPr>
        <w:pStyle w:val="TOC2"/>
        <w:tabs>
          <w:tab w:val="right" w:leader="dot" w:pos="8306"/>
        </w:tabs>
      </w:pPr>
      <w:hyperlink w:anchor="_Toc15799" w:history="1">
        <w:r>
          <w:rPr>
            <w:rFonts w:ascii="仿宋" w:eastAsia="仿宋" w:hAnsi="仿宋" w:cs="仿宋" w:hint="eastAsia"/>
            <w:lang w:eastAsia="zh-CN"/>
          </w:rPr>
          <w:t>(二)、土建工程设计年限及安全等级</w:t>
        </w:r>
        <w:r>
          <w:tab/>
        </w:r>
        <w:r>
          <w:fldChar w:fldCharType="begin"/>
        </w:r>
        <w:r>
          <w:instrText xml:space="preserve"> PAGEREF _Toc15799 \h </w:instrText>
        </w:r>
        <w:r>
          <w:fldChar w:fldCharType="separate"/>
        </w:r>
        <w:r>
          <w:t>8</w:t>
        </w:r>
        <w:r>
          <w:fldChar w:fldCharType="end"/>
        </w:r>
      </w:hyperlink>
    </w:p>
    <w:p>
      <w:pPr>
        <w:pStyle w:val="TOC2"/>
        <w:tabs>
          <w:tab w:val="right" w:leader="dot" w:pos="8306"/>
        </w:tabs>
      </w:pPr>
      <w:hyperlink w:anchor="_Toc32532" w:history="1">
        <w:r>
          <w:rPr>
            <w:rFonts w:ascii="仿宋" w:eastAsia="仿宋" w:hAnsi="仿宋" w:cs="仿宋" w:hint="eastAsia"/>
            <w:lang w:eastAsia="zh-CN"/>
          </w:rPr>
          <w:t>(三)、建筑工程设计总体要求</w:t>
        </w:r>
        <w:r>
          <w:tab/>
        </w:r>
        <w:r>
          <w:fldChar w:fldCharType="begin"/>
        </w:r>
        <w:r>
          <w:instrText xml:space="preserve"> PAGEREF _Toc32532 \h </w:instrText>
        </w:r>
        <w:r>
          <w:fldChar w:fldCharType="separate"/>
        </w:r>
        <w:r>
          <w:t>9</w:t>
        </w:r>
        <w:r>
          <w:fldChar w:fldCharType="end"/>
        </w:r>
      </w:hyperlink>
    </w:p>
    <w:p>
      <w:pPr>
        <w:pStyle w:val="TOC2"/>
        <w:tabs>
          <w:tab w:val="right" w:leader="dot" w:pos="8306"/>
        </w:tabs>
      </w:pPr>
      <w:hyperlink w:anchor="_Toc15390" w:history="1">
        <w:r>
          <w:rPr>
            <w:rFonts w:ascii="仿宋" w:eastAsia="仿宋" w:hAnsi="仿宋" w:cs="仿宋" w:hint="eastAsia"/>
            <w:lang w:eastAsia="zh-CN"/>
          </w:rPr>
          <w:t>(四)、土建工程建设指标</w:t>
        </w:r>
        <w:r>
          <w:tab/>
        </w:r>
        <w:r>
          <w:fldChar w:fldCharType="begin"/>
        </w:r>
        <w:r>
          <w:instrText xml:space="preserve"> PAGEREF _Toc15390 \h </w:instrText>
        </w:r>
        <w:r>
          <w:fldChar w:fldCharType="separate"/>
        </w:r>
        <w:r>
          <w:t>10</w:t>
        </w:r>
        <w:r>
          <w:fldChar w:fldCharType="end"/>
        </w:r>
      </w:hyperlink>
    </w:p>
    <w:p>
      <w:pPr>
        <w:pStyle w:val="TOC1"/>
        <w:tabs>
          <w:tab w:val="right" w:leader="dot" w:pos="8306"/>
        </w:tabs>
      </w:pPr>
      <w:hyperlink w:anchor="_Toc24524" w:history="1">
        <w:r>
          <w:rPr>
            <w:rFonts w:ascii="仿宋" w:eastAsia="仿宋" w:hAnsi="仿宋" w:cs="仿宋" w:hint="eastAsia"/>
            <w:lang w:eastAsia="zh-CN"/>
          </w:rPr>
          <w:t>四、工艺说明</w:t>
        </w:r>
        <w:r>
          <w:tab/>
        </w:r>
        <w:r>
          <w:fldChar w:fldCharType="begin"/>
        </w:r>
        <w:r>
          <w:instrText xml:space="preserve"> PAGEREF _Toc24524 \h </w:instrText>
        </w:r>
        <w:r>
          <w:fldChar w:fldCharType="separate"/>
        </w:r>
        <w:r>
          <w:t>10</w:t>
        </w:r>
        <w:r>
          <w:fldChar w:fldCharType="end"/>
        </w:r>
      </w:hyperlink>
    </w:p>
    <w:p>
      <w:pPr>
        <w:pStyle w:val="TOC2"/>
        <w:tabs>
          <w:tab w:val="right" w:leader="dot" w:pos="8306"/>
        </w:tabs>
      </w:pPr>
      <w:hyperlink w:anchor="_Toc2515" w:history="1">
        <w:r>
          <w:rPr>
            <w:rFonts w:ascii="仿宋" w:eastAsia="仿宋" w:hAnsi="仿宋" w:cs="仿宋" w:hint="eastAsia"/>
            <w:lang w:eastAsia="zh-CN"/>
          </w:rPr>
          <w:t>(一)、技术管理特点</w:t>
        </w:r>
        <w:r>
          <w:tab/>
        </w:r>
        <w:r>
          <w:fldChar w:fldCharType="begin"/>
        </w:r>
        <w:r>
          <w:instrText xml:space="preserve"> PAGEREF _Toc2515 \h </w:instrText>
        </w:r>
        <w:r>
          <w:fldChar w:fldCharType="separate"/>
        </w:r>
        <w:r>
          <w:t>10</w:t>
        </w:r>
        <w:r>
          <w:fldChar w:fldCharType="end"/>
        </w:r>
      </w:hyperlink>
    </w:p>
    <w:p>
      <w:pPr>
        <w:pStyle w:val="TOC2"/>
        <w:tabs>
          <w:tab w:val="right" w:leader="dot" w:pos="8306"/>
        </w:tabs>
      </w:pPr>
      <w:hyperlink w:anchor="_Toc7230" w:history="1">
        <w:r>
          <w:rPr>
            <w:rFonts w:ascii="仿宋" w:eastAsia="仿宋" w:hAnsi="仿宋" w:cs="仿宋" w:hint="eastAsia"/>
            <w:lang w:eastAsia="zh-CN"/>
          </w:rPr>
          <w:t>(二)、稀土农用材料项目工艺技术设计方案</w:t>
        </w:r>
        <w:r>
          <w:tab/>
        </w:r>
        <w:r>
          <w:fldChar w:fldCharType="begin"/>
        </w:r>
        <w:r>
          <w:instrText xml:space="preserve"> PAGEREF _Toc7230 \h </w:instrText>
        </w:r>
        <w:r>
          <w:fldChar w:fldCharType="separate"/>
        </w:r>
        <w:r>
          <w:t>11</w:t>
        </w:r>
        <w:r>
          <w:fldChar w:fldCharType="end"/>
        </w:r>
      </w:hyperlink>
    </w:p>
    <w:p>
      <w:pPr>
        <w:pStyle w:val="TOC2"/>
        <w:tabs>
          <w:tab w:val="right" w:leader="dot" w:pos="8306"/>
        </w:tabs>
      </w:pPr>
      <w:hyperlink w:anchor="_Toc1134" w:history="1">
        <w:r>
          <w:rPr>
            <w:rFonts w:ascii="仿宋" w:eastAsia="仿宋" w:hAnsi="仿宋" w:cs="仿宋" w:hint="eastAsia"/>
            <w:lang w:eastAsia="zh-CN"/>
          </w:rPr>
          <w:t>(三)、设备选型方案</w:t>
        </w:r>
        <w:r>
          <w:tab/>
        </w:r>
        <w:r>
          <w:fldChar w:fldCharType="begin"/>
        </w:r>
        <w:r>
          <w:instrText xml:space="preserve"> PAGEREF _Toc1134 \h </w:instrText>
        </w:r>
        <w:r>
          <w:fldChar w:fldCharType="separate"/>
        </w:r>
        <w:r>
          <w:t>13</w:t>
        </w:r>
        <w:r>
          <w:fldChar w:fldCharType="end"/>
        </w:r>
      </w:hyperlink>
    </w:p>
    <w:p>
      <w:pPr>
        <w:pStyle w:val="TOC1"/>
        <w:tabs>
          <w:tab w:val="right" w:leader="dot" w:pos="8306"/>
        </w:tabs>
      </w:pPr>
      <w:hyperlink w:anchor="_Toc15033" w:history="1">
        <w:r>
          <w:rPr>
            <w:rFonts w:ascii="仿宋" w:eastAsia="仿宋" w:hAnsi="仿宋" w:cs="仿宋" w:hint="eastAsia"/>
            <w:lang w:eastAsia="zh-CN"/>
          </w:rPr>
          <w:t>五、稀土农用材料项目文档管理</w:t>
        </w:r>
        <w:r>
          <w:tab/>
        </w:r>
        <w:r>
          <w:fldChar w:fldCharType="begin"/>
        </w:r>
        <w:r>
          <w:instrText xml:space="preserve"> PAGEREF _Toc15033 \h </w:instrText>
        </w:r>
        <w:r>
          <w:fldChar w:fldCharType="separate"/>
        </w:r>
        <w:r>
          <w:t>14</w:t>
        </w:r>
        <w:r>
          <w:fldChar w:fldCharType="end"/>
        </w:r>
      </w:hyperlink>
    </w:p>
    <w:p>
      <w:pPr>
        <w:pStyle w:val="TOC2"/>
        <w:tabs>
          <w:tab w:val="right" w:leader="dot" w:pos="8306"/>
        </w:tabs>
      </w:pPr>
      <w:hyperlink w:anchor="_Toc9140" w:history="1">
        <w:r>
          <w:rPr>
            <w:rFonts w:ascii="仿宋" w:eastAsia="仿宋" w:hAnsi="仿宋" w:cs="仿宋" w:hint="eastAsia"/>
            <w:lang w:eastAsia="zh-CN"/>
          </w:rPr>
          <w:t>(一)、文档编制与审查</w:t>
        </w:r>
        <w:r>
          <w:tab/>
        </w:r>
        <w:r>
          <w:fldChar w:fldCharType="begin"/>
        </w:r>
        <w:r>
          <w:instrText xml:space="preserve"> PAGEREF _Toc9140 \h </w:instrText>
        </w:r>
        <w:r>
          <w:fldChar w:fldCharType="separate"/>
        </w:r>
        <w:r>
          <w:t>14</w:t>
        </w:r>
        <w:r>
          <w:fldChar w:fldCharType="end"/>
        </w:r>
      </w:hyperlink>
    </w:p>
    <w:p>
      <w:pPr>
        <w:pStyle w:val="TOC2"/>
        <w:tabs>
          <w:tab w:val="right" w:leader="dot" w:pos="8306"/>
        </w:tabs>
      </w:pPr>
      <w:hyperlink w:anchor="_Toc31706" w:history="1">
        <w:r>
          <w:rPr>
            <w:rFonts w:ascii="仿宋" w:eastAsia="仿宋" w:hAnsi="仿宋" w:cs="仿宋" w:hint="eastAsia"/>
            <w:lang w:eastAsia="zh-CN"/>
          </w:rPr>
          <w:t>(二)、文档发布与分发</w:t>
        </w:r>
        <w:r>
          <w:tab/>
        </w:r>
        <w:r>
          <w:fldChar w:fldCharType="begin"/>
        </w:r>
        <w:r>
          <w:instrText xml:space="preserve"> PAGEREF _Toc31706 \h </w:instrText>
        </w:r>
        <w:r>
          <w:fldChar w:fldCharType="separate"/>
        </w:r>
        <w:r>
          <w:t>15</w:t>
        </w:r>
        <w:r>
          <w:fldChar w:fldCharType="end"/>
        </w:r>
      </w:hyperlink>
    </w:p>
    <w:p>
      <w:pPr>
        <w:pStyle w:val="TOC2"/>
        <w:tabs>
          <w:tab w:val="right" w:leader="dot" w:pos="8306"/>
        </w:tabs>
      </w:pPr>
      <w:hyperlink w:anchor="_Toc22039" w:history="1">
        <w:r>
          <w:rPr>
            <w:rFonts w:ascii="仿宋" w:eastAsia="仿宋" w:hAnsi="仿宋" w:cs="仿宋" w:hint="eastAsia"/>
            <w:lang w:eastAsia="zh-CN"/>
          </w:rPr>
          <w:t>(三)、文档存档与归档</w:t>
        </w:r>
        <w:r>
          <w:tab/>
        </w:r>
        <w:r>
          <w:fldChar w:fldCharType="begin"/>
        </w:r>
        <w:r>
          <w:instrText xml:space="preserve"> PAGEREF _Toc22039 \h </w:instrText>
        </w:r>
        <w:r>
          <w:fldChar w:fldCharType="separate"/>
        </w:r>
        <w:r>
          <w:t>16</w:t>
        </w:r>
        <w:r>
          <w:fldChar w:fldCharType="end"/>
        </w:r>
      </w:hyperlink>
    </w:p>
    <w:p>
      <w:pPr>
        <w:pStyle w:val="TOC1"/>
        <w:tabs>
          <w:tab w:val="right" w:leader="dot" w:pos="8306"/>
        </w:tabs>
      </w:pPr>
      <w:hyperlink w:anchor="_Toc2951" w:history="1">
        <w:r>
          <w:rPr>
            <w:rFonts w:ascii="仿宋" w:eastAsia="仿宋" w:hAnsi="仿宋" w:cs="仿宋" w:hint="eastAsia"/>
            <w:lang w:eastAsia="zh-CN"/>
          </w:rPr>
          <w:t>六、稀土农用材料项目建设背景及必要性分析</w:t>
        </w:r>
        <w:r>
          <w:tab/>
        </w:r>
        <w:r>
          <w:fldChar w:fldCharType="begin"/>
        </w:r>
        <w:r>
          <w:instrText xml:space="preserve"> PAGEREF _Toc2951 \h </w:instrText>
        </w:r>
        <w:r>
          <w:fldChar w:fldCharType="separate"/>
        </w:r>
        <w:r>
          <w:t>18</w:t>
        </w:r>
        <w:r>
          <w:fldChar w:fldCharType="end"/>
        </w:r>
      </w:hyperlink>
    </w:p>
    <w:p>
      <w:pPr>
        <w:pStyle w:val="TOC2"/>
        <w:tabs>
          <w:tab w:val="right" w:leader="dot" w:pos="8306"/>
        </w:tabs>
      </w:pPr>
      <w:hyperlink w:anchor="_Toc6702" w:history="1">
        <w:r>
          <w:rPr>
            <w:rFonts w:ascii="仿宋" w:eastAsia="仿宋" w:hAnsi="仿宋" w:cs="仿宋" w:hint="eastAsia"/>
            <w:lang w:eastAsia="zh-CN"/>
          </w:rPr>
          <w:t>(一)、稀土农用材料项目背景分析</w:t>
        </w:r>
        <w:r>
          <w:tab/>
        </w:r>
        <w:r>
          <w:fldChar w:fldCharType="begin"/>
        </w:r>
        <w:r>
          <w:instrText xml:space="preserve"> PAGEREF _Toc6702 \h </w:instrText>
        </w:r>
        <w:r>
          <w:fldChar w:fldCharType="separate"/>
        </w:r>
        <w:r>
          <w:t>18</w:t>
        </w:r>
        <w:r>
          <w:fldChar w:fldCharType="end"/>
        </w:r>
      </w:hyperlink>
    </w:p>
    <w:p>
      <w:pPr>
        <w:pStyle w:val="TOC2"/>
        <w:tabs>
          <w:tab w:val="right" w:leader="dot" w:pos="8306"/>
        </w:tabs>
      </w:pPr>
      <w:hyperlink w:anchor="_Toc12034" w:history="1">
        <w:r>
          <w:rPr>
            <w:rFonts w:ascii="仿宋" w:eastAsia="仿宋" w:hAnsi="仿宋" w:cs="仿宋" w:hint="eastAsia"/>
            <w:lang w:eastAsia="zh-CN"/>
          </w:rPr>
          <w:t>(二)、稀土农用材料项目建设必要性分析</w:t>
        </w:r>
        <w:r>
          <w:tab/>
        </w:r>
        <w:r>
          <w:fldChar w:fldCharType="begin"/>
        </w:r>
        <w:r>
          <w:instrText xml:space="preserve"> PAGEREF _Toc12034 \h </w:instrText>
        </w:r>
        <w:r>
          <w:fldChar w:fldCharType="separate"/>
        </w:r>
        <w:r>
          <w:t>19</w:t>
        </w:r>
        <w:r>
          <w:fldChar w:fldCharType="end"/>
        </w:r>
      </w:hyperlink>
    </w:p>
    <w:p>
      <w:pPr>
        <w:pStyle w:val="TOC1"/>
        <w:tabs>
          <w:tab w:val="right" w:leader="dot" w:pos="8306"/>
        </w:tabs>
      </w:pPr>
      <w:hyperlink w:anchor="_Toc1309" w:history="1">
        <w:r>
          <w:rPr>
            <w:rFonts w:ascii="仿宋" w:eastAsia="仿宋" w:hAnsi="仿宋" w:cs="仿宋" w:hint="eastAsia"/>
            <w:lang w:eastAsia="zh-CN"/>
          </w:rPr>
          <w:t>七、稀土农用材料项目环境影响分析</w:t>
        </w:r>
        <w:r>
          <w:tab/>
        </w:r>
        <w:r>
          <w:fldChar w:fldCharType="begin"/>
        </w:r>
        <w:r>
          <w:instrText xml:space="preserve"> PAGEREF _Toc1309 \h </w:instrText>
        </w:r>
        <w:r>
          <w:fldChar w:fldCharType="separate"/>
        </w:r>
        <w:r>
          <w:t>21</w:t>
        </w:r>
        <w:r>
          <w:fldChar w:fldCharType="end"/>
        </w:r>
      </w:hyperlink>
    </w:p>
    <w:p>
      <w:pPr>
        <w:pStyle w:val="TOC2"/>
        <w:tabs>
          <w:tab w:val="right" w:leader="dot" w:pos="8306"/>
        </w:tabs>
      </w:pPr>
      <w:hyperlink w:anchor="_Toc59" w:history="1">
        <w:r>
          <w:rPr>
            <w:rFonts w:ascii="仿宋" w:eastAsia="仿宋" w:hAnsi="仿宋" w:cs="仿宋" w:hint="eastAsia"/>
            <w:lang w:eastAsia="zh-CN"/>
          </w:rPr>
          <w:t>(一)、建设区域环境质量现状</w:t>
        </w:r>
        <w:r>
          <w:tab/>
        </w:r>
        <w:r>
          <w:fldChar w:fldCharType="begin"/>
        </w:r>
        <w:r>
          <w:instrText xml:space="preserve"> PAGEREF _Toc59 \h </w:instrText>
        </w:r>
        <w:r>
          <w:fldChar w:fldCharType="separate"/>
        </w:r>
        <w:r>
          <w:t>21</w:t>
        </w:r>
        <w:r>
          <w:fldChar w:fldCharType="end"/>
        </w:r>
      </w:hyperlink>
    </w:p>
    <w:p>
      <w:pPr>
        <w:pStyle w:val="TOC2"/>
        <w:tabs>
          <w:tab w:val="right" w:leader="dot" w:pos="8306"/>
        </w:tabs>
      </w:pPr>
      <w:hyperlink w:anchor="_Toc9470" w:history="1">
        <w:r>
          <w:rPr>
            <w:rFonts w:ascii="仿宋" w:eastAsia="仿宋" w:hAnsi="仿宋" w:cs="仿宋" w:hint="eastAsia"/>
            <w:lang w:eastAsia="zh-CN"/>
          </w:rPr>
          <w:t>(二)、建设期环境保护</w:t>
        </w:r>
        <w:r>
          <w:tab/>
        </w:r>
        <w:r>
          <w:fldChar w:fldCharType="begin"/>
        </w:r>
        <w:r>
          <w:instrText xml:space="preserve"> PAGEREF _Toc9470 \h </w:instrText>
        </w:r>
        <w:r>
          <w:fldChar w:fldCharType="separate"/>
        </w:r>
        <w:r>
          <w:t>22</w:t>
        </w:r>
        <w:r>
          <w:fldChar w:fldCharType="end"/>
        </w:r>
      </w:hyperlink>
    </w:p>
    <w:p>
      <w:pPr>
        <w:pStyle w:val="TOC2"/>
        <w:tabs>
          <w:tab w:val="right" w:leader="dot" w:pos="8306"/>
        </w:tabs>
      </w:pPr>
      <w:hyperlink w:anchor="_Toc2317" w:history="1">
        <w:r>
          <w:rPr>
            <w:rFonts w:ascii="仿宋" w:eastAsia="仿宋" w:hAnsi="仿宋" w:cs="仿宋" w:hint="eastAsia"/>
            <w:lang w:eastAsia="zh-CN"/>
          </w:rPr>
          <w:t>(三)、运营期环境保护</w:t>
        </w:r>
        <w:r>
          <w:tab/>
        </w:r>
        <w:r>
          <w:fldChar w:fldCharType="begin"/>
        </w:r>
        <w:r>
          <w:instrText xml:space="preserve"> PAGEREF _Toc2317 \h </w:instrText>
        </w:r>
        <w:r>
          <w:fldChar w:fldCharType="separate"/>
        </w:r>
        <w:r>
          <w:t>24</w:t>
        </w:r>
        <w:r>
          <w:fldChar w:fldCharType="end"/>
        </w:r>
      </w:hyperlink>
    </w:p>
    <w:p>
      <w:pPr>
        <w:pStyle w:val="TOC2"/>
        <w:tabs>
          <w:tab w:val="right" w:leader="dot" w:pos="8306"/>
        </w:tabs>
      </w:pPr>
      <w:hyperlink w:anchor="_Toc26569" w:history="1">
        <w:r>
          <w:rPr>
            <w:rFonts w:ascii="仿宋" w:eastAsia="仿宋" w:hAnsi="仿宋" w:cs="仿宋" w:hint="eastAsia"/>
            <w:lang w:eastAsia="zh-CN"/>
          </w:rPr>
          <w:t>(四)、稀土农用材料项目建设对区域经济的影响</w:t>
        </w:r>
        <w:r>
          <w:tab/>
        </w:r>
        <w:r>
          <w:fldChar w:fldCharType="begin"/>
        </w:r>
        <w:r>
          <w:instrText xml:space="preserve"> PAGEREF _Toc26569 \h </w:instrText>
        </w:r>
        <w:r>
          <w:fldChar w:fldCharType="separate"/>
        </w:r>
        <w:r>
          <w:t>25</w:t>
        </w:r>
        <w:r>
          <w:fldChar w:fldCharType="end"/>
        </w:r>
      </w:hyperlink>
    </w:p>
    <w:p>
      <w:pPr>
        <w:pStyle w:val="TOC2"/>
        <w:tabs>
          <w:tab w:val="right" w:leader="dot" w:pos="8306"/>
        </w:tabs>
      </w:pPr>
      <w:hyperlink w:anchor="_Toc25868" w:history="1">
        <w:r>
          <w:rPr>
            <w:rFonts w:ascii="仿宋" w:eastAsia="仿宋" w:hAnsi="仿宋" w:cs="仿宋" w:hint="eastAsia"/>
            <w:lang w:eastAsia="zh-CN"/>
          </w:rPr>
          <w:t>(五)、废弃物处理</w:t>
        </w:r>
        <w:r>
          <w:tab/>
        </w:r>
        <w:r>
          <w:fldChar w:fldCharType="begin"/>
        </w:r>
        <w:r>
          <w:instrText xml:space="preserve"> PAGEREF _Toc25868 \h </w:instrText>
        </w:r>
        <w:r>
          <w:fldChar w:fldCharType="separate"/>
        </w:r>
        <w:r>
          <w:t>27</w:t>
        </w:r>
        <w:r>
          <w:fldChar w:fldCharType="end"/>
        </w:r>
      </w:hyperlink>
    </w:p>
    <w:p>
      <w:pPr>
        <w:pStyle w:val="TOC2"/>
        <w:tabs>
          <w:tab w:val="right" w:leader="dot" w:pos="8306"/>
        </w:tabs>
      </w:pPr>
      <w:hyperlink w:anchor="_Toc12880" w:history="1">
        <w:r>
          <w:rPr>
            <w:rFonts w:ascii="仿宋" w:eastAsia="仿宋" w:hAnsi="仿宋" w:cs="仿宋" w:hint="eastAsia"/>
            <w:lang w:eastAsia="zh-CN"/>
          </w:rPr>
          <w:t>(六)、特殊环境影响分析</w:t>
        </w:r>
        <w:r>
          <w:tab/>
        </w:r>
        <w:r>
          <w:fldChar w:fldCharType="begin"/>
        </w:r>
        <w:r>
          <w:instrText xml:space="preserve"> PAGEREF _Toc12880 \h </w:instrText>
        </w:r>
        <w:r>
          <w:fldChar w:fldCharType="separate"/>
        </w:r>
        <w:r>
          <w:t>28</w:t>
        </w:r>
        <w:r>
          <w:fldChar w:fldCharType="end"/>
        </w:r>
      </w:hyperlink>
    </w:p>
    <w:p>
      <w:pPr>
        <w:pStyle w:val="TOC2"/>
        <w:tabs>
          <w:tab w:val="right" w:leader="dot" w:pos="8306"/>
        </w:tabs>
      </w:pPr>
      <w:hyperlink w:anchor="_Toc1799" w:history="1">
        <w:r>
          <w:rPr>
            <w:rFonts w:ascii="仿宋" w:eastAsia="仿宋" w:hAnsi="仿宋" w:cs="仿宋" w:hint="eastAsia"/>
            <w:lang w:eastAsia="zh-CN"/>
          </w:rPr>
          <w:t>(七)、清洁生产</w:t>
        </w:r>
        <w:r>
          <w:tab/>
        </w:r>
        <w:r>
          <w:fldChar w:fldCharType="begin"/>
        </w:r>
        <w:r>
          <w:instrText xml:space="preserve"> PAGEREF _Toc1799 \h </w:instrText>
        </w:r>
        <w:r>
          <w:fldChar w:fldCharType="separate"/>
        </w:r>
        <w:r>
          <w:t>29</w:t>
        </w:r>
        <w:r>
          <w:fldChar w:fldCharType="end"/>
        </w:r>
      </w:hyperlink>
    </w:p>
    <w:p>
      <w:pPr>
        <w:pStyle w:val="TOC2"/>
        <w:tabs>
          <w:tab w:val="right" w:leader="dot" w:pos="8306"/>
        </w:tabs>
      </w:pPr>
      <w:hyperlink w:anchor="_Toc28747" w:history="1">
        <w:r>
          <w:rPr>
            <w:rFonts w:ascii="仿宋" w:eastAsia="仿宋" w:hAnsi="仿宋" w:cs="仿宋" w:hint="eastAsia"/>
            <w:lang w:eastAsia="zh-CN"/>
          </w:rPr>
          <w:t>(八)、环境保护综合评价</w:t>
        </w:r>
        <w:r>
          <w:tab/>
        </w:r>
        <w:r>
          <w:fldChar w:fldCharType="begin"/>
        </w:r>
        <w:r>
          <w:instrText xml:space="preserve"> PAGEREF _Toc28747 \h </w:instrText>
        </w:r>
        <w:r>
          <w:fldChar w:fldCharType="separate"/>
        </w:r>
        <w:r>
          <w:t>30</w:t>
        </w:r>
        <w:r>
          <w:fldChar w:fldCharType="end"/>
        </w:r>
      </w:hyperlink>
    </w:p>
    <w:p>
      <w:pPr>
        <w:pStyle w:val="TOC1"/>
        <w:tabs>
          <w:tab w:val="right" w:leader="dot" w:pos="8306"/>
        </w:tabs>
      </w:pPr>
      <w:hyperlink w:anchor="_Toc26485" w:history="1">
        <w:r>
          <w:rPr>
            <w:rFonts w:ascii="仿宋" w:eastAsia="仿宋" w:hAnsi="仿宋" w:cs="仿宋" w:hint="eastAsia"/>
            <w:lang w:eastAsia="zh-CN"/>
          </w:rPr>
          <w:t>八、稀土农用材料项目风险管理</w:t>
        </w:r>
        <w:r>
          <w:tab/>
        </w:r>
        <w:r>
          <w:fldChar w:fldCharType="begin"/>
        </w:r>
        <w:r>
          <w:instrText xml:space="preserve"> PAGEREF _Toc26485 \h </w:instrText>
        </w:r>
        <w:r>
          <w:fldChar w:fldCharType="separate"/>
        </w:r>
        <w:r>
          <w:t>32</w:t>
        </w:r>
        <w:r>
          <w:fldChar w:fldCharType="end"/>
        </w:r>
      </w:hyperlink>
    </w:p>
    <w:p>
      <w:pPr>
        <w:pStyle w:val="TOC2"/>
        <w:tabs>
          <w:tab w:val="right" w:leader="dot" w:pos="8306"/>
        </w:tabs>
      </w:pPr>
      <w:hyperlink w:anchor="_Toc28037" w:history="1">
        <w:r>
          <w:rPr>
            <w:rFonts w:ascii="仿宋" w:eastAsia="仿宋" w:hAnsi="仿宋" w:cs="仿宋" w:hint="eastAsia"/>
            <w:lang w:eastAsia="zh-CN"/>
          </w:rPr>
          <w:t>(一)、风险识别与评估</w:t>
        </w:r>
        <w:r>
          <w:tab/>
        </w:r>
        <w:r>
          <w:fldChar w:fldCharType="begin"/>
        </w:r>
        <w:r>
          <w:instrText xml:space="preserve"> PAGEREF _Toc28037 \h </w:instrText>
        </w:r>
        <w:r>
          <w:fldChar w:fldCharType="separate"/>
        </w:r>
        <w:r>
          <w:t>32</w:t>
        </w:r>
        <w:r>
          <w:fldChar w:fldCharType="end"/>
        </w:r>
      </w:hyperlink>
    </w:p>
    <w:p>
      <w:pPr>
        <w:pStyle w:val="TOC2"/>
        <w:tabs>
          <w:tab w:val="right" w:leader="dot" w:pos="8306"/>
        </w:tabs>
      </w:pPr>
      <w:hyperlink w:anchor="_Toc19295" w:history="1">
        <w:r>
          <w:rPr>
            <w:rFonts w:ascii="仿宋" w:eastAsia="仿宋" w:hAnsi="仿宋" w:cs="仿宋" w:hint="eastAsia"/>
            <w:lang w:eastAsia="zh-CN"/>
          </w:rPr>
          <w:t>(二)、风险应对策略</w:t>
        </w:r>
        <w:r>
          <w:tab/>
        </w:r>
        <w:r>
          <w:fldChar w:fldCharType="begin"/>
        </w:r>
        <w:r>
          <w:instrText xml:space="preserve"> PAGEREF _Toc19295 \h </w:instrText>
        </w:r>
        <w:r>
          <w:fldChar w:fldCharType="separate"/>
        </w:r>
        <w:r>
          <w:t>33</w:t>
        </w:r>
        <w:r>
          <w:fldChar w:fldCharType="end"/>
        </w:r>
      </w:hyperlink>
    </w:p>
    <w:p>
      <w:pPr>
        <w:pStyle w:val="TOC2"/>
        <w:tabs>
          <w:tab w:val="right" w:leader="dot" w:pos="8306"/>
        </w:tabs>
      </w:pPr>
      <w:hyperlink w:anchor="_Toc2468" w:history="1">
        <w:r>
          <w:rPr>
            <w:rFonts w:ascii="仿宋" w:eastAsia="仿宋" w:hAnsi="仿宋" w:cs="仿宋" w:hint="eastAsia"/>
            <w:lang w:eastAsia="zh-CN"/>
          </w:rPr>
          <w:t>(三)、风险监控与控制</w:t>
        </w:r>
        <w:r>
          <w:tab/>
        </w:r>
        <w:r>
          <w:fldChar w:fldCharType="begin"/>
        </w:r>
        <w:r>
          <w:instrText xml:space="preserve"> PAGEREF _Toc2468 \h </w:instrText>
        </w:r>
        <w:r>
          <w:fldChar w:fldCharType="separate"/>
        </w:r>
        <w:r>
          <w:t>35</w:t>
        </w:r>
        <w:r>
          <w:fldChar w:fldCharType="end"/>
        </w:r>
      </w:hyperlink>
    </w:p>
    <w:p>
      <w:pPr>
        <w:pStyle w:val="TOC1"/>
        <w:tabs>
          <w:tab w:val="right" w:leader="dot" w:pos="8306"/>
        </w:tabs>
      </w:pPr>
      <w:hyperlink w:anchor="_Toc3976" w:history="1">
        <w:r>
          <w:rPr>
            <w:rFonts w:ascii="仿宋" w:eastAsia="仿宋" w:hAnsi="仿宋" w:cs="仿宋" w:hint="eastAsia"/>
            <w:lang w:eastAsia="zh-CN"/>
          </w:rPr>
          <w:t>九、稀土农用材料项目经营效益</w:t>
        </w:r>
        <w:r>
          <w:tab/>
        </w:r>
        <w:r>
          <w:fldChar w:fldCharType="begin"/>
        </w:r>
        <w:r>
          <w:instrText xml:space="preserve"> PAGEREF _Toc3976 \h </w:instrText>
        </w:r>
        <w:r>
          <w:fldChar w:fldCharType="separate"/>
        </w:r>
        <w:r>
          <w:t>36</w:t>
        </w:r>
        <w:r>
          <w:fldChar w:fldCharType="end"/>
        </w:r>
      </w:hyperlink>
    </w:p>
    <w:p>
      <w:pPr>
        <w:pStyle w:val="TOC2"/>
        <w:tabs>
          <w:tab w:val="right" w:leader="dot" w:pos="8306"/>
        </w:tabs>
      </w:pPr>
      <w:hyperlink w:anchor="_Toc9010" w:history="1">
        <w:r>
          <w:rPr>
            <w:rFonts w:ascii="仿宋" w:eastAsia="仿宋" w:hAnsi="仿宋" w:cs="仿宋" w:hint="eastAsia"/>
            <w:lang w:eastAsia="zh-CN"/>
          </w:rPr>
          <w:t>(一)、经济评价财务测算</w:t>
        </w:r>
        <w:r>
          <w:tab/>
        </w:r>
        <w:r>
          <w:fldChar w:fldCharType="begin"/>
        </w:r>
        <w:r>
          <w:instrText xml:space="preserve"> PAGEREF _Toc9010 \h </w:instrText>
        </w:r>
        <w:r>
          <w:fldChar w:fldCharType="separate"/>
        </w:r>
        <w:r>
          <w:t>36</w:t>
        </w:r>
        <w:r>
          <w:fldChar w:fldCharType="end"/>
        </w:r>
      </w:hyperlink>
    </w:p>
    <w:p>
      <w:pPr>
        <w:pStyle w:val="TOC2"/>
        <w:tabs>
          <w:tab w:val="right" w:leader="dot" w:pos="8306"/>
        </w:tabs>
      </w:pPr>
      <w:hyperlink w:anchor="_Toc480" w:history="1">
        <w:r>
          <w:rPr>
            <w:rFonts w:ascii="仿宋" w:eastAsia="仿宋" w:hAnsi="仿宋" w:cs="仿宋" w:hint="eastAsia"/>
            <w:lang w:eastAsia="zh-CN"/>
          </w:rPr>
          <w:t>(二)、稀土农用材料项目盈利能力分析</w:t>
        </w:r>
        <w:r>
          <w:tab/>
        </w:r>
        <w:r>
          <w:fldChar w:fldCharType="begin"/>
        </w:r>
        <w:r>
          <w:instrText xml:space="preserve"> PAGEREF _Toc480 \h </w:instrText>
        </w:r>
        <w:r>
          <w:fldChar w:fldCharType="separate"/>
        </w:r>
        <w:r>
          <w:t>37</w:t>
        </w:r>
        <w:r>
          <w:fldChar w:fldCharType="end"/>
        </w:r>
      </w:hyperlink>
    </w:p>
    <w:p>
      <w:pPr>
        <w:pStyle w:val="TOC1"/>
        <w:tabs>
          <w:tab w:val="right" w:leader="dot" w:pos="8306"/>
        </w:tabs>
      </w:pPr>
      <w:hyperlink w:anchor="_Toc15299" w:history="1">
        <w:r>
          <w:rPr>
            <w:rFonts w:ascii="仿宋" w:eastAsia="仿宋" w:hAnsi="仿宋" w:cs="仿宋" w:hint="eastAsia"/>
            <w:lang w:eastAsia="zh-CN"/>
          </w:rPr>
          <w:t>十、稀土农用材料项目创新与研发</w:t>
        </w:r>
        <w:r>
          <w:tab/>
        </w:r>
        <w:r>
          <w:fldChar w:fldCharType="begin"/>
        </w:r>
        <w:r>
          <w:instrText xml:space="preserve"> PAGEREF _Toc15299 \h </w:instrText>
        </w:r>
        <w:r>
          <w:fldChar w:fldCharType="separate"/>
        </w:r>
        <w:r>
          <w:t>38</w:t>
        </w:r>
        <w:r>
          <w:fldChar w:fldCharType="end"/>
        </w:r>
      </w:hyperlink>
    </w:p>
    <w:p>
      <w:pPr>
        <w:pStyle w:val="TOC2"/>
        <w:tabs>
          <w:tab w:val="right" w:leader="dot" w:pos="8306"/>
        </w:tabs>
      </w:pPr>
      <w:hyperlink w:anchor="_Toc25477" w:history="1">
        <w:r>
          <w:rPr>
            <w:rFonts w:ascii="仿宋" w:eastAsia="仿宋" w:hAnsi="仿宋" w:cs="仿宋" w:hint="eastAsia"/>
            <w:lang w:eastAsia="zh-CN"/>
          </w:rPr>
          <w:t>(一)、创新策略与方向</w:t>
        </w:r>
        <w:r>
          <w:tab/>
        </w:r>
        <w:r>
          <w:fldChar w:fldCharType="begin"/>
        </w:r>
        <w:r>
          <w:instrText xml:space="preserve"> PAGEREF _Toc25477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6" w:history="1">
        <w:r>
          <w:rPr>
            <w:rFonts w:ascii="仿宋" w:eastAsia="仿宋" w:hAnsi="仿宋" w:cs="仿宋" w:hint="eastAsia"/>
            <w:lang w:eastAsia="zh-CN"/>
          </w:rPr>
          <w:t>(二)、研发规划与投入</w:t>
        </w:r>
        <w:r>
          <w:tab/>
        </w:r>
        <w:r>
          <w:fldChar w:fldCharType="begin"/>
        </w:r>
        <w:r>
          <w:instrText xml:space="preserve"> PAGEREF _Toc9836 \h </w:instrText>
        </w:r>
        <w:r>
          <w:fldChar w:fldCharType="separate"/>
        </w:r>
        <w:r>
          <w:t>39</w:t>
        </w:r>
        <w:r>
          <w:fldChar w:fldCharType="end"/>
        </w:r>
      </w:hyperlink>
    </w:p>
    <w:p>
      <w:pPr>
        <w:pStyle w:val="TOC1"/>
        <w:tabs>
          <w:tab w:val="right" w:leader="dot" w:pos="8306"/>
        </w:tabs>
      </w:pPr>
      <w:hyperlink w:anchor="_Toc16354" w:history="1">
        <w:r>
          <w:rPr>
            <w:rFonts w:ascii="仿宋" w:eastAsia="仿宋" w:hAnsi="仿宋" w:cs="仿宋" w:hint="eastAsia"/>
            <w:lang w:eastAsia="zh-CN"/>
          </w:rPr>
          <w:t>十一、稀土农用材料项目人力资源管理</w:t>
        </w:r>
        <w:r>
          <w:tab/>
        </w:r>
        <w:r>
          <w:fldChar w:fldCharType="begin"/>
        </w:r>
        <w:r>
          <w:instrText xml:space="preserve"> PAGEREF _Toc16354 \h </w:instrText>
        </w:r>
        <w:r>
          <w:fldChar w:fldCharType="separate"/>
        </w:r>
        <w:r>
          <w:t>41</w:t>
        </w:r>
        <w:r>
          <w:fldChar w:fldCharType="end"/>
        </w:r>
      </w:hyperlink>
    </w:p>
    <w:p>
      <w:pPr>
        <w:pStyle w:val="TOC2"/>
        <w:tabs>
          <w:tab w:val="right" w:leader="dot" w:pos="8306"/>
        </w:tabs>
      </w:pPr>
      <w:hyperlink w:anchor="_Toc23278" w:history="1">
        <w:r>
          <w:rPr>
            <w:rFonts w:ascii="仿宋" w:eastAsia="仿宋" w:hAnsi="仿宋" w:cs="仿宋" w:hint="eastAsia"/>
            <w:lang w:eastAsia="zh-CN"/>
          </w:rPr>
          <w:t>(一)、建立健全的预算管理制度</w:t>
        </w:r>
        <w:r>
          <w:tab/>
        </w:r>
        <w:r>
          <w:fldChar w:fldCharType="begin"/>
        </w:r>
        <w:r>
          <w:instrText xml:space="preserve"> PAGEREF _Toc23278 \h </w:instrText>
        </w:r>
        <w:r>
          <w:fldChar w:fldCharType="separate"/>
        </w:r>
        <w:r>
          <w:t>41</w:t>
        </w:r>
        <w:r>
          <w:fldChar w:fldCharType="end"/>
        </w:r>
      </w:hyperlink>
    </w:p>
    <w:p>
      <w:pPr>
        <w:pStyle w:val="TOC2"/>
        <w:tabs>
          <w:tab w:val="right" w:leader="dot" w:pos="8306"/>
        </w:tabs>
      </w:pPr>
      <w:hyperlink w:anchor="_Toc27051" w:history="1">
        <w:r>
          <w:rPr>
            <w:rFonts w:ascii="仿宋" w:eastAsia="仿宋" w:hAnsi="仿宋" w:cs="仿宋" w:hint="eastAsia"/>
            <w:lang w:eastAsia="zh-CN"/>
          </w:rPr>
          <w:t>(二)、加强资金流动监控</w:t>
        </w:r>
        <w:r>
          <w:tab/>
        </w:r>
        <w:r>
          <w:fldChar w:fldCharType="begin"/>
        </w:r>
        <w:r>
          <w:instrText xml:space="preserve"> PAGEREF _Toc27051 \h </w:instrText>
        </w:r>
        <w:r>
          <w:fldChar w:fldCharType="separate"/>
        </w:r>
        <w:r>
          <w:t>42</w:t>
        </w:r>
        <w:r>
          <w:fldChar w:fldCharType="end"/>
        </w:r>
      </w:hyperlink>
    </w:p>
    <w:p>
      <w:pPr>
        <w:pStyle w:val="TOC2"/>
        <w:tabs>
          <w:tab w:val="right" w:leader="dot" w:pos="8306"/>
        </w:tabs>
      </w:pPr>
      <w:hyperlink w:anchor="_Toc6979" w:history="1">
        <w:r>
          <w:rPr>
            <w:rFonts w:ascii="仿宋" w:eastAsia="仿宋" w:hAnsi="仿宋" w:cs="仿宋" w:hint="eastAsia"/>
            <w:lang w:eastAsia="zh-CN"/>
          </w:rPr>
          <w:t>(三)、制定完善的风险控制机制</w:t>
        </w:r>
        <w:r>
          <w:tab/>
        </w:r>
        <w:r>
          <w:fldChar w:fldCharType="begin"/>
        </w:r>
        <w:r>
          <w:instrText xml:space="preserve"> PAGEREF _Toc6979 \h </w:instrText>
        </w:r>
        <w:r>
          <w:fldChar w:fldCharType="separate"/>
        </w:r>
        <w:r>
          <w:t>44</w:t>
        </w:r>
        <w:r>
          <w:fldChar w:fldCharType="end"/>
        </w:r>
      </w:hyperlink>
    </w:p>
    <w:p>
      <w:pPr>
        <w:pStyle w:val="TOC2"/>
        <w:tabs>
          <w:tab w:val="right" w:leader="dot" w:pos="8306"/>
        </w:tabs>
      </w:pPr>
      <w:hyperlink w:anchor="_Toc13506" w:history="1">
        <w:r>
          <w:rPr>
            <w:rFonts w:ascii="仿宋" w:eastAsia="仿宋" w:hAnsi="仿宋" w:cs="仿宋" w:hint="eastAsia"/>
            <w:lang w:eastAsia="zh-CN"/>
          </w:rPr>
          <w:t>(四)、优化成本管理</w:t>
        </w:r>
        <w:r>
          <w:tab/>
        </w:r>
        <w:r>
          <w:fldChar w:fldCharType="begin"/>
        </w:r>
        <w:r>
          <w:instrText xml:space="preserve"> PAGEREF _Toc13506 \h </w:instrText>
        </w:r>
        <w:r>
          <w:fldChar w:fldCharType="separate"/>
        </w:r>
        <w:r>
          <w:t>45</w:t>
        </w:r>
        <w:r>
          <w:fldChar w:fldCharType="end"/>
        </w:r>
      </w:hyperlink>
    </w:p>
    <w:p>
      <w:pPr>
        <w:pStyle w:val="TOC1"/>
        <w:tabs>
          <w:tab w:val="right" w:leader="dot" w:pos="8306"/>
        </w:tabs>
      </w:pPr>
      <w:hyperlink w:anchor="_Toc18020" w:history="1">
        <w:r>
          <w:rPr>
            <w:rFonts w:ascii="仿宋" w:eastAsia="仿宋" w:hAnsi="仿宋" w:cs="仿宋" w:hint="eastAsia"/>
            <w:lang w:eastAsia="zh-CN"/>
          </w:rPr>
          <w:t>十二、生产安全保护</w:t>
        </w:r>
        <w:r>
          <w:tab/>
        </w:r>
        <w:r>
          <w:fldChar w:fldCharType="begin"/>
        </w:r>
        <w:r>
          <w:instrText xml:space="preserve"> PAGEREF _Toc18020 \h </w:instrText>
        </w:r>
        <w:r>
          <w:fldChar w:fldCharType="separate"/>
        </w:r>
        <w:r>
          <w:t>46</w:t>
        </w:r>
        <w:r>
          <w:fldChar w:fldCharType="end"/>
        </w:r>
      </w:hyperlink>
    </w:p>
    <w:p>
      <w:pPr>
        <w:pStyle w:val="TOC2"/>
        <w:tabs>
          <w:tab w:val="right" w:leader="dot" w:pos="8306"/>
        </w:tabs>
      </w:pPr>
      <w:hyperlink w:anchor="_Toc31822" w:history="1">
        <w:r>
          <w:rPr>
            <w:rFonts w:ascii="仿宋" w:eastAsia="仿宋" w:hAnsi="仿宋" w:cs="仿宋" w:hint="eastAsia"/>
            <w:lang w:eastAsia="zh-CN"/>
          </w:rPr>
          <w:t>(一)、消防安全</w:t>
        </w:r>
        <w:r>
          <w:tab/>
        </w:r>
        <w:r>
          <w:fldChar w:fldCharType="begin"/>
        </w:r>
        <w:r>
          <w:instrText xml:space="preserve"> PAGEREF _Toc31822 \h </w:instrText>
        </w:r>
        <w:r>
          <w:fldChar w:fldCharType="separate"/>
        </w:r>
        <w:r>
          <w:t>46</w:t>
        </w:r>
        <w:r>
          <w:fldChar w:fldCharType="end"/>
        </w:r>
      </w:hyperlink>
    </w:p>
    <w:p>
      <w:pPr>
        <w:pStyle w:val="TOC2"/>
        <w:tabs>
          <w:tab w:val="right" w:leader="dot" w:pos="8306"/>
        </w:tabs>
      </w:pPr>
      <w:hyperlink w:anchor="_Toc19084" w:history="1">
        <w:r>
          <w:rPr>
            <w:rFonts w:ascii="仿宋" w:eastAsia="仿宋" w:hAnsi="仿宋" w:cs="仿宋" w:hint="eastAsia"/>
            <w:lang w:eastAsia="zh-CN"/>
          </w:rPr>
          <w:t>(二)、防火防爆总图布置措施</w:t>
        </w:r>
        <w:r>
          <w:tab/>
        </w:r>
        <w:r>
          <w:fldChar w:fldCharType="begin"/>
        </w:r>
        <w:r>
          <w:instrText xml:space="preserve"> PAGEREF _Toc19084 \h </w:instrText>
        </w:r>
        <w:r>
          <w:fldChar w:fldCharType="separate"/>
        </w:r>
        <w:r>
          <w:t>48</w:t>
        </w:r>
        <w:r>
          <w:fldChar w:fldCharType="end"/>
        </w:r>
      </w:hyperlink>
    </w:p>
    <w:p>
      <w:pPr>
        <w:pStyle w:val="TOC2"/>
        <w:tabs>
          <w:tab w:val="right" w:leader="dot" w:pos="8306"/>
        </w:tabs>
      </w:pPr>
      <w:hyperlink w:anchor="_Toc16015" w:history="1">
        <w:r>
          <w:rPr>
            <w:rFonts w:ascii="仿宋" w:eastAsia="仿宋" w:hAnsi="仿宋" w:cs="仿宋" w:hint="eastAsia"/>
            <w:lang w:eastAsia="zh-CN"/>
          </w:rPr>
          <w:t>(三)、自然灾害防范措施</w:t>
        </w:r>
        <w:r>
          <w:tab/>
        </w:r>
        <w:r>
          <w:fldChar w:fldCharType="begin"/>
        </w:r>
        <w:r>
          <w:instrText xml:space="preserve"> PAGEREF _Toc16015 \h </w:instrText>
        </w:r>
        <w:r>
          <w:fldChar w:fldCharType="separate"/>
        </w:r>
        <w:r>
          <w:t>49</w:t>
        </w:r>
        <w:r>
          <w:fldChar w:fldCharType="end"/>
        </w:r>
      </w:hyperlink>
    </w:p>
    <w:p>
      <w:pPr>
        <w:pStyle w:val="TOC2"/>
        <w:tabs>
          <w:tab w:val="right" w:leader="dot" w:pos="8306"/>
        </w:tabs>
      </w:pPr>
      <w:hyperlink w:anchor="_Toc31297" w:history="1">
        <w:r>
          <w:rPr>
            <w:rFonts w:ascii="仿宋" w:eastAsia="仿宋" w:hAnsi="仿宋" w:cs="仿宋" w:hint="eastAsia"/>
            <w:lang w:eastAsia="zh-CN"/>
          </w:rPr>
          <w:t>(四)、安全色及安全标志使用要求</w:t>
        </w:r>
        <w:r>
          <w:tab/>
        </w:r>
        <w:r>
          <w:fldChar w:fldCharType="begin"/>
        </w:r>
        <w:r>
          <w:instrText xml:space="preserve"> PAGEREF _Toc31297 \h </w:instrText>
        </w:r>
        <w:r>
          <w:fldChar w:fldCharType="separate"/>
        </w:r>
        <w:r>
          <w:t>50</w:t>
        </w:r>
        <w:r>
          <w:fldChar w:fldCharType="end"/>
        </w:r>
      </w:hyperlink>
    </w:p>
    <w:p>
      <w:pPr>
        <w:pStyle w:val="TOC2"/>
        <w:tabs>
          <w:tab w:val="right" w:leader="dot" w:pos="8306"/>
        </w:tabs>
      </w:pPr>
      <w:hyperlink w:anchor="_Toc9258" w:history="1">
        <w:r>
          <w:rPr>
            <w:rFonts w:ascii="仿宋" w:eastAsia="仿宋" w:hAnsi="仿宋" w:cs="仿宋" w:hint="eastAsia"/>
            <w:lang w:eastAsia="zh-CN"/>
          </w:rPr>
          <w:t>(五)、防尘防毒措施</w:t>
        </w:r>
        <w:r>
          <w:tab/>
        </w:r>
        <w:r>
          <w:fldChar w:fldCharType="begin"/>
        </w:r>
        <w:r>
          <w:instrText xml:space="preserve"> PAGEREF _Toc9258 \h </w:instrText>
        </w:r>
        <w:r>
          <w:fldChar w:fldCharType="separate"/>
        </w:r>
        <w:r>
          <w:t>51</w:t>
        </w:r>
        <w:r>
          <w:fldChar w:fldCharType="end"/>
        </w:r>
      </w:hyperlink>
    </w:p>
    <w:p>
      <w:pPr>
        <w:pStyle w:val="TOC2"/>
        <w:tabs>
          <w:tab w:val="right" w:leader="dot" w:pos="8306"/>
        </w:tabs>
      </w:pPr>
      <w:hyperlink w:anchor="_Toc25316" w:history="1">
        <w:r>
          <w:rPr>
            <w:rFonts w:ascii="仿宋" w:eastAsia="仿宋" w:hAnsi="仿宋" w:cs="仿宋" w:hint="eastAsia"/>
            <w:lang w:eastAsia="zh-CN"/>
          </w:rPr>
          <w:t>(六)、防静电、触电防护及防雷措施</w:t>
        </w:r>
        <w:r>
          <w:tab/>
        </w:r>
        <w:r>
          <w:fldChar w:fldCharType="begin"/>
        </w:r>
        <w:r>
          <w:instrText xml:space="preserve"> PAGEREF _Toc25316 \h </w:instrText>
        </w:r>
        <w:r>
          <w:fldChar w:fldCharType="separate"/>
        </w:r>
        <w:r>
          <w:t>52</w:t>
        </w:r>
        <w:r>
          <w:fldChar w:fldCharType="end"/>
        </w:r>
      </w:hyperlink>
    </w:p>
    <w:p>
      <w:pPr>
        <w:pStyle w:val="TOC2"/>
        <w:tabs>
          <w:tab w:val="right" w:leader="dot" w:pos="8306"/>
        </w:tabs>
      </w:pPr>
      <w:hyperlink w:anchor="_Toc14086" w:history="1">
        <w:r>
          <w:rPr>
            <w:rFonts w:ascii="仿宋" w:eastAsia="仿宋" w:hAnsi="仿宋" w:cs="仿宋" w:hint="eastAsia"/>
            <w:lang w:eastAsia="zh-CN"/>
          </w:rPr>
          <w:t>(七)、机械设备安全保障措施</w:t>
        </w:r>
        <w:r>
          <w:tab/>
        </w:r>
        <w:r>
          <w:fldChar w:fldCharType="begin"/>
        </w:r>
        <w:r>
          <w:instrText xml:space="preserve"> PAGEREF _Toc14086 \h </w:instrText>
        </w:r>
        <w:r>
          <w:fldChar w:fldCharType="separate"/>
        </w:r>
        <w:r>
          <w:t>53</w:t>
        </w:r>
        <w:r>
          <w:fldChar w:fldCharType="end"/>
        </w:r>
      </w:hyperlink>
    </w:p>
    <w:p>
      <w:pPr>
        <w:pStyle w:val="TOC1"/>
        <w:tabs>
          <w:tab w:val="right" w:leader="dot" w:pos="8306"/>
        </w:tabs>
      </w:pPr>
      <w:hyperlink w:anchor="_Toc30881" w:history="1">
        <w:r>
          <w:rPr>
            <w:rFonts w:ascii="仿宋" w:eastAsia="仿宋" w:hAnsi="仿宋" w:cs="仿宋" w:hint="eastAsia"/>
            <w:lang w:eastAsia="zh-CN"/>
          </w:rPr>
          <w:t>十三、稀土农用材料项目治理与监督</w:t>
        </w:r>
        <w:r>
          <w:tab/>
        </w:r>
        <w:r>
          <w:fldChar w:fldCharType="begin"/>
        </w:r>
        <w:r>
          <w:instrText xml:space="preserve"> PAGEREF _Toc30881 \h </w:instrText>
        </w:r>
        <w:r>
          <w:fldChar w:fldCharType="separate"/>
        </w:r>
        <w:r>
          <w:t>54</w:t>
        </w:r>
        <w:r>
          <w:fldChar w:fldCharType="end"/>
        </w:r>
      </w:hyperlink>
    </w:p>
    <w:p>
      <w:pPr>
        <w:pStyle w:val="TOC2"/>
        <w:tabs>
          <w:tab w:val="right" w:leader="dot" w:pos="8306"/>
        </w:tabs>
      </w:pPr>
      <w:hyperlink w:anchor="_Toc27895" w:history="1">
        <w:r>
          <w:rPr>
            <w:rFonts w:ascii="仿宋" w:eastAsia="仿宋" w:hAnsi="仿宋" w:cs="仿宋" w:hint="eastAsia"/>
            <w:lang w:eastAsia="zh-CN"/>
          </w:rPr>
          <w:t>(一)、稀土农用材料项目治理结构</w:t>
        </w:r>
        <w:r>
          <w:tab/>
        </w:r>
        <w:r>
          <w:fldChar w:fldCharType="begin"/>
        </w:r>
        <w:r>
          <w:instrText xml:space="preserve"> PAGEREF _Toc27895 \h </w:instrText>
        </w:r>
        <w:r>
          <w:fldChar w:fldCharType="separate"/>
        </w:r>
        <w:r>
          <w:t>54</w:t>
        </w:r>
        <w:r>
          <w:fldChar w:fldCharType="end"/>
        </w:r>
      </w:hyperlink>
    </w:p>
    <w:p>
      <w:pPr>
        <w:pStyle w:val="TOC2"/>
        <w:tabs>
          <w:tab w:val="right" w:leader="dot" w:pos="8306"/>
        </w:tabs>
      </w:pPr>
      <w:hyperlink w:anchor="_Toc19185" w:history="1">
        <w:r>
          <w:rPr>
            <w:rFonts w:ascii="仿宋" w:eastAsia="仿宋" w:hAnsi="仿宋" w:cs="仿宋" w:hint="eastAsia"/>
            <w:lang w:eastAsia="zh-CN"/>
          </w:rPr>
          <w:t>(二)、监督与审计</w:t>
        </w:r>
        <w:r>
          <w:tab/>
        </w:r>
        <w:r>
          <w:fldChar w:fldCharType="begin"/>
        </w:r>
        <w:r>
          <w:instrText xml:space="preserve"> PAGEREF _Toc19185 \h </w:instrText>
        </w:r>
        <w:r>
          <w:fldChar w:fldCharType="separate"/>
        </w:r>
        <w:r>
          <w:t>56</w:t>
        </w:r>
        <w:r>
          <w:fldChar w:fldCharType="end"/>
        </w:r>
      </w:hyperlink>
    </w:p>
    <w:p>
      <w:pPr>
        <w:pStyle w:val="TOC1"/>
        <w:tabs>
          <w:tab w:val="right" w:leader="dot" w:pos="8306"/>
        </w:tabs>
      </w:pPr>
      <w:hyperlink w:anchor="_Toc3265" w:history="1">
        <w:r>
          <w:rPr>
            <w:rFonts w:ascii="仿宋" w:eastAsia="仿宋" w:hAnsi="仿宋" w:cs="仿宋" w:hint="eastAsia"/>
            <w:lang w:eastAsia="zh-CN"/>
          </w:rPr>
          <w:t>十四、稀土农用材料项目工程方案分析</w:t>
        </w:r>
        <w:r>
          <w:tab/>
        </w:r>
        <w:r>
          <w:fldChar w:fldCharType="begin"/>
        </w:r>
        <w:r>
          <w:instrText xml:space="preserve"> PAGEREF _Toc3265 \h </w:instrText>
        </w:r>
        <w:r>
          <w:fldChar w:fldCharType="separate"/>
        </w:r>
        <w:r>
          <w:t>57</w:t>
        </w:r>
        <w:r>
          <w:fldChar w:fldCharType="end"/>
        </w:r>
      </w:hyperlink>
    </w:p>
    <w:p>
      <w:pPr>
        <w:pStyle w:val="TOC2"/>
        <w:tabs>
          <w:tab w:val="right" w:leader="dot" w:pos="8306"/>
        </w:tabs>
      </w:pPr>
      <w:hyperlink w:anchor="_Toc19976" w:history="1">
        <w:r>
          <w:rPr>
            <w:rFonts w:ascii="仿宋" w:eastAsia="仿宋" w:hAnsi="仿宋" w:cs="仿宋" w:hint="eastAsia"/>
            <w:lang w:eastAsia="zh-CN"/>
          </w:rPr>
          <w:t>(一)、建筑工程设计原则</w:t>
        </w:r>
        <w:r>
          <w:tab/>
        </w:r>
        <w:r>
          <w:fldChar w:fldCharType="begin"/>
        </w:r>
        <w:r>
          <w:instrText xml:space="preserve"> PAGEREF _Toc19976 \h </w:instrText>
        </w:r>
        <w:r>
          <w:fldChar w:fldCharType="separate"/>
        </w:r>
        <w:r>
          <w:t>57</w:t>
        </w:r>
        <w:r>
          <w:fldChar w:fldCharType="end"/>
        </w:r>
      </w:hyperlink>
    </w:p>
    <w:p>
      <w:pPr>
        <w:pStyle w:val="TOC2"/>
        <w:tabs>
          <w:tab w:val="right" w:leader="dot" w:pos="8306"/>
        </w:tabs>
      </w:pPr>
      <w:hyperlink w:anchor="_Toc26686" w:history="1">
        <w:r>
          <w:rPr>
            <w:rFonts w:ascii="仿宋" w:eastAsia="仿宋" w:hAnsi="仿宋" w:cs="仿宋" w:hint="eastAsia"/>
            <w:lang w:eastAsia="zh-CN"/>
          </w:rPr>
          <w:t>(二)、土建工程建设指标</w:t>
        </w:r>
        <w:r>
          <w:tab/>
        </w:r>
        <w:r>
          <w:fldChar w:fldCharType="begin"/>
        </w:r>
        <w:r>
          <w:instrText xml:space="preserve"> PAGEREF _Toc26686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30"/>
      <w:r>
        <w:rPr>
          <w:rFonts w:ascii="仿宋" w:eastAsia="仿宋" w:hAnsi="仿宋" w:cs="仿宋" w:hint="eastAsia"/>
          <w:sz w:val="28"/>
          <w:lang w:eastAsia="zh-CN"/>
        </w:rPr>
        <w:t>一、稀土农用材料项目危机管理</w:t>
      </w:r>
      <w:bookmarkEnd w:id="2"/>
    </w:p>
    <w:p>
      <w:pPr>
        <w:pStyle w:val="Heading2"/>
        <w:rPr>
          <w:rFonts w:ascii="仿宋" w:eastAsia="仿宋" w:hAnsi="仿宋" w:cs="仿宋" w:hint="eastAsia"/>
          <w:lang w:eastAsia="zh-CN"/>
        </w:rPr>
      </w:pPr>
      <w:bookmarkStart w:id="3" w:name="_Toc214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农用材料项目危机管理中，危机预警与识别是确保稀土农用材料项目稳健运行的核心步骤。通过建立全面的监测机制，稀土农用材料项目团队旨在及时发现和理解潜在的风险和危机因素，以便采取及时的预防和应对措施，确保稀土农用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首先，通过深入的风险评估，稀土农用材料项目团队全面分析了整个稀土农用材料项目和各个阶段可能存在的威胁。这包括准确评估每个潜在风险的发生概率和可能影响的程度，为后续危机预警提供了有力支持。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稀土农用材料项目团队着重于明确定义稀土农用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土农用材料项目进展的持续监控，团队能够及时发现潜在问题并作出迅速反应。稀土农用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在这一阶段，团队的专业素养和反应速度将发挥至关重要的作用，以确保潜在危机能够在初期得到有效的处理，最大程度地减轻负面影响。通过危机预警与识别，稀土农用材料项目得以更有序、可控地推进。</w:t>
      </w:r>
    </w:p>
    <w:p>
      <w:pPr>
        <w:pStyle w:val="Heading2"/>
        <w:ind w:firstLine="560" w:firstLineChars="200"/>
        <w:rPr>
          <w:rFonts w:ascii="仿宋" w:eastAsia="仿宋" w:hAnsi="仿宋" w:cs="仿宋" w:hint="eastAsia"/>
          <w:sz w:val="28"/>
          <w:lang w:eastAsia="zh-CN"/>
        </w:rPr>
      </w:pPr>
      <w:bookmarkStart w:id="4" w:name="_Toc245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在危机发生时，稀土农用材料项目团队立即行动，成立了应急小组。该小组的任务是迅速制定并实施紧急应对措施，以最小化潜在损失。以下是采取的主要措施：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暂停稀土农用材料项目进度：为遏制危机蔓延，稀土农用材料项目暂时停止进行，以便全面评估当前状况。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资源重新分配：重新评估稀土农用材料项目资源的分配，确保最大限度地减小损失。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实时沟通：与关键利益相关者建立实时沟通机制，向他们传递稀土农用材料项目危机的实际状况，保障稀土农用材料项目核心利益。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在紧急应对的同时，稀土农用材料项目团队强调了团队协作和有效沟通的重要性。以下是团队协作的关键举措：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信息共享机制：建立了信息共享平台，确保团队成员能够及时获取稀土农用材料项目危机的实时信息。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领导者沟通：稀土农用材料项目领导者通过定期会议和即时沟通工具，指导团队应对危机，保持团队稳定运行。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随着危机得到初步控制，稀土农用材料项目团队转向制定恢复计划，以确保稀土农用材料项目能够从中迅速恢复。主要恢复计划包括：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修复受损的进度计划：重新评估稀土农用材料项目进度，制定修复计划，确保稀土农用材料项目尽快回归正常进程。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重新调整资源分配：优化资源分配，确保稀土农用材料项目在有限资源下高效运转。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风险管理机制加强：对稀土农用材料项目风险进行全面评估，制定更强化的风险管理策略，以预防未来可能的危机。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61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503"/>
      <w:r>
        <w:rPr>
          <w:rFonts w:ascii="仿宋" w:eastAsia="仿宋" w:hAnsi="仿宋" w:cs="仿宋" w:hint="eastAsia"/>
          <w:lang w:eastAsia="zh-CN"/>
        </w:rPr>
        <w:t>(一)、稀土农用材料行业分析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农用材料行业一直以来都是市场的关注焦点。行业内的发展趋势、竞争态势以及潜在机会都对稀土农用材料项目的推进产生深远的影响。通过深入研究行业的整体概貌，我们将更好地理解行业的核心特征，为稀土农用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农用材料行业，技术一直是推动创新和发展的关键因素。我们将对当前技术趋势进行详尽分析，包括但不限于人工智能、大数据应用、先进制造技术等。这有助于稀土农用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稀土农用材料项目成功的基础。我们将对主要竞争对手进行深入研究，包括其市场份额、产品特点、市场定位等。通过全面了解竞争对手的优势和劣势，稀土农用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238"/>
      <w:r>
        <w:rPr>
          <w:rFonts w:ascii="仿宋" w:eastAsia="仿宋" w:hAnsi="仿宋" w:cs="仿宋" w:hint="eastAsia"/>
          <w:sz w:val="28"/>
          <w:lang w:eastAsia="zh-CN"/>
        </w:rPr>
        <w:t>(二)、稀土农用材料市场分析预测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稀土农用材料市场未来的增长趋势。这包括市场的整体规模、各细分领域的发展趋势等。稀土农用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稀土农用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稀土农用材料项目实施过程中需要充分考虑的因素。我们将对市场风险进行全面评估，包括但不限于政策法规风险、市场竞争风险、技术变革风险等。通过对潜在风险的深入分析，稀土农用材料项目可以制定相应的风险缓解策略，降低不确定性对稀土农用材料项目的影响。</w:t>
      </w:r>
    </w:p>
    <w:p>
      <w:pPr>
        <w:pStyle w:val="Heading1"/>
        <w:ind w:firstLine="560" w:firstLineChars="200"/>
        <w:rPr>
          <w:rFonts w:ascii="仿宋" w:eastAsia="仿宋" w:hAnsi="仿宋" w:cs="仿宋" w:hint="eastAsia"/>
          <w:sz w:val="28"/>
          <w:lang w:eastAsia="zh-CN"/>
        </w:rPr>
      </w:pPr>
      <w:bookmarkStart w:id="8" w:name="_Toc4358"/>
      <w:r>
        <w:rPr>
          <w:rFonts w:ascii="仿宋" w:eastAsia="仿宋" w:hAnsi="仿宋" w:cs="仿宋" w:hint="eastAsia"/>
          <w:sz w:val="28"/>
          <w:lang w:eastAsia="zh-CN"/>
        </w:rPr>
        <w:t>三、稀土农用材料项目土建工程</w:t>
      </w:r>
      <w:bookmarkEnd w:id="8"/>
    </w:p>
    <w:p>
      <w:pPr>
        <w:pStyle w:val="Heading2"/>
        <w:rPr>
          <w:rFonts w:ascii="仿宋" w:eastAsia="仿宋" w:hAnsi="仿宋" w:cs="仿宋" w:hint="eastAsia"/>
          <w:lang w:eastAsia="zh-CN"/>
        </w:rPr>
      </w:pPr>
      <w:bookmarkStart w:id="9" w:name="_Toc1077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在稀土农用材料项目的建筑工程设计中，我们将秉承一系列重要的设计原则，以确保稀土农用材料项目建筑在功能、美观、可持续性等方面达到最佳效果。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首要原则是确保建筑的功能性得到最大化的发挥。我们将充分理解稀土农用材料项目的实际需求，合理布局各个功能区域，保证建筑在满足业务需求的同时，提供高效的工作环境。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在建筑设计中，我们将综合考虑建设和运营成本。通过精细的经济效益分析，确保设计方案在高效利用资源的同时，对稀土农用材料项目的长期盈利能力有积极的贡献。</w:t>
      </w:r>
    </w:p>
    <w:p>
      <w:pPr>
        <w:pStyle w:val="Heading2"/>
        <w:ind w:firstLine="560" w:firstLineChars="200"/>
        <w:rPr>
          <w:rFonts w:ascii="仿宋" w:eastAsia="仿宋" w:hAnsi="仿宋" w:cs="仿宋" w:hint="eastAsia"/>
          <w:sz w:val="28"/>
          <w:lang w:eastAsia="zh-CN"/>
        </w:rPr>
      </w:pPr>
      <w:bookmarkStart w:id="10" w:name="_Toc157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农用材料项目的土建工程设计中，我们将精准设定设计年限，结合稀土农用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稀土农用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53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农用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稀土农用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稀土农用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39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本期工程稀土农用材料项目预计总建筑面积XXX平方米，其中：计容建筑面积XXX平方米，计划建筑工程投资XX万元，占稀土农用材料项目总投资的XX%。</w:t>
      </w:r>
    </w:p>
    <w:p>
      <w:pPr>
        <w:pStyle w:val="Heading1"/>
        <w:ind w:firstLine="560" w:firstLineChars="200"/>
        <w:rPr>
          <w:rFonts w:ascii="仿宋" w:eastAsia="仿宋" w:hAnsi="仿宋" w:cs="仿宋" w:hint="eastAsia"/>
          <w:sz w:val="28"/>
          <w:lang w:eastAsia="zh-CN"/>
        </w:rPr>
      </w:pPr>
      <w:bookmarkStart w:id="13" w:name="_Toc2452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51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稀土农用材料项目的技术管理特点体现在其创新导向。通过引入最先进的技术趋势和解决方案，稀土农用材料项目致力于提升科技含量、提高质量和效率水平。这意味着我们将采用最新的工具和方法，确保稀土农用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土农用材料项目技术管理的显著特征。通过整合不同领域的技术资源，我们实现了跨学科的协同工作。这有助于优化技术架构，提高整体效能。此外，整合性策略还促进了不同技术团队之间的紧密沟通和高效合作，确保稀土农用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土农用材料项目所采用的技术。通过不断优化技术方案，稀土农用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土农用材料项目团队将在稀土农用材料项目初期识别可能的技术风险，并采取相应的预防和应对措施。通过建立健全的风险评估机制，稀土农用材料项目能够在实施过程中及时发现并解决潜在的技术问题，保障稀土农用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稀土农用材料项目中，技术将成为稀土农用材料项目成功的有力支持。这一深度剖析揭示了技术管理在稀土农用材料项目实施中的关键作用，为稀土农用材料项目的技术基础奠定了坚实的基础。</w:t>
      </w:r>
    </w:p>
    <w:p>
      <w:pPr>
        <w:pStyle w:val="Heading2"/>
        <w:ind w:firstLine="560" w:firstLineChars="200"/>
        <w:rPr>
          <w:rFonts w:ascii="仿宋" w:eastAsia="仿宋" w:hAnsi="仿宋" w:cs="仿宋" w:hint="eastAsia"/>
          <w:sz w:val="28"/>
          <w:lang w:eastAsia="zh-CN"/>
        </w:rPr>
      </w:pPr>
      <w:bookmarkStart w:id="15" w:name="_Toc7230"/>
      <w:r>
        <w:rPr>
          <w:rFonts w:ascii="仿宋" w:eastAsia="仿宋" w:hAnsi="仿宋" w:cs="仿宋" w:hint="eastAsia"/>
          <w:sz w:val="28"/>
          <w:lang w:eastAsia="zh-CN"/>
        </w:rPr>
        <w:t>(二)、稀土农用材料项目工艺技术设计方案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稀土农用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稀土农用材料项目将严格按照相关行业规范要求进行组织。通过有效控制产品质量，稀土农用材料项目将致力于为顾客提供优质的稀土农用材料项目产品和良好的服务。这体现了稀土农用材料项目对于生产活动合规性和质量标准的高度重视，为稀土农用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稀土农用材料项目注重生态效益和清洁生产原则。稀土农用材料项目建设将紧密结合地方特色经济发展，与社会经济发展规划和区域环境保护规划方案相协调一致。通过与当地区域自然生态系统的结合，稀土农用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稀土农用材料项目产品具有多样化的客户需求和个性化的特点。因此，稀土农用材料项目产品规格品种多样，且单批生产数量较小。为满足这一特点，稀土农用材料项目承办单位将建设先进的柔性制造生产线。通过广泛应用柔性制造技术，稀土农用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稀土农用材料项目采用的技术具有较高的技术含量和自动化水平，处于国内先进水平。这一技术选用不仅体现了对生产效率、质量和环境友好性的高标准要求，同时为稀土农用材料项目的可持续发展奠定了坚实的基础。</w:t>
      </w:r>
    </w:p>
    <w:p>
      <w:pPr>
        <w:pStyle w:val="Heading2"/>
        <w:ind w:firstLine="560" w:firstLineChars="200"/>
        <w:rPr>
          <w:rFonts w:ascii="仿宋" w:eastAsia="仿宋" w:hAnsi="仿宋" w:cs="仿宋" w:hint="eastAsia"/>
          <w:sz w:val="28"/>
          <w:lang w:eastAsia="zh-CN"/>
        </w:rPr>
      </w:pPr>
      <w:bookmarkStart w:id="16" w:name="_Toc113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为确保稀土农用材料项目的高效生产和技术实施，我们制定了一套精心设计的设备选型方案，以满足稀土农用材料项目生产、质量和环保的要求。该方案的主要特点如下：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稀土农用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针对稀土农用材料项目产品的多样性和小批量生产的特点，我们将建设柔性制造生产线。通过在设备选型中考虑柔性制造技术，可以灵活应对不同产品规格和生产需求，实现生产线的高度灵活性和适应性。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033"/>
      <w:r>
        <w:rPr>
          <w:rFonts w:ascii="仿宋" w:eastAsia="仿宋" w:hAnsi="仿宋" w:cs="仿宋" w:hint="eastAsia"/>
          <w:sz w:val="28"/>
          <w:lang w:eastAsia="zh-CN"/>
        </w:rPr>
        <w:t>五、稀土农用材料项目文档管理</w:t>
      </w:r>
      <w:bookmarkEnd w:id="17"/>
    </w:p>
    <w:p>
      <w:pPr>
        <w:pStyle w:val="Heading2"/>
        <w:rPr>
          <w:rFonts w:ascii="仿宋" w:eastAsia="仿宋" w:hAnsi="仿宋" w:cs="仿宋" w:hint="eastAsia"/>
          <w:lang w:eastAsia="zh-CN"/>
        </w:rPr>
      </w:pPr>
      <w:bookmarkStart w:id="18" w:name="_Toc914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稀土农用材料项目高度重视文档的质量和准确性，以支持稀土农用材料项目的各项活动和决策。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农用材料项目文档的编制始于稀土农用材料项目计划的初期，我们制定了详细的文档编制计划，明确了每个文档的内容、格式和编写责任人。在稀土农用材料项目启动阶段，我们首先编制了稀土农用材料项目章程，明确定义了稀土农用材料项目的目标、范围、风险等关键要素。随后，稀土农用材料项目团队根据计划陆续编制了需求文档、设计文档、测试文档等各类文档，确保稀土农用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土农用材料项目管理中的重要环节，旨在确保稀土农用材料项目文档符合质量标准和稀土农用材料项目需求。在稀土农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土农用材料项目相关利益方和专业领域的专家对文档进行独立审查。这有助于获取更全面、客观的反馈，确保稀土农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稀土农用材料项目在文档编制与审查方面建立了严格的管理机制，通过规范的流程和多维度的审查，确保稀土农用材料项目文档的质量、准确性和可靠性，为稀土农用材料项目的顺利推进提供了有力支持。</w:t>
      </w:r>
    </w:p>
    <w:p>
      <w:pPr>
        <w:pStyle w:val="Heading2"/>
        <w:ind w:firstLine="560" w:firstLineChars="200"/>
        <w:rPr>
          <w:rFonts w:ascii="仿宋" w:eastAsia="仿宋" w:hAnsi="仿宋" w:cs="仿宋" w:hint="eastAsia"/>
          <w:sz w:val="28"/>
          <w:lang w:eastAsia="zh-CN"/>
        </w:rPr>
      </w:pPr>
      <w:bookmarkStart w:id="19" w:name="_Toc3170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在稀土农用材料项目中，我们致力于优化文档发布与分发过程，以确保信息的高效传递和团队间协作的顺畅进行。以下是我们采取的关键优化策略：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我们通过多渠道发布文档，包括电子邮件、稀土农用材料项目管理平台、内部网站等，以满足不同团队成员的偏好和需求。多渠道发布确保了信息的全面覆盖。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我们采用了精细的权限控制，确保只有授权人员可以访问敏感信息。这种安全措施保护了稀土农用材料项目文档的机密性，防止了未经授权的信息泄露。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203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https://d.book118.com/016015122233010044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D00A2"/>
    <w:rsid w:val="28BD00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1512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2024-02-07T05:41:00Z</dcterms:created>
  <dcterms:modified xsi:type="dcterms:W3CDTF">2024-02-07T05:41:31Z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50CBEDC99C6D49DA824F5ADAFB3308D3_11</vt:lpwstr>
  </property>
  <property fmtid="{D5CDD505-2E9C-101B-9397-08002B2CF9AE}" pid="3" name="KSOProductBuildVer">
    <vt:lpwstr>2052-12.1.0.16250</vt:lpwstr>
  </property>
</Properties>
</file>