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概论</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25955" w:history="1">
        <w:r>
          <w:rPr>
            <w:rFonts w:ascii="仿宋" w:eastAsia="仿宋" w:hAnsi="仿宋" w:cs="仿宋" w:hint="eastAsia"/>
            <w:lang w:eastAsia="zh-CN"/>
          </w:rPr>
          <w:t>一、SO2自动采样器及测定仪项目绩效评估</w:t>
        </w:r>
        <w:r>
          <w:tab/>
        </w:r>
        <w:r>
          <w:fldChar w:fldCharType="begin"/>
        </w:r>
        <w:r>
          <w:instrText xml:space="preserve"> PAGEREF _Toc25955 \h </w:instrText>
        </w:r>
        <w:r>
          <w:fldChar w:fldCharType="separate"/>
        </w:r>
        <w:r>
          <w:t>3</w:t>
        </w:r>
        <w:r>
          <w:fldChar w:fldCharType="end"/>
        </w:r>
      </w:hyperlink>
    </w:p>
    <w:p>
      <w:pPr>
        <w:pStyle w:val="TOC2"/>
        <w:tabs>
          <w:tab w:val="right" w:leader="dot" w:pos="8306"/>
        </w:tabs>
      </w:pPr>
      <w:hyperlink w:anchor="_Toc17500" w:history="1">
        <w:r>
          <w:rPr>
            <w:rFonts w:ascii="仿宋" w:eastAsia="仿宋" w:hAnsi="仿宋" w:cs="仿宋" w:hint="eastAsia"/>
            <w:lang w:eastAsia="zh-CN"/>
          </w:rPr>
          <w:t>(一)、绩效评估指标</w:t>
        </w:r>
        <w:r>
          <w:tab/>
        </w:r>
        <w:r>
          <w:fldChar w:fldCharType="begin"/>
        </w:r>
        <w:r>
          <w:instrText xml:space="preserve"> PAGEREF _Toc17500 \h </w:instrText>
        </w:r>
        <w:r>
          <w:fldChar w:fldCharType="separate"/>
        </w:r>
        <w:r>
          <w:t>3</w:t>
        </w:r>
        <w:r>
          <w:fldChar w:fldCharType="end"/>
        </w:r>
      </w:hyperlink>
    </w:p>
    <w:p>
      <w:pPr>
        <w:pStyle w:val="TOC2"/>
        <w:tabs>
          <w:tab w:val="right" w:leader="dot" w:pos="8306"/>
        </w:tabs>
      </w:pPr>
      <w:hyperlink w:anchor="_Toc15119" w:history="1">
        <w:r>
          <w:rPr>
            <w:rFonts w:ascii="仿宋" w:eastAsia="仿宋" w:hAnsi="仿宋" w:cs="仿宋" w:hint="eastAsia"/>
            <w:lang w:eastAsia="zh-CN"/>
          </w:rPr>
          <w:t>(二)、绩效评估方法</w:t>
        </w:r>
        <w:r>
          <w:tab/>
        </w:r>
        <w:r>
          <w:fldChar w:fldCharType="begin"/>
        </w:r>
        <w:r>
          <w:instrText xml:space="preserve"> PAGEREF _Toc15119 \h </w:instrText>
        </w:r>
        <w:r>
          <w:fldChar w:fldCharType="separate"/>
        </w:r>
        <w:r>
          <w:t>4</w:t>
        </w:r>
        <w:r>
          <w:fldChar w:fldCharType="end"/>
        </w:r>
      </w:hyperlink>
    </w:p>
    <w:p>
      <w:pPr>
        <w:pStyle w:val="TOC2"/>
        <w:tabs>
          <w:tab w:val="right" w:leader="dot" w:pos="8306"/>
        </w:tabs>
      </w:pPr>
      <w:hyperlink w:anchor="_Toc11151" w:history="1">
        <w:r>
          <w:rPr>
            <w:rFonts w:ascii="仿宋" w:eastAsia="仿宋" w:hAnsi="仿宋" w:cs="仿宋" w:hint="eastAsia"/>
            <w:lang w:eastAsia="zh-CN"/>
          </w:rPr>
          <w:t>(三)、绩效评估周期</w:t>
        </w:r>
        <w:r>
          <w:tab/>
        </w:r>
        <w:r>
          <w:fldChar w:fldCharType="begin"/>
        </w:r>
        <w:r>
          <w:instrText xml:space="preserve"> PAGEREF _Toc11151 \h </w:instrText>
        </w:r>
        <w:r>
          <w:fldChar w:fldCharType="separate"/>
        </w:r>
        <w:r>
          <w:t>5</w:t>
        </w:r>
        <w:r>
          <w:fldChar w:fldCharType="end"/>
        </w:r>
      </w:hyperlink>
    </w:p>
    <w:p>
      <w:pPr>
        <w:pStyle w:val="TOC1"/>
        <w:tabs>
          <w:tab w:val="right" w:leader="dot" w:pos="8306"/>
        </w:tabs>
      </w:pPr>
      <w:hyperlink w:anchor="_Toc28150" w:history="1">
        <w:r>
          <w:rPr>
            <w:rFonts w:ascii="仿宋" w:eastAsia="仿宋" w:hAnsi="仿宋" w:cs="仿宋" w:hint="eastAsia"/>
            <w:lang w:eastAsia="zh-CN"/>
          </w:rPr>
          <w:t>二、SO2自动采样器及测定仪项目可持续发展</w:t>
        </w:r>
        <w:r>
          <w:tab/>
        </w:r>
        <w:r>
          <w:fldChar w:fldCharType="begin"/>
        </w:r>
        <w:r>
          <w:instrText xml:space="preserve"> PAGEREF _Toc28150 \h </w:instrText>
        </w:r>
        <w:r>
          <w:fldChar w:fldCharType="separate"/>
        </w:r>
        <w:r>
          <w:t>7</w:t>
        </w:r>
        <w:r>
          <w:fldChar w:fldCharType="end"/>
        </w:r>
      </w:hyperlink>
    </w:p>
    <w:p>
      <w:pPr>
        <w:pStyle w:val="TOC2"/>
        <w:tabs>
          <w:tab w:val="right" w:leader="dot" w:pos="8306"/>
        </w:tabs>
      </w:pPr>
      <w:hyperlink w:anchor="_Toc30205" w:history="1">
        <w:r>
          <w:rPr>
            <w:rFonts w:ascii="仿宋" w:eastAsia="仿宋" w:hAnsi="仿宋" w:cs="仿宋" w:hint="eastAsia"/>
            <w:lang w:eastAsia="zh-CN"/>
          </w:rPr>
          <w:t>(一)、可持续战略与实践</w:t>
        </w:r>
        <w:r>
          <w:tab/>
        </w:r>
        <w:r>
          <w:fldChar w:fldCharType="begin"/>
        </w:r>
        <w:r>
          <w:instrText xml:space="preserve"> PAGEREF _Toc30205 \h </w:instrText>
        </w:r>
        <w:r>
          <w:fldChar w:fldCharType="separate"/>
        </w:r>
        <w:r>
          <w:t>7</w:t>
        </w:r>
        <w:r>
          <w:fldChar w:fldCharType="end"/>
        </w:r>
      </w:hyperlink>
    </w:p>
    <w:p>
      <w:pPr>
        <w:pStyle w:val="TOC2"/>
        <w:tabs>
          <w:tab w:val="right" w:leader="dot" w:pos="8306"/>
        </w:tabs>
      </w:pPr>
      <w:hyperlink w:anchor="_Toc3935" w:history="1">
        <w:r>
          <w:rPr>
            <w:rFonts w:ascii="仿宋" w:eastAsia="仿宋" w:hAnsi="仿宋" w:cs="仿宋" w:hint="eastAsia"/>
            <w:lang w:eastAsia="zh-CN"/>
          </w:rPr>
          <w:t>(二)、环保与社会责任</w:t>
        </w:r>
        <w:r>
          <w:tab/>
        </w:r>
        <w:r>
          <w:fldChar w:fldCharType="begin"/>
        </w:r>
        <w:r>
          <w:instrText xml:space="preserve"> PAGEREF _Toc3935 \h </w:instrText>
        </w:r>
        <w:r>
          <w:fldChar w:fldCharType="separate"/>
        </w:r>
        <w:r>
          <w:t>7</w:t>
        </w:r>
        <w:r>
          <w:fldChar w:fldCharType="end"/>
        </w:r>
      </w:hyperlink>
    </w:p>
    <w:p>
      <w:pPr>
        <w:pStyle w:val="TOC1"/>
        <w:tabs>
          <w:tab w:val="right" w:leader="dot" w:pos="8306"/>
        </w:tabs>
      </w:pPr>
      <w:hyperlink w:anchor="_Toc4425" w:history="1">
        <w:r>
          <w:rPr>
            <w:rFonts w:ascii="仿宋" w:eastAsia="仿宋" w:hAnsi="仿宋" w:cs="仿宋" w:hint="eastAsia"/>
            <w:lang w:eastAsia="zh-CN"/>
          </w:rPr>
          <w:t>三、SO2自动采样器及测定仪项目建设单位说明</w:t>
        </w:r>
        <w:r>
          <w:tab/>
        </w:r>
        <w:r>
          <w:fldChar w:fldCharType="begin"/>
        </w:r>
        <w:r>
          <w:instrText xml:space="preserve"> PAGEREF _Toc4425 \h </w:instrText>
        </w:r>
        <w:r>
          <w:fldChar w:fldCharType="separate"/>
        </w:r>
        <w:r>
          <w:t>8</w:t>
        </w:r>
        <w:r>
          <w:fldChar w:fldCharType="end"/>
        </w:r>
      </w:hyperlink>
    </w:p>
    <w:p>
      <w:pPr>
        <w:pStyle w:val="TOC2"/>
        <w:tabs>
          <w:tab w:val="right" w:leader="dot" w:pos="8306"/>
        </w:tabs>
      </w:pPr>
      <w:hyperlink w:anchor="_Toc14863" w:history="1">
        <w:r>
          <w:rPr>
            <w:rFonts w:ascii="仿宋" w:eastAsia="仿宋" w:hAnsi="仿宋" w:cs="仿宋" w:hint="eastAsia"/>
            <w:lang w:eastAsia="zh-CN"/>
          </w:rPr>
          <w:t>(一)、SO2自动采样器及测定仪项目承办单位基本情况</w:t>
        </w:r>
        <w:r>
          <w:tab/>
        </w:r>
        <w:r>
          <w:fldChar w:fldCharType="begin"/>
        </w:r>
        <w:r>
          <w:instrText xml:space="preserve"> PAGEREF _Toc14863 \h </w:instrText>
        </w:r>
        <w:r>
          <w:fldChar w:fldCharType="separate"/>
        </w:r>
        <w:r>
          <w:t>8</w:t>
        </w:r>
        <w:r>
          <w:fldChar w:fldCharType="end"/>
        </w:r>
      </w:hyperlink>
    </w:p>
    <w:p>
      <w:pPr>
        <w:pStyle w:val="TOC2"/>
        <w:tabs>
          <w:tab w:val="right" w:leader="dot" w:pos="8306"/>
        </w:tabs>
      </w:pPr>
      <w:hyperlink w:anchor="_Toc10781" w:history="1">
        <w:r>
          <w:rPr>
            <w:rFonts w:ascii="仿宋" w:eastAsia="仿宋" w:hAnsi="仿宋" w:cs="仿宋" w:hint="eastAsia"/>
            <w:lang w:eastAsia="zh-CN"/>
          </w:rPr>
          <w:t>(二)、公司经济效益分析</w:t>
        </w:r>
        <w:r>
          <w:tab/>
        </w:r>
        <w:r>
          <w:fldChar w:fldCharType="begin"/>
        </w:r>
        <w:r>
          <w:instrText xml:space="preserve"> PAGEREF _Toc10781 \h </w:instrText>
        </w:r>
        <w:r>
          <w:fldChar w:fldCharType="separate"/>
        </w:r>
        <w:r>
          <w:t>9</w:t>
        </w:r>
        <w:r>
          <w:fldChar w:fldCharType="end"/>
        </w:r>
      </w:hyperlink>
    </w:p>
    <w:p>
      <w:pPr>
        <w:pStyle w:val="TOC1"/>
        <w:tabs>
          <w:tab w:val="right" w:leader="dot" w:pos="8306"/>
        </w:tabs>
      </w:pPr>
      <w:hyperlink w:anchor="_Toc30975" w:history="1">
        <w:r>
          <w:rPr>
            <w:rFonts w:ascii="仿宋" w:eastAsia="仿宋" w:hAnsi="仿宋" w:cs="仿宋" w:hint="eastAsia"/>
            <w:lang w:eastAsia="zh-CN"/>
          </w:rPr>
          <w:t>四、SO2自动采样器及测定仪项目土建工程</w:t>
        </w:r>
        <w:r>
          <w:tab/>
        </w:r>
        <w:r>
          <w:fldChar w:fldCharType="begin"/>
        </w:r>
        <w:r>
          <w:instrText xml:space="preserve"> PAGEREF _Toc30975 \h </w:instrText>
        </w:r>
        <w:r>
          <w:fldChar w:fldCharType="separate"/>
        </w:r>
        <w:r>
          <w:t>10</w:t>
        </w:r>
        <w:r>
          <w:fldChar w:fldCharType="end"/>
        </w:r>
      </w:hyperlink>
    </w:p>
    <w:p>
      <w:pPr>
        <w:pStyle w:val="TOC2"/>
        <w:tabs>
          <w:tab w:val="right" w:leader="dot" w:pos="8306"/>
        </w:tabs>
      </w:pPr>
      <w:hyperlink w:anchor="_Toc21674" w:history="1">
        <w:r>
          <w:rPr>
            <w:rFonts w:ascii="仿宋" w:eastAsia="仿宋" w:hAnsi="仿宋" w:cs="仿宋" w:hint="eastAsia"/>
            <w:lang w:eastAsia="zh-CN"/>
          </w:rPr>
          <w:t>(一)、建筑工程设计原则</w:t>
        </w:r>
        <w:r>
          <w:tab/>
        </w:r>
        <w:r>
          <w:fldChar w:fldCharType="begin"/>
        </w:r>
        <w:r>
          <w:instrText xml:space="preserve"> PAGEREF _Toc21674 \h </w:instrText>
        </w:r>
        <w:r>
          <w:fldChar w:fldCharType="separate"/>
        </w:r>
        <w:r>
          <w:t>10</w:t>
        </w:r>
        <w:r>
          <w:fldChar w:fldCharType="end"/>
        </w:r>
      </w:hyperlink>
    </w:p>
    <w:p>
      <w:pPr>
        <w:pStyle w:val="TOC2"/>
        <w:tabs>
          <w:tab w:val="right" w:leader="dot" w:pos="8306"/>
        </w:tabs>
      </w:pPr>
      <w:hyperlink w:anchor="_Toc14440" w:history="1">
        <w:r>
          <w:rPr>
            <w:rFonts w:ascii="仿宋" w:eastAsia="仿宋" w:hAnsi="仿宋" w:cs="仿宋" w:hint="eastAsia"/>
            <w:lang w:eastAsia="zh-CN"/>
          </w:rPr>
          <w:t>(二)、土建工程设计年限及安全等级</w:t>
        </w:r>
        <w:r>
          <w:tab/>
        </w:r>
        <w:r>
          <w:fldChar w:fldCharType="begin"/>
        </w:r>
        <w:r>
          <w:instrText xml:space="preserve"> PAGEREF _Toc14440 \h </w:instrText>
        </w:r>
        <w:r>
          <w:fldChar w:fldCharType="separate"/>
        </w:r>
        <w:r>
          <w:t>11</w:t>
        </w:r>
        <w:r>
          <w:fldChar w:fldCharType="end"/>
        </w:r>
      </w:hyperlink>
    </w:p>
    <w:p>
      <w:pPr>
        <w:pStyle w:val="TOC2"/>
        <w:tabs>
          <w:tab w:val="right" w:leader="dot" w:pos="8306"/>
        </w:tabs>
      </w:pPr>
      <w:hyperlink w:anchor="_Toc31200" w:history="1">
        <w:r>
          <w:rPr>
            <w:rFonts w:ascii="仿宋" w:eastAsia="仿宋" w:hAnsi="仿宋" w:cs="仿宋" w:hint="eastAsia"/>
            <w:lang w:eastAsia="zh-CN"/>
          </w:rPr>
          <w:t>(三)、建筑工程设计总体要求</w:t>
        </w:r>
        <w:r>
          <w:tab/>
        </w:r>
        <w:r>
          <w:fldChar w:fldCharType="begin"/>
        </w:r>
        <w:r>
          <w:instrText xml:space="preserve"> PAGEREF _Toc31200 \h </w:instrText>
        </w:r>
        <w:r>
          <w:fldChar w:fldCharType="separate"/>
        </w:r>
        <w:r>
          <w:t>13</w:t>
        </w:r>
        <w:r>
          <w:fldChar w:fldCharType="end"/>
        </w:r>
      </w:hyperlink>
    </w:p>
    <w:p>
      <w:pPr>
        <w:pStyle w:val="TOC2"/>
        <w:tabs>
          <w:tab w:val="right" w:leader="dot" w:pos="8306"/>
        </w:tabs>
      </w:pPr>
      <w:hyperlink w:anchor="_Toc15505" w:history="1">
        <w:r>
          <w:rPr>
            <w:rFonts w:ascii="仿宋" w:eastAsia="仿宋" w:hAnsi="仿宋" w:cs="仿宋" w:hint="eastAsia"/>
            <w:lang w:eastAsia="zh-CN"/>
          </w:rPr>
          <w:t>(四)、土建工程建设指标</w:t>
        </w:r>
        <w:r>
          <w:tab/>
        </w:r>
        <w:r>
          <w:fldChar w:fldCharType="begin"/>
        </w:r>
        <w:r>
          <w:instrText xml:space="preserve"> PAGEREF _Toc15505 \h </w:instrText>
        </w:r>
        <w:r>
          <w:fldChar w:fldCharType="separate"/>
        </w:r>
        <w:r>
          <w:t>13</w:t>
        </w:r>
        <w:r>
          <w:fldChar w:fldCharType="end"/>
        </w:r>
      </w:hyperlink>
    </w:p>
    <w:p>
      <w:pPr>
        <w:pStyle w:val="TOC1"/>
        <w:tabs>
          <w:tab w:val="right" w:leader="dot" w:pos="8306"/>
        </w:tabs>
      </w:pPr>
      <w:hyperlink w:anchor="_Toc14237" w:history="1">
        <w:r>
          <w:rPr>
            <w:rFonts w:ascii="仿宋" w:eastAsia="仿宋" w:hAnsi="仿宋" w:cs="仿宋" w:hint="eastAsia"/>
            <w:lang w:eastAsia="zh-CN"/>
          </w:rPr>
          <w:t>五、工艺说明</w:t>
        </w:r>
        <w:r>
          <w:tab/>
        </w:r>
        <w:r>
          <w:fldChar w:fldCharType="begin"/>
        </w:r>
        <w:r>
          <w:instrText xml:space="preserve"> PAGEREF _Toc14237 \h </w:instrText>
        </w:r>
        <w:r>
          <w:fldChar w:fldCharType="separate"/>
        </w:r>
        <w:r>
          <w:t>14</w:t>
        </w:r>
        <w:r>
          <w:fldChar w:fldCharType="end"/>
        </w:r>
      </w:hyperlink>
    </w:p>
    <w:p>
      <w:pPr>
        <w:pStyle w:val="TOC2"/>
        <w:tabs>
          <w:tab w:val="right" w:leader="dot" w:pos="8306"/>
        </w:tabs>
      </w:pPr>
      <w:hyperlink w:anchor="_Toc13262" w:history="1">
        <w:r>
          <w:rPr>
            <w:rFonts w:ascii="仿宋" w:eastAsia="仿宋" w:hAnsi="仿宋" w:cs="仿宋" w:hint="eastAsia"/>
            <w:lang w:eastAsia="zh-CN"/>
          </w:rPr>
          <w:t>(一)、技术管理特点</w:t>
        </w:r>
        <w:r>
          <w:tab/>
        </w:r>
        <w:r>
          <w:fldChar w:fldCharType="begin"/>
        </w:r>
        <w:r>
          <w:instrText xml:space="preserve"> PAGEREF _Toc13262 \h </w:instrText>
        </w:r>
        <w:r>
          <w:fldChar w:fldCharType="separate"/>
        </w:r>
        <w:r>
          <w:t>14</w:t>
        </w:r>
        <w:r>
          <w:fldChar w:fldCharType="end"/>
        </w:r>
      </w:hyperlink>
    </w:p>
    <w:p>
      <w:pPr>
        <w:pStyle w:val="TOC2"/>
        <w:tabs>
          <w:tab w:val="right" w:leader="dot" w:pos="8306"/>
        </w:tabs>
      </w:pPr>
      <w:hyperlink w:anchor="_Toc4905" w:history="1">
        <w:r>
          <w:rPr>
            <w:rFonts w:ascii="仿宋" w:eastAsia="仿宋" w:hAnsi="仿宋" w:cs="仿宋" w:hint="eastAsia"/>
            <w:lang w:eastAsia="zh-CN"/>
          </w:rPr>
          <w:t>(二)、SO2自动采样器及测定仪项目工艺技术设计方案</w:t>
        </w:r>
        <w:r>
          <w:tab/>
        </w:r>
        <w:r>
          <w:fldChar w:fldCharType="begin"/>
        </w:r>
        <w:r>
          <w:instrText xml:space="preserve"> PAGEREF _Toc4905 \h </w:instrText>
        </w:r>
        <w:r>
          <w:fldChar w:fldCharType="separate"/>
        </w:r>
        <w:r>
          <w:t>15</w:t>
        </w:r>
        <w:r>
          <w:fldChar w:fldCharType="end"/>
        </w:r>
      </w:hyperlink>
    </w:p>
    <w:p>
      <w:pPr>
        <w:pStyle w:val="TOC2"/>
        <w:tabs>
          <w:tab w:val="right" w:leader="dot" w:pos="8306"/>
        </w:tabs>
      </w:pPr>
      <w:hyperlink w:anchor="_Toc25983" w:history="1">
        <w:r>
          <w:rPr>
            <w:rFonts w:ascii="仿宋" w:eastAsia="仿宋" w:hAnsi="仿宋" w:cs="仿宋" w:hint="eastAsia"/>
            <w:lang w:eastAsia="zh-CN"/>
          </w:rPr>
          <w:t>(三)、设备选型方案</w:t>
        </w:r>
        <w:r>
          <w:tab/>
        </w:r>
        <w:r>
          <w:fldChar w:fldCharType="begin"/>
        </w:r>
        <w:r>
          <w:instrText xml:space="preserve"> PAGEREF _Toc25983 \h </w:instrText>
        </w:r>
        <w:r>
          <w:fldChar w:fldCharType="separate"/>
        </w:r>
        <w:r>
          <w:t>16</w:t>
        </w:r>
        <w:r>
          <w:fldChar w:fldCharType="end"/>
        </w:r>
      </w:hyperlink>
    </w:p>
    <w:p>
      <w:pPr>
        <w:pStyle w:val="TOC1"/>
        <w:tabs>
          <w:tab w:val="right" w:leader="dot" w:pos="8306"/>
        </w:tabs>
      </w:pPr>
      <w:hyperlink w:anchor="_Toc6325" w:history="1">
        <w:r>
          <w:rPr>
            <w:rFonts w:ascii="仿宋" w:eastAsia="仿宋" w:hAnsi="仿宋" w:cs="仿宋" w:hint="eastAsia"/>
            <w:lang w:eastAsia="zh-CN"/>
          </w:rPr>
          <w:t>六、SO2自动采样器及测定仪项目概论</w:t>
        </w:r>
        <w:r>
          <w:tab/>
        </w:r>
        <w:r>
          <w:fldChar w:fldCharType="begin"/>
        </w:r>
        <w:r>
          <w:instrText xml:space="preserve"> PAGEREF _Toc6325 \h </w:instrText>
        </w:r>
        <w:r>
          <w:fldChar w:fldCharType="separate"/>
        </w:r>
        <w:r>
          <w:t>18</w:t>
        </w:r>
        <w:r>
          <w:fldChar w:fldCharType="end"/>
        </w:r>
      </w:hyperlink>
    </w:p>
    <w:p>
      <w:pPr>
        <w:pStyle w:val="TOC2"/>
        <w:tabs>
          <w:tab w:val="right" w:leader="dot" w:pos="8306"/>
        </w:tabs>
      </w:pPr>
      <w:hyperlink w:anchor="_Toc19997" w:history="1">
        <w:r>
          <w:rPr>
            <w:rFonts w:ascii="仿宋" w:eastAsia="仿宋" w:hAnsi="仿宋" w:cs="仿宋" w:hint="eastAsia"/>
            <w:lang w:eastAsia="zh-CN"/>
          </w:rPr>
          <w:t>(一)、SO2自动采样器及测定仪项目概况</w:t>
        </w:r>
        <w:r>
          <w:tab/>
        </w:r>
        <w:r>
          <w:fldChar w:fldCharType="begin"/>
        </w:r>
        <w:r>
          <w:instrText xml:space="preserve"> PAGEREF _Toc19997 \h </w:instrText>
        </w:r>
        <w:r>
          <w:fldChar w:fldCharType="separate"/>
        </w:r>
        <w:r>
          <w:t>18</w:t>
        </w:r>
        <w:r>
          <w:fldChar w:fldCharType="end"/>
        </w:r>
      </w:hyperlink>
    </w:p>
    <w:p>
      <w:pPr>
        <w:pStyle w:val="TOC2"/>
        <w:tabs>
          <w:tab w:val="right" w:leader="dot" w:pos="8306"/>
        </w:tabs>
      </w:pPr>
      <w:hyperlink w:anchor="_Toc6075" w:history="1">
        <w:r>
          <w:rPr>
            <w:rFonts w:ascii="仿宋" w:eastAsia="仿宋" w:hAnsi="仿宋" w:cs="仿宋" w:hint="eastAsia"/>
            <w:lang w:eastAsia="zh-CN"/>
          </w:rPr>
          <w:t>(二)、SO2自动采样器及测定仪项目目标</w:t>
        </w:r>
        <w:r>
          <w:tab/>
        </w:r>
        <w:r>
          <w:fldChar w:fldCharType="begin"/>
        </w:r>
        <w:r>
          <w:instrText xml:space="preserve"> PAGEREF _Toc6075 \h </w:instrText>
        </w:r>
        <w:r>
          <w:fldChar w:fldCharType="separate"/>
        </w:r>
        <w:r>
          <w:t>20</w:t>
        </w:r>
        <w:r>
          <w:fldChar w:fldCharType="end"/>
        </w:r>
      </w:hyperlink>
    </w:p>
    <w:p>
      <w:pPr>
        <w:pStyle w:val="TOC2"/>
        <w:tabs>
          <w:tab w:val="right" w:leader="dot" w:pos="8306"/>
        </w:tabs>
      </w:pPr>
      <w:hyperlink w:anchor="_Toc14480" w:history="1">
        <w:r>
          <w:rPr>
            <w:rFonts w:ascii="仿宋" w:eastAsia="仿宋" w:hAnsi="仿宋" w:cs="仿宋" w:hint="eastAsia"/>
            <w:lang w:eastAsia="zh-CN"/>
          </w:rPr>
          <w:t>(三)、SO2自动采样器及测定仪项目提出的理由</w:t>
        </w:r>
        <w:r>
          <w:tab/>
        </w:r>
        <w:r>
          <w:fldChar w:fldCharType="begin"/>
        </w:r>
        <w:r>
          <w:instrText xml:space="preserve"> PAGEREF _Toc14480 \h </w:instrText>
        </w:r>
        <w:r>
          <w:fldChar w:fldCharType="separate"/>
        </w:r>
        <w:r>
          <w:t>21</w:t>
        </w:r>
        <w:r>
          <w:fldChar w:fldCharType="end"/>
        </w:r>
      </w:hyperlink>
    </w:p>
    <w:p>
      <w:pPr>
        <w:pStyle w:val="TOC2"/>
        <w:tabs>
          <w:tab w:val="right" w:leader="dot" w:pos="8306"/>
        </w:tabs>
      </w:pPr>
      <w:hyperlink w:anchor="_Toc27503" w:history="1">
        <w:r>
          <w:rPr>
            <w:rFonts w:ascii="仿宋" w:eastAsia="仿宋" w:hAnsi="仿宋" w:cs="仿宋" w:hint="eastAsia"/>
            <w:lang w:eastAsia="zh-CN"/>
          </w:rPr>
          <w:t>(四)、SO2自动采样器及测定仪项目意义</w:t>
        </w:r>
        <w:r>
          <w:tab/>
        </w:r>
        <w:r>
          <w:fldChar w:fldCharType="begin"/>
        </w:r>
        <w:r>
          <w:instrText xml:space="preserve"> PAGEREF _Toc27503 \h </w:instrText>
        </w:r>
        <w:r>
          <w:fldChar w:fldCharType="separate"/>
        </w:r>
        <w:r>
          <w:t>23</w:t>
        </w:r>
        <w:r>
          <w:fldChar w:fldCharType="end"/>
        </w:r>
      </w:hyperlink>
    </w:p>
    <w:p>
      <w:pPr>
        <w:pStyle w:val="TOC2"/>
        <w:tabs>
          <w:tab w:val="right" w:leader="dot" w:pos="8306"/>
        </w:tabs>
      </w:pPr>
      <w:hyperlink w:anchor="_Toc10091" w:history="1">
        <w:r>
          <w:rPr>
            <w:rFonts w:ascii="仿宋" w:eastAsia="仿宋" w:hAnsi="仿宋" w:cs="仿宋" w:hint="eastAsia"/>
            <w:lang w:eastAsia="zh-CN"/>
          </w:rPr>
          <w:t>(五)、SO2自动采样器及测定仪项目背景</w:t>
        </w:r>
        <w:r>
          <w:tab/>
        </w:r>
        <w:r>
          <w:fldChar w:fldCharType="begin"/>
        </w:r>
        <w:r>
          <w:instrText xml:space="preserve"> PAGEREF _Toc10091 \h </w:instrText>
        </w:r>
        <w:r>
          <w:fldChar w:fldCharType="separate"/>
        </w:r>
        <w:r>
          <w:t>24</w:t>
        </w:r>
        <w:r>
          <w:fldChar w:fldCharType="end"/>
        </w:r>
      </w:hyperlink>
    </w:p>
    <w:p>
      <w:pPr>
        <w:pStyle w:val="TOC1"/>
        <w:tabs>
          <w:tab w:val="right" w:leader="dot" w:pos="8306"/>
        </w:tabs>
      </w:pPr>
      <w:hyperlink w:anchor="_Toc30623" w:history="1">
        <w:r>
          <w:rPr>
            <w:rFonts w:ascii="仿宋" w:eastAsia="仿宋" w:hAnsi="仿宋" w:cs="仿宋" w:hint="eastAsia"/>
            <w:lang w:eastAsia="zh-CN"/>
          </w:rPr>
          <w:t>七、SO2自动采样器及测定仪项目技术管理</w:t>
        </w:r>
        <w:r>
          <w:tab/>
        </w:r>
        <w:r>
          <w:fldChar w:fldCharType="begin"/>
        </w:r>
        <w:r>
          <w:instrText xml:space="preserve"> PAGEREF _Toc30623 \h </w:instrText>
        </w:r>
        <w:r>
          <w:fldChar w:fldCharType="separate"/>
        </w:r>
        <w:r>
          <w:t>25</w:t>
        </w:r>
        <w:r>
          <w:fldChar w:fldCharType="end"/>
        </w:r>
      </w:hyperlink>
    </w:p>
    <w:p>
      <w:pPr>
        <w:pStyle w:val="TOC2"/>
        <w:tabs>
          <w:tab w:val="right" w:leader="dot" w:pos="8306"/>
        </w:tabs>
      </w:pPr>
      <w:hyperlink w:anchor="_Toc13498" w:history="1">
        <w:r>
          <w:rPr>
            <w:rFonts w:ascii="仿宋" w:eastAsia="仿宋" w:hAnsi="仿宋" w:cs="仿宋" w:hint="eastAsia"/>
            <w:lang w:eastAsia="zh-CN"/>
          </w:rPr>
          <w:t>(一)、技术方案选用方向</w:t>
        </w:r>
        <w:r>
          <w:tab/>
        </w:r>
        <w:r>
          <w:fldChar w:fldCharType="begin"/>
        </w:r>
        <w:r>
          <w:instrText xml:space="preserve"> PAGEREF _Toc13498 \h </w:instrText>
        </w:r>
        <w:r>
          <w:fldChar w:fldCharType="separate"/>
        </w:r>
        <w:r>
          <w:t>25</w:t>
        </w:r>
        <w:r>
          <w:fldChar w:fldCharType="end"/>
        </w:r>
      </w:hyperlink>
    </w:p>
    <w:p>
      <w:pPr>
        <w:pStyle w:val="TOC2"/>
        <w:tabs>
          <w:tab w:val="right" w:leader="dot" w:pos="8306"/>
        </w:tabs>
      </w:pPr>
      <w:hyperlink w:anchor="_Toc1463" w:history="1">
        <w:r>
          <w:rPr>
            <w:rFonts w:ascii="仿宋" w:eastAsia="仿宋" w:hAnsi="仿宋" w:cs="仿宋" w:hint="eastAsia"/>
            <w:lang w:eastAsia="zh-CN"/>
          </w:rPr>
          <w:t>(二)、工艺技术方案选用原则</w:t>
        </w:r>
        <w:r>
          <w:tab/>
        </w:r>
        <w:r>
          <w:fldChar w:fldCharType="begin"/>
        </w:r>
        <w:r>
          <w:instrText xml:space="preserve"> PAGEREF _Toc1463 \h </w:instrText>
        </w:r>
        <w:r>
          <w:fldChar w:fldCharType="separate"/>
        </w:r>
        <w:r>
          <w:t>27</w:t>
        </w:r>
        <w:r>
          <w:fldChar w:fldCharType="end"/>
        </w:r>
      </w:hyperlink>
    </w:p>
    <w:p>
      <w:pPr>
        <w:pStyle w:val="TOC2"/>
        <w:tabs>
          <w:tab w:val="right" w:leader="dot" w:pos="8306"/>
        </w:tabs>
      </w:pPr>
      <w:hyperlink w:anchor="_Toc1412" w:history="1">
        <w:r>
          <w:rPr>
            <w:rFonts w:ascii="仿宋" w:eastAsia="仿宋" w:hAnsi="仿宋" w:cs="仿宋" w:hint="eastAsia"/>
            <w:lang w:eastAsia="zh-CN"/>
          </w:rPr>
          <w:t>(三)、工艺技术方案要求</w:t>
        </w:r>
        <w:r>
          <w:tab/>
        </w:r>
        <w:r>
          <w:fldChar w:fldCharType="begin"/>
        </w:r>
        <w:r>
          <w:instrText xml:space="preserve"> PAGEREF _Toc1412 \h </w:instrText>
        </w:r>
        <w:r>
          <w:fldChar w:fldCharType="separate"/>
        </w:r>
        <w:r>
          <w:t>29</w:t>
        </w:r>
        <w:r>
          <w:fldChar w:fldCharType="end"/>
        </w:r>
      </w:hyperlink>
    </w:p>
    <w:p>
      <w:pPr>
        <w:pStyle w:val="TOC1"/>
        <w:tabs>
          <w:tab w:val="right" w:leader="dot" w:pos="8306"/>
        </w:tabs>
      </w:pPr>
      <w:hyperlink w:anchor="_Toc19141" w:history="1">
        <w:r>
          <w:rPr>
            <w:rFonts w:ascii="仿宋" w:eastAsia="仿宋" w:hAnsi="仿宋" w:cs="仿宋" w:hint="eastAsia"/>
            <w:lang w:eastAsia="zh-CN"/>
          </w:rPr>
          <w:t>八、SO2自动采样器及测定仪项目财务管理</w:t>
        </w:r>
        <w:r>
          <w:tab/>
        </w:r>
        <w:r>
          <w:fldChar w:fldCharType="begin"/>
        </w:r>
        <w:r>
          <w:instrText xml:space="preserve"> PAGEREF _Toc19141 \h </w:instrText>
        </w:r>
        <w:r>
          <w:fldChar w:fldCharType="separate"/>
        </w:r>
        <w:r>
          <w:t>31</w:t>
        </w:r>
        <w:r>
          <w:fldChar w:fldCharType="end"/>
        </w:r>
      </w:hyperlink>
    </w:p>
    <w:p>
      <w:pPr>
        <w:pStyle w:val="TOC2"/>
        <w:tabs>
          <w:tab w:val="right" w:leader="dot" w:pos="8306"/>
        </w:tabs>
      </w:pPr>
      <w:hyperlink w:anchor="_Toc5688" w:history="1">
        <w:r>
          <w:rPr>
            <w:rFonts w:ascii="仿宋" w:eastAsia="仿宋" w:hAnsi="仿宋" w:cs="仿宋" w:hint="eastAsia"/>
            <w:lang w:eastAsia="zh-CN"/>
          </w:rPr>
          <w:t>(一)、资金需求大</w:t>
        </w:r>
        <w:r>
          <w:tab/>
        </w:r>
        <w:r>
          <w:fldChar w:fldCharType="begin"/>
        </w:r>
        <w:r>
          <w:instrText xml:space="preserve"> PAGEREF _Toc5688 \h </w:instrText>
        </w:r>
        <w:r>
          <w:fldChar w:fldCharType="separate"/>
        </w:r>
        <w:r>
          <w:t>31</w:t>
        </w:r>
        <w:r>
          <w:fldChar w:fldCharType="end"/>
        </w:r>
      </w:hyperlink>
    </w:p>
    <w:p>
      <w:pPr>
        <w:pStyle w:val="TOC2"/>
        <w:tabs>
          <w:tab w:val="right" w:leader="dot" w:pos="8306"/>
        </w:tabs>
      </w:pPr>
      <w:hyperlink w:anchor="_Toc26285" w:history="1">
        <w:r>
          <w:rPr>
            <w:rFonts w:ascii="仿宋" w:eastAsia="仿宋" w:hAnsi="仿宋" w:cs="仿宋" w:hint="eastAsia"/>
            <w:lang w:eastAsia="zh-CN"/>
          </w:rPr>
          <w:t>(二)、研发周期长</w:t>
        </w:r>
        <w:r>
          <w:tab/>
        </w:r>
        <w:r>
          <w:fldChar w:fldCharType="begin"/>
        </w:r>
        <w:r>
          <w:instrText xml:space="preserve"> PAGEREF _Toc26285 \h </w:instrText>
        </w:r>
        <w:r>
          <w:fldChar w:fldCharType="separate"/>
        </w:r>
        <w:r>
          <w:t>32</w:t>
        </w:r>
        <w:r>
          <w:fldChar w:fldCharType="end"/>
        </w:r>
      </w:hyperlink>
    </w:p>
    <w:p>
      <w:pPr>
        <w:pStyle w:val="TOC2"/>
        <w:tabs>
          <w:tab w:val="right" w:leader="dot" w:pos="8306"/>
        </w:tabs>
      </w:pPr>
      <w:hyperlink w:anchor="_Toc3991" w:history="1">
        <w:r>
          <w:rPr>
            <w:rFonts w:ascii="仿宋" w:eastAsia="仿宋" w:hAnsi="仿宋" w:cs="仿宋" w:hint="eastAsia"/>
            <w:lang w:eastAsia="zh-CN"/>
          </w:rPr>
          <w:t>(三)、市场风险大</w:t>
        </w:r>
        <w:r>
          <w:tab/>
        </w:r>
        <w:r>
          <w:fldChar w:fldCharType="begin"/>
        </w:r>
        <w:r>
          <w:instrText xml:space="preserve"> PAGEREF _Toc3991 \h </w:instrText>
        </w:r>
        <w:r>
          <w:fldChar w:fldCharType="separate"/>
        </w:r>
        <w:r>
          <w:t>34</w:t>
        </w:r>
        <w:r>
          <w:fldChar w:fldCharType="end"/>
        </w:r>
      </w:hyperlink>
    </w:p>
    <w:p>
      <w:pPr>
        <w:pStyle w:val="TOC2"/>
        <w:tabs>
          <w:tab w:val="right" w:leader="dot" w:pos="8306"/>
        </w:tabs>
      </w:pPr>
      <w:hyperlink w:anchor="_Toc28142" w:history="1">
        <w:r>
          <w:rPr>
            <w:rFonts w:ascii="仿宋" w:eastAsia="仿宋" w:hAnsi="仿宋" w:cs="仿宋" w:hint="eastAsia"/>
            <w:lang w:eastAsia="zh-CN"/>
          </w:rPr>
          <w:t>(四)、利润率高</w:t>
        </w:r>
        <w:r>
          <w:tab/>
        </w:r>
        <w:r>
          <w:fldChar w:fldCharType="begin"/>
        </w:r>
        <w:r>
          <w:instrText xml:space="preserve"> PAGEREF _Toc28142 \h </w:instrText>
        </w:r>
        <w:r>
          <w:fldChar w:fldCharType="separate"/>
        </w:r>
        <w:r>
          <w:t>37</w:t>
        </w:r>
        <w:r>
          <w:fldChar w:fldCharType="end"/>
        </w:r>
      </w:hyperlink>
    </w:p>
    <w:p>
      <w:pPr>
        <w:pStyle w:val="TOC1"/>
        <w:tabs>
          <w:tab w:val="right" w:leader="dot" w:pos="8306"/>
        </w:tabs>
      </w:pPr>
      <w:hyperlink w:anchor="_Toc4060" w:history="1">
        <w:r>
          <w:rPr>
            <w:rFonts w:ascii="仿宋" w:eastAsia="仿宋" w:hAnsi="仿宋" w:cs="仿宋" w:hint="eastAsia"/>
            <w:lang w:eastAsia="zh-CN"/>
          </w:rPr>
          <w:t>九、SO2自动采样器及测定仪项目投资规划</w:t>
        </w:r>
        <w:r>
          <w:tab/>
        </w:r>
        <w:r>
          <w:fldChar w:fldCharType="begin"/>
        </w:r>
        <w:r>
          <w:instrText xml:space="preserve"> PAGEREF _Toc4060 \h </w:instrText>
        </w:r>
        <w:r>
          <w:fldChar w:fldCharType="separate"/>
        </w:r>
        <w:r>
          <w:t>39</w:t>
        </w:r>
        <w:r>
          <w:fldChar w:fldCharType="end"/>
        </w:r>
      </w:hyperlink>
    </w:p>
    <w:p>
      <w:pPr>
        <w:pStyle w:val="TOC2"/>
        <w:tabs>
          <w:tab w:val="right" w:leader="dot" w:pos="8306"/>
        </w:tabs>
      </w:pPr>
      <w:hyperlink w:anchor="_Toc23208" w:history="1">
        <w:r>
          <w:rPr>
            <w:rFonts w:ascii="仿宋" w:eastAsia="仿宋" w:hAnsi="仿宋" w:cs="仿宋" w:hint="eastAsia"/>
            <w:lang w:eastAsia="zh-CN"/>
          </w:rPr>
          <w:t>(一)、SO2自动采样器及测定仪项目总投资估算</w:t>
        </w:r>
        <w:r>
          <w:tab/>
        </w:r>
        <w:r>
          <w:fldChar w:fldCharType="begin"/>
        </w:r>
        <w:r>
          <w:instrText xml:space="preserve"> PAGEREF _Toc23208 \h </w:instrText>
        </w:r>
        <w:r>
          <w:fldChar w:fldCharType="separate"/>
        </w:r>
        <w:r>
          <w:t>39</w:t>
        </w:r>
        <w:r>
          <w:fldChar w:fldCharType="end"/>
        </w:r>
      </w:hyperlink>
    </w:p>
    <w:p>
      <w:pPr>
        <w:pStyle w:val="TOC2"/>
        <w:tabs>
          <w:tab w:val="right" w:leader="dot" w:pos="8306"/>
        </w:tabs>
      </w:pPr>
      <w:hyperlink w:anchor="_Toc29230" w:history="1">
        <w:r>
          <w:rPr>
            <w:rFonts w:ascii="仿宋" w:eastAsia="仿宋" w:hAnsi="仿宋" w:cs="仿宋" w:hint="eastAsia"/>
            <w:lang w:eastAsia="zh-CN"/>
          </w:rPr>
          <w:t>(二)、资金筹措</w:t>
        </w:r>
        <w:r>
          <w:tab/>
        </w:r>
        <w:r>
          <w:fldChar w:fldCharType="begin"/>
        </w:r>
        <w:r>
          <w:instrText xml:space="preserve"> PAGEREF _Toc29230 \h </w:instrText>
        </w:r>
        <w:r>
          <w:fldChar w:fldCharType="separate"/>
        </w:r>
        <w:r>
          <w:t>40</w:t>
        </w:r>
        <w:r>
          <w:fldChar w:fldCharType="end"/>
        </w:r>
      </w:hyperlink>
    </w:p>
    <w:p>
      <w:pPr>
        <w:pStyle w:val="TOC1"/>
        <w:tabs>
          <w:tab w:val="right" w:leader="dot" w:pos="8306"/>
        </w:tabs>
      </w:pPr>
      <w:hyperlink w:anchor="_Toc26312" w:history="1">
        <w:r>
          <w:rPr>
            <w:rFonts w:ascii="仿宋" w:eastAsia="仿宋" w:hAnsi="仿宋" w:cs="仿宋" w:hint="eastAsia"/>
            <w:lang w:eastAsia="zh-CN"/>
          </w:rPr>
          <w:t>十、生产安全保护</w:t>
        </w:r>
        <w:r>
          <w:tab/>
        </w:r>
        <w:r>
          <w:fldChar w:fldCharType="begin"/>
        </w:r>
        <w:r>
          <w:instrText xml:space="preserve"> PAGEREF _Toc26312 \h </w:instrText>
        </w:r>
        <w:r>
          <w:fldChar w:fldCharType="separate"/>
        </w:r>
        <w:r>
          <w:t>41</w:t>
        </w:r>
        <w:r>
          <w:fldChar w:fldCharType="end"/>
        </w:r>
      </w:hyperlink>
    </w:p>
    <w:p>
      <w:pPr>
        <w:pStyle w:val="TOC2"/>
        <w:tabs>
          <w:tab w:val="right" w:leader="dot" w:pos="8306"/>
        </w:tabs>
      </w:pPr>
      <w:hyperlink w:anchor="_Toc11941" w:history="1">
        <w:r>
          <w:rPr>
            <w:rFonts w:ascii="仿宋" w:eastAsia="仿宋" w:hAnsi="仿宋" w:cs="仿宋" w:hint="eastAsia"/>
            <w:lang w:eastAsia="zh-CN"/>
          </w:rPr>
          <w:t>(一)、消防安全</w:t>
        </w:r>
        <w:r>
          <w:tab/>
        </w:r>
        <w:r>
          <w:fldChar w:fldCharType="begin"/>
        </w:r>
        <w:r>
          <w:instrText xml:space="preserve"> PAGEREF _Toc11941 \h </w:instrText>
        </w:r>
        <w:r>
          <w:fldChar w:fldCharType="separate"/>
        </w:r>
        <w:r>
          <w:t>41</w:t>
        </w:r>
        <w:r>
          <w:fldChar w:fldCharType="end"/>
        </w:r>
      </w:hyperlink>
    </w:p>
    <w:p>
      <w:pPr>
        <w:pStyle w:val="TOC2"/>
        <w:tabs>
          <w:tab w:val="right" w:leader="dot" w:pos="8306"/>
        </w:tabs>
      </w:pPr>
      <w:hyperlink w:anchor="_Toc8315" w:history="1">
        <w:r>
          <w:rPr>
            <w:rFonts w:ascii="仿宋" w:eastAsia="仿宋" w:hAnsi="仿宋" w:cs="仿宋" w:hint="eastAsia"/>
            <w:lang w:eastAsia="zh-CN"/>
          </w:rPr>
          <w:t>(二)、防火防爆总图布置措施</w:t>
        </w:r>
        <w:r>
          <w:tab/>
        </w:r>
        <w:r>
          <w:fldChar w:fldCharType="begin"/>
        </w:r>
        <w:r>
          <w:instrText xml:space="preserve"> PAGEREF _Toc8315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1" w:history="1">
        <w:r>
          <w:rPr>
            <w:rFonts w:ascii="仿宋" w:eastAsia="仿宋" w:hAnsi="仿宋" w:cs="仿宋" w:hint="eastAsia"/>
            <w:lang w:eastAsia="zh-CN"/>
          </w:rPr>
          <w:t>(三)、自然灾害防范措施</w:t>
        </w:r>
        <w:r>
          <w:tab/>
        </w:r>
        <w:r>
          <w:fldChar w:fldCharType="begin"/>
        </w:r>
        <w:r>
          <w:instrText xml:space="preserve"> PAGEREF _Toc32611 \h </w:instrText>
        </w:r>
        <w:r>
          <w:fldChar w:fldCharType="separate"/>
        </w:r>
        <w:r>
          <w:t>44</w:t>
        </w:r>
        <w:r>
          <w:fldChar w:fldCharType="end"/>
        </w:r>
      </w:hyperlink>
    </w:p>
    <w:p>
      <w:pPr>
        <w:pStyle w:val="TOC2"/>
        <w:tabs>
          <w:tab w:val="right" w:leader="dot" w:pos="8306"/>
        </w:tabs>
      </w:pPr>
      <w:hyperlink w:anchor="_Toc21339" w:history="1">
        <w:r>
          <w:rPr>
            <w:rFonts w:ascii="仿宋" w:eastAsia="仿宋" w:hAnsi="仿宋" w:cs="仿宋" w:hint="eastAsia"/>
            <w:lang w:eastAsia="zh-CN"/>
          </w:rPr>
          <w:t>(四)、安全色及安全标志使用要求</w:t>
        </w:r>
        <w:r>
          <w:tab/>
        </w:r>
        <w:r>
          <w:fldChar w:fldCharType="begin"/>
        </w:r>
        <w:r>
          <w:instrText xml:space="preserve"> PAGEREF _Toc21339 \h </w:instrText>
        </w:r>
        <w:r>
          <w:fldChar w:fldCharType="separate"/>
        </w:r>
        <w:r>
          <w:t>45</w:t>
        </w:r>
        <w:r>
          <w:fldChar w:fldCharType="end"/>
        </w:r>
      </w:hyperlink>
    </w:p>
    <w:p>
      <w:pPr>
        <w:pStyle w:val="TOC2"/>
        <w:tabs>
          <w:tab w:val="right" w:leader="dot" w:pos="8306"/>
        </w:tabs>
      </w:pPr>
      <w:hyperlink w:anchor="_Toc7060" w:history="1">
        <w:r>
          <w:rPr>
            <w:rFonts w:ascii="仿宋" w:eastAsia="仿宋" w:hAnsi="仿宋" w:cs="仿宋" w:hint="eastAsia"/>
            <w:lang w:eastAsia="zh-CN"/>
          </w:rPr>
          <w:t>(五)、防尘防毒措施</w:t>
        </w:r>
        <w:r>
          <w:tab/>
        </w:r>
        <w:r>
          <w:fldChar w:fldCharType="begin"/>
        </w:r>
        <w:r>
          <w:instrText xml:space="preserve"> PAGEREF _Toc7060 \h </w:instrText>
        </w:r>
        <w:r>
          <w:fldChar w:fldCharType="separate"/>
        </w:r>
        <w:r>
          <w:t>46</w:t>
        </w:r>
        <w:r>
          <w:fldChar w:fldCharType="end"/>
        </w:r>
      </w:hyperlink>
    </w:p>
    <w:p>
      <w:pPr>
        <w:pStyle w:val="TOC2"/>
        <w:tabs>
          <w:tab w:val="right" w:leader="dot" w:pos="8306"/>
        </w:tabs>
      </w:pPr>
      <w:hyperlink w:anchor="_Toc29688" w:history="1">
        <w:r>
          <w:rPr>
            <w:rFonts w:ascii="仿宋" w:eastAsia="仿宋" w:hAnsi="仿宋" w:cs="仿宋" w:hint="eastAsia"/>
            <w:lang w:eastAsia="zh-CN"/>
          </w:rPr>
          <w:t>(六)、防静电、触电防护及防雷措施</w:t>
        </w:r>
        <w:r>
          <w:tab/>
        </w:r>
        <w:r>
          <w:fldChar w:fldCharType="begin"/>
        </w:r>
        <w:r>
          <w:instrText xml:space="preserve"> PAGEREF _Toc29688 \h </w:instrText>
        </w:r>
        <w:r>
          <w:fldChar w:fldCharType="separate"/>
        </w:r>
        <w:r>
          <w:t>47</w:t>
        </w:r>
        <w:r>
          <w:fldChar w:fldCharType="end"/>
        </w:r>
      </w:hyperlink>
    </w:p>
    <w:p>
      <w:pPr>
        <w:pStyle w:val="TOC2"/>
        <w:tabs>
          <w:tab w:val="right" w:leader="dot" w:pos="8306"/>
        </w:tabs>
      </w:pPr>
      <w:hyperlink w:anchor="_Toc8017" w:history="1">
        <w:r>
          <w:rPr>
            <w:rFonts w:ascii="仿宋" w:eastAsia="仿宋" w:hAnsi="仿宋" w:cs="仿宋" w:hint="eastAsia"/>
            <w:lang w:eastAsia="zh-CN"/>
          </w:rPr>
          <w:t>(七)、机械设备安全保障措施</w:t>
        </w:r>
        <w:r>
          <w:tab/>
        </w:r>
        <w:r>
          <w:fldChar w:fldCharType="begin"/>
        </w:r>
        <w:r>
          <w:instrText xml:space="preserve"> PAGEREF _Toc8017 \h </w:instrText>
        </w:r>
        <w:r>
          <w:fldChar w:fldCharType="separate"/>
        </w:r>
        <w:r>
          <w:t>48</w:t>
        </w:r>
        <w:r>
          <w:fldChar w:fldCharType="end"/>
        </w:r>
      </w:hyperlink>
    </w:p>
    <w:p>
      <w:pPr>
        <w:pStyle w:val="TOC1"/>
        <w:tabs>
          <w:tab w:val="right" w:leader="dot" w:pos="8306"/>
        </w:tabs>
      </w:pPr>
      <w:hyperlink w:anchor="_Toc26789" w:history="1">
        <w:r>
          <w:rPr>
            <w:rFonts w:ascii="仿宋" w:eastAsia="仿宋" w:hAnsi="仿宋" w:cs="仿宋" w:hint="eastAsia"/>
            <w:lang w:eastAsia="zh-CN"/>
          </w:rPr>
          <w:t>十一、SO2自动采样器及测定仪项目经营效益</w:t>
        </w:r>
        <w:r>
          <w:tab/>
        </w:r>
        <w:r>
          <w:fldChar w:fldCharType="begin"/>
        </w:r>
        <w:r>
          <w:instrText xml:space="preserve"> PAGEREF _Toc26789 \h </w:instrText>
        </w:r>
        <w:r>
          <w:fldChar w:fldCharType="separate"/>
        </w:r>
        <w:r>
          <w:t>50</w:t>
        </w:r>
        <w:r>
          <w:fldChar w:fldCharType="end"/>
        </w:r>
      </w:hyperlink>
    </w:p>
    <w:p>
      <w:pPr>
        <w:pStyle w:val="TOC2"/>
        <w:tabs>
          <w:tab w:val="right" w:leader="dot" w:pos="8306"/>
        </w:tabs>
      </w:pPr>
      <w:hyperlink w:anchor="_Toc12220" w:history="1">
        <w:r>
          <w:rPr>
            <w:rFonts w:ascii="仿宋" w:eastAsia="仿宋" w:hAnsi="仿宋" w:cs="仿宋" w:hint="eastAsia"/>
            <w:lang w:eastAsia="zh-CN"/>
          </w:rPr>
          <w:t>(一)、经济评价财务测算</w:t>
        </w:r>
        <w:r>
          <w:tab/>
        </w:r>
        <w:r>
          <w:fldChar w:fldCharType="begin"/>
        </w:r>
        <w:r>
          <w:instrText xml:space="preserve"> PAGEREF _Toc12220 \h </w:instrText>
        </w:r>
        <w:r>
          <w:fldChar w:fldCharType="separate"/>
        </w:r>
        <w:r>
          <w:t>50</w:t>
        </w:r>
        <w:r>
          <w:fldChar w:fldCharType="end"/>
        </w:r>
      </w:hyperlink>
    </w:p>
    <w:p>
      <w:pPr>
        <w:pStyle w:val="TOC2"/>
        <w:tabs>
          <w:tab w:val="right" w:leader="dot" w:pos="8306"/>
        </w:tabs>
      </w:pPr>
      <w:hyperlink w:anchor="_Toc8627" w:history="1">
        <w:r>
          <w:rPr>
            <w:rFonts w:ascii="仿宋" w:eastAsia="仿宋" w:hAnsi="仿宋" w:cs="仿宋" w:hint="eastAsia"/>
            <w:lang w:eastAsia="zh-CN"/>
          </w:rPr>
          <w:t>(二)、SO2自动采样器及测定仪项目盈利能力分析</w:t>
        </w:r>
        <w:r>
          <w:tab/>
        </w:r>
        <w:r>
          <w:fldChar w:fldCharType="begin"/>
        </w:r>
        <w:r>
          <w:instrText xml:space="preserve"> PAGEREF _Toc8627 \h </w:instrText>
        </w:r>
        <w:r>
          <w:fldChar w:fldCharType="separate"/>
        </w:r>
        <w:r>
          <w:t>51</w:t>
        </w:r>
        <w:r>
          <w:fldChar w:fldCharType="end"/>
        </w:r>
      </w:hyperlink>
    </w:p>
    <w:p>
      <w:pPr>
        <w:pStyle w:val="TOC1"/>
        <w:tabs>
          <w:tab w:val="right" w:leader="dot" w:pos="8306"/>
        </w:tabs>
      </w:pPr>
      <w:hyperlink w:anchor="_Toc9418" w:history="1">
        <w:r>
          <w:rPr>
            <w:rFonts w:ascii="仿宋" w:eastAsia="仿宋" w:hAnsi="仿宋" w:cs="仿宋" w:hint="eastAsia"/>
            <w:lang w:eastAsia="zh-CN"/>
          </w:rPr>
          <w:t>十二、SO2自动采样器及测定仪项目计划安排</w:t>
        </w:r>
        <w:r>
          <w:tab/>
        </w:r>
        <w:r>
          <w:fldChar w:fldCharType="begin"/>
        </w:r>
        <w:r>
          <w:instrText xml:space="preserve"> PAGEREF _Toc9418 \h </w:instrText>
        </w:r>
        <w:r>
          <w:fldChar w:fldCharType="separate"/>
        </w:r>
        <w:r>
          <w:t>52</w:t>
        </w:r>
        <w:r>
          <w:fldChar w:fldCharType="end"/>
        </w:r>
      </w:hyperlink>
    </w:p>
    <w:p>
      <w:pPr>
        <w:pStyle w:val="TOC2"/>
        <w:tabs>
          <w:tab w:val="right" w:leader="dot" w:pos="8306"/>
        </w:tabs>
      </w:pPr>
      <w:hyperlink w:anchor="_Toc17537" w:history="1">
        <w:r>
          <w:rPr>
            <w:rFonts w:ascii="仿宋" w:eastAsia="仿宋" w:hAnsi="仿宋" w:cs="仿宋" w:hint="eastAsia"/>
            <w:lang w:eastAsia="zh-CN"/>
          </w:rPr>
          <w:t>(一)、建设周期</w:t>
        </w:r>
        <w:r>
          <w:tab/>
        </w:r>
        <w:r>
          <w:fldChar w:fldCharType="begin"/>
        </w:r>
        <w:r>
          <w:instrText xml:space="preserve"> PAGEREF _Toc17537 \h </w:instrText>
        </w:r>
        <w:r>
          <w:fldChar w:fldCharType="separate"/>
        </w:r>
        <w:r>
          <w:t>52</w:t>
        </w:r>
        <w:r>
          <w:fldChar w:fldCharType="end"/>
        </w:r>
      </w:hyperlink>
    </w:p>
    <w:p>
      <w:pPr>
        <w:pStyle w:val="TOC2"/>
        <w:tabs>
          <w:tab w:val="right" w:leader="dot" w:pos="8306"/>
        </w:tabs>
      </w:pPr>
      <w:hyperlink w:anchor="_Toc3737" w:history="1">
        <w:r>
          <w:rPr>
            <w:rFonts w:ascii="仿宋" w:eastAsia="仿宋" w:hAnsi="仿宋" w:cs="仿宋" w:hint="eastAsia"/>
            <w:lang w:eastAsia="zh-CN"/>
          </w:rPr>
          <w:t>(二)、建设进度</w:t>
        </w:r>
        <w:r>
          <w:tab/>
        </w:r>
        <w:r>
          <w:fldChar w:fldCharType="begin"/>
        </w:r>
        <w:r>
          <w:instrText xml:space="preserve"> PAGEREF _Toc3737 \h </w:instrText>
        </w:r>
        <w:r>
          <w:fldChar w:fldCharType="separate"/>
        </w:r>
        <w:r>
          <w:t>53</w:t>
        </w:r>
        <w:r>
          <w:fldChar w:fldCharType="end"/>
        </w:r>
      </w:hyperlink>
    </w:p>
    <w:p>
      <w:pPr>
        <w:pStyle w:val="TOC2"/>
        <w:tabs>
          <w:tab w:val="right" w:leader="dot" w:pos="8306"/>
        </w:tabs>
      </w:pPr>
      <w:hyperlink w:anchor="_Toc2057" w:history="1">
        <w:r>
          <w:rPr>
            <w:rFonts w:ascii="仿宋" w:eastAsia="仿宋" w:hAnsi="仿宋" w:cs="仿宋" w:hint="eastAsia"/>
            <w:lang w:eastAsia="zh-CN"/>
          </w:rPr>
          <w:t>(三)、进度安排注意事项</w:t>
        </w:r>
        <w:r>
          <w:tab/>
        </w:r>
        <w:r>
          <w:fldChar w:fldCharType="begin"/>
        </w:r>
        <w:r>
          <w:instrText xml:space="preserve"> PAGEREF _Toc2057 \h </w:instrText>
        </w:r>
        <w:r>
          <w:fldChar w:fldCharType="separate"/>
        </w:r>
        <w:r>
          <w:t>54</w:t>
        </w:r>
        <w:r>
          <w:fldChar w:fldCharType="end"/>
        </w:r>
      </w:hyperlink>
    </w:p>
    <w:p>
      <w:pPr>
        <w:pStyle w:val="TOC2"/>
        <w:tabs>
          <w:tab w:val="right" w:leader="dot" w:pos="8306"/>
        </w:tabs>
      </w:pPr>
      <w:hyperlink w:anchor="_Toc23112" w:history="1">
        <w:r>
          <w:rPr>
            <w:rFonts w:ascii="仿宋" w:eastAsia="仿宋" w:hAnsi="仿宋" w:cs="仿宋" w:hint="eastAsia"/>
            <w:lang w:eastAsia="zh-CN"/>
          </w:rPr>
          <w:t>(四)、人力资源配置</w:t>
        </w:r>
        <w:r>
          <w:tab/>
        </w:r>
        <w:r>
          <w:fldChar w:fldCharType="begin"/>
        </w:r>
        <w:r>
          <w:instrText xml:space="preserve"> PAGEREF _Toc23112 \h </w:instrText>
        </w:r>
        <w:r>
          <w:fldChar w:fldCharType="separate"/>
        </w:r>
        <w:r>
          <w:t>56</w:t>
        </w:r>
        <w:r>
          <w:fldChar w:fldCharType="end"/>
        </w:r>
      </w:hyperlink>
    </w:p>
    <w:p>
      <w:pPr>
        <w:pStyle w:val="TOC1"/>
        <w:tabs>
          <w:tab w:val="right" w:leader="dot" w:pos="8306"/>
        </w:tabs>
      </w:pPr>
      <w:hyperlink w:anchor="_Toc5838" w:history="1">
        <w:r>
          <w:rPr>
            <w:rFonts w:ascii="仿宋" w:eastAsia="仿宋" w:hAnsi="仿宋" w:cs="仿宋" w:hint="eastAsia"/>
            <w:lang w:eastAsia="zh-CN"/>
          </w:rPr>
          <w:t>十三、SO2自动采样器及测定仪项目治理与监督</w:t>
        </w:r>
        <w:r>
          <w:tab/>
        </w:r>
        <w:r>
          <w:fldChar w:fldCharType="begin"/>
        </w:r>
        <w:r>
          <w:instrText xml:space="preserve"> PAGEREF _Toc5838 \h </w:instrText>
        </w:r>
        <w:r>
          <w:fldChar w:fldCharType="separate"/>
        </w:r>
        <w:r>
          <w:t>57</w:t>
        </w:r>
        <w:r>
          <w:fldChar w:fldCharType="end"/>
        </w:r>
      </w:hyperlink>
    </w:p>
    <w:p>
      <w:pPr>
        <w:pStyle w:val="TOC2"/>
        <w:tabs>
          <w:tab w:val="right" w:leader="dot" w:pos="8306"/>
        </w:tabs>
      </w:pPr>
      <w:hyperlink w:anchor="_Toc15010" w:history="1">
        <w:r>
          <w:rPr>
            <w:rFonts w:ascii="仿宋" w:eastAsia="仿宋" w:hAnsi="仿宋" w:cs="仿宋" w:hint="eastAsia"/>
            <w:lang w:eastAsia="zh-CN"/>
          </w:rPr>
          <w:t>(一)、SO2自动采样器及测定仪项目治理结构</w:t>
        </w:r>
        <w:r>
          <w:tab/>
        </w:r>
        <w:r>
          <w:fldChar w:fldCharType="begin"/>
        </w:r>
        <w:r>
          <w:instrText xml:space="preserve"> PAGEREF _Toc15010 \h </w:instrText>
        </w:r>
        <w:r>
          <w:fldChar w:fldCharType="separate"/>
        </w:r>
        <w:r>
          <w:t>57</w:t>
        </w:r>
        <w:r>
          <w:fldChar w:fldCharType="end"/>
        </w:r>
      </w:hyperlink>
    </w:p>
    <w:p>
      <w:pPr>
        <w:pStyle w:val="TOC2"/>
        <w:tabs>
          <w:tab w:val="right" w:leader="dot" w:pos="8306"/>
        </w:tabs>
      </w:pPr>
      <w:hyperlink w:anchor="_Toc10592" w:history="1">
        <w:r>
          <w:rPr>
            <w:rFonts w:ascii="仿宋" w:eastAsia="仿宋" w:hAnsi="仿宋" w:cs="仿宋" w:hint="eastAsia"/>
            <w:lang w:eastAsia="zh-CN"/>
          </w:rPr>
          <w:t>(二)、监督与审计</w:t>
        </w:r>
        <w:r>
          <w:tab/>
        </w:r>
        <w:r>
          <w:fldChar w:fldCharType="begin"/>
        </w:r>
        <w:r>
          <w:instrText xml:space="preserve"> PAGEREF _Toc10592 \h </w:instrText>
        </w:r>
        <w:r>
          <w:fldChar w:fldCharType="separate"/>
        </w:r>
        <w:r>
          <w:t>58</w:t>
        </w:r>
        <w:r>
          <w:fldChar w:fldCharType="end"/>
        </w:r>
      </w:hyperlink>
    </w:p>
    <w:p>
      <w:pPr>
        <w:pStyle w:val="TOC1"/>
        <w:tabs>
          <w:tab w:val="right" w:leader="dot" w:pos="8306"/>
        </w:tabs>
      </w:pPr>
      <w:hyperlink w:anchor="_Toc23333" w:history="1">
        <w:r>
          <w:rPr>
            <w:rFonts w:ascii="仿宋" w:eastAsia="仿宋" w:hAnsi="仿宋" w:cs="仿宋" w:hint="eastAsia"/>
            <w:lang w:eastAsia="zh-CN"/>
          </w:rPr>
          <w:t>十四、营销与推广策略</w:t>
        </w:r>
        <w:r>
          <w:tab/>
        </w:r>
        <w:r>
          <w:fldChar w:fldCharType="begin"/>
        </w:r>
        <w:r>
          <w:instrText xml:space="preserve"> PAGEREF _Toc23333 \h </w:instrText>
        </w:r>
        <w:r>
          <w:fldChar w:fldCharType="separate"/>
        </w:r>
        <w:r>
          <w:t>60</w:t>
        </w:r>
        <w:r>
          <w:fldChar w:fldCharType="end"/>
        </w:r>
      </w:hyperlink>
    </w:p>
    <w:p>
      <w:pPr>
        <w:pStyle w:val="TOC2"/>
        <w:tabs>
          <w:tab w:val="right" w:leader="dot" w:pos="8306"/>
        </w:tabs>
      </w:pPr>
      <w:hyperlink w:anchor="_Toc26060" w:history="1">
        <w:r>
          <w:rPr>
            <w:rFonts w:ascii="仿宋" w:eastAsia="仿宋" w:hAnsi="仿宋" w:cs="仿宋" w:hint="eastAsia"/>
            <w:lang w:eastAsia="zh-CN"/>
          </w:rPr>
          <w:t>(一)、产品/服务定位与特点</w:t>
        </w:r>
        <w:r>
          <w:tab/>
        </w:r>
        <w:r>
          <w:fldChar w:fldCharType="begin"/>
        </w:r>
        <w:r>
          <w:instrText xml:space="preserve"> PAGEREF _Toc26060 \h </w:instrText>
        </w:r>
        <w:r>
          <w:fldChar w:fldCharType="separate"/>
        </w:r>
        <w:r>
          <w:t>60</w:t>
        </w:r>
        <w:r>
          <w:fldChar w:fldCharType="end"/>
        </w:r>
      </w:hyperlink>
    </w:p>
    <w:p>
      <w:pPr>
        <w:pStyle w:val="TOC2"/>
        <w:tabs>
          <w:tab w:val="right" w:leader="dot" w:pos="8306"/>
        </w:tabs>
      </w:pPr>
      <w:hyperlink w:anchor="_Toc22561" w:history="1">
        <w:r>
          <w:rPr>
            <w:rFonts w:ascii="仿宋" w:eastAsia="仿宋" w:hAnsi="仿宋" w:cs="仿宋" w:hint="eastAsia"/>
            <w:lang w:eastAsia="zh-CN"/>
          </w:rPr>
          <w:t>(二)、市场定位与竞争分析</w:t>
        </w:r>
        <w:r>
          <w:tab/>
        </w:r>
        <w:r>
          <w:fldChar w:fldCharType="begin"/>
        </w:r>
        <w:r>
          <w:instrText xml:space="preserve"> PAGEREF _Toc22561 \h </w:instrText>
        </w:r>
        <w:r>
          <w:fldChar w:fldCharType="separate"/>
        </w:r>
        <w:r>
          <w:t>61</w:t>
        </w:r>
        <w:r>
          <w:fldChar w:fldCharType="end"/>
        </w:r>
      </w:hyperlink>
    </w:p>
    <w:p>
      <w:pPr>
        <w:pStyle w:val="TOC2"/>
        <w:tabs>
          <w:tab w:val="right" w:leader="dot" w:pos="8306"/>
        </w:tabs>
      </w:pPr>
      <w:hyperlink w:anchor="_Toc13231" w:history="1">
        <w:r>
          <w:rPr>
            <w:rFonts w:ascii="仿宋" w:eastAsia="仿宋" w:hAnsi="仿宋" w:cs="仿宋" w:hint="eastAsia"/>
            <w:lang w:eastAsia="zh-CN"/>
          </w:rPr>
          <w:t>(三)、营销渠道与策略</w:t>
        </w:r>
        <w:r>
          <w:tab/>
        </w:r>
        <w:r>
          <w:fldChar w:fldCharType="begin"/>
        </w:r>
        <w:r>
          <w:instrText xml:space="preserve"> PAGEREF _Toc13231 \h </w:instrText>
        </w:r>
        <w:r>
          <w:fldChar w:fldCharType="separate"/>
        </w:r>
        <w:r>
          <w:t>63</w:t>
        </w:r>
        <w:r>
          <w:fldChar w:fldCharType="end"/>
        </w:r>
      </w:hyperlink>
    </w:p>
    <w:p>
      <w:pPr>
        <w:pStyle w:val="TOC2"/>
        <w:tabs>
          <w:tab w:val="right" w:leader="dot" w:pos="8306"/>
        </w:tabs>
      </w:pPr>
      <w:hyperlink w:anchor="_Toc3342" w:history="1">
        <w:r>
          <w:rPr>
            <w:rFonts w:ascii="仿宋" w:eastAsia="仿宋" w:hAnsi="仿宋" w:cs="仿宋" w:hint="eastAsia"/>
            <w:lang w:eastAsia="zh-CN"/>
          </w:rPr>
          <w:t>(四)、推广与宣传活动</w:t>
        </w:r>
        <w:r>
          <w:tab/>
        </w:r>
        <w:r>
          <w:fldChar w:fldCharType="begin"/>
        </w:r>
        <w:r>
          <w:instrText xml:space="preserve"> PAGEREF _Toc3342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55"/>
      <w:r>
        <w:rPr>
          <w:rFonts w:ascii="仿宋" w:eastAsia="仿宋" w:hAnsi="仿宋" w:cs="仿宋" w:hint="eastAsia"/>
          <w:sz w:val="28"/>
          <w:lang w:eastAsia="zh-CN"/>
        </w:rPr>
        <w:t>一、SO2自动采样器及测定仪项目绩效评估</w:t>
      </w:r>
      <w:bookmarkEnd w:id="2"/>
    </w:p>
    <w:p>
      <w:pPr>
        <w:pStyle w:val="Heading2"/>
        <w:rPr>
          <w:rFonts w:ascii="仿宋" w:eastAsia="仿宋" w:hAnsi="仿宋" w:cs="仿宋" w:hint="eastAsia"/>
          <w:lang w:eastAsia="zh-CN"/>
        </w:rPr>
      </w:pPr>
      <w:bookmarkStart w:id="3" w:name="_Toc175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中，我们设计了一套全面的绩效评估指标，以确保SO2自动采样器及测定仪项目的可控和成功交付。这些指标跨足SO2自动采样器及测定仪项目目标、成本、进度和质量等多个维度，为我们提供了全面洞察SO2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目标达成率是我们关注的首要指标。我们设定了明确的目标，并通过定期监测和评估，迅速发现并应对潜在的目标偏差。这为SO2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成本绩效是另一个核心关注点。通过实际成本与预算成本的对比分析，我们深入了解成本差异的原因，及时调整资源分配，保持SO2自动采样器及测定仪项目在经济效益方面的合理水平。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进度作为关键的绩效指标之一，得到了精心的关注。我们制定了详细的SO2自动采样器及测定仪项目进度计划，并设立了进度符合度指标，确保实际进度与计划进度保持一致。这使我们能够快速发现和解决潜在的进度问题，保持SO2自动采样器及测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O2自动采样器及测定仪项目绩效的不可或缺的一环。我们引入了一系列的质量标准和客户满意度指标，以确保SO2自动采样器及测定仪项目交付的成果在质量上达到或超越预期水平。通过持续监测这些指标，我们努力提升SO2自动采样器及测定仪项目整体质量水平，为SO2自动采样器及测定仪项目的成功交付提供有力保障。通过这些科学且全面的绩效评估，我们能够更好地引导SO2自动采样器及测定仪项目的持续改进，确保SO2自动采样器及测定仪项目目标的顺利达成。</w:t>
      </w:r>
    </w:p>
    <w:p>
      <w:pPr>
        <w:pStyle w:val="Heading2"/>
        <w:ind w:firstLine="560" w:firstLineChars="200"/>
        <w:rPr>
          <w:rFonts w:ascii="仿宋" w:eastAsia="仿宋" w:hAnsi="仿宋" w:cs="仿宋" w:hint="eastAsia"/>
          <w:sz w:val="28"/>
          <w:lang w:eastAsia="zh-CN"/>
        </w:rPr>
      </w:pPr>
      <w:bookmarkStart w:id="4" w:name="_Toc151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绩效评估是SO2自动采样器及测定仪项目中的关键环节，为确保SO2自动采样器及测定仪项目达到预期目标，我们采用了多层次、多维度的绩效评估方法。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O2自动采样器及测定仪项目的战略目标对齐，确保每个决策和行动都与SO2自动采样器及测定仪项目整体目标保持一致。团队会定期召开战略对齐会议，审视当前工作与SO2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O2自动采样器及测定仪项目进度、质量、成本和风险等方面。这些指标通过数据收集和分析，为SO2自动采样器及测定仪项目管理团队提供了客观的评估依据。例如，我们通过SO2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O2自动采样器及测定仪项目内部，还考虑了SO2自动采样器及测定仪项目对外部环境的影响。我们定期进行干系人满意度调查，以了解各利益相关方对SO2自动采样器及测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这种多层次、多角度的绩效评估方法，使得我们能够全面了解SO2自动采样器及测定仪项目的运行状态，及时做出调整，确保SO2自动采样器及测定仪项目在不断变化的环境中保持稳健前行。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11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为了确保SO2自动采样器及测定仪项目的有效管理和不断优化，我们采用了精心设计的绩效评估周期。这个周期旨在实现灵活、实时和全面的评估，以适应SO2自动采样器及测定仪项目执行中的各种挑战。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O2自动采样器及测定仪项目的不同需求，分为短期、中期和长期。短期评估关注每个迭代或工作周期，以及时发现和解决当前任务中的问题。中期评估涵盖几个迭代，深入了解整体SO2自动采样器及测定仪项目的趋势和性能。长期评估则着眼于整个SO2自动采样器及测定仪项目阶段，确保SO2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O2自动采样器及测定仪项目管理工具和协作平台，团队成员能够随时更新和分享SO2自动采样器及测定仪项目数据。这种实时性的反馈机制使我们能够及时察觉潜在问题，快速调整，保持SO2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SO2自动采样器及测定仪项目的决策制定密不可分。每个周期的SO2自动采样器及测定仪项目回顾会议成为集体总结经验、识别问题深层次原因并找到创新解决方案的平台。这种定期的反思与调整机制使SO2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50"/>
      <w:r>
        <w:rPr>
          <w:rFonts w:ascii="仿宋" w:eastAsia="仿宋" w:hAnsi="仿宋" w:cs="仿宋" w:hint="eastAsia"/>
          <w:sz w:val="28"/>
          <w:lang w:eastAsia="zh-CN"/>
        </w:rPr>
        <w:t>二、SO2自动采样器及测定仪项目可持续发展</w:t>
      </w:r>
      <w:bookmarkEnd w:id="6"/>
    </w:p>
    <w:p>
      <w:pPr>
        <w:pStyle w:val="Heading2"/>
        <w:rPr>
          <w:rFonts w:ascii="仿宋" w:eastAsia="仿宋" w:hAnsi="仿宋" w:cs="仿宋" w:hint="eastAsia"/>
          <w:lang w:eastAsia="zh-CN"/>
        </w:rPr>
      </w:pPr>
      <w:bookmarkStart w:id="7" w:name="_Toc3020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中，SO2自动采样器及测定仪项目团队着眼于未来，明确了可持续发展的战略方向。制定的具体可持续发展目标包括降低资源使用、采用环保技术、最大化社会效益等。这一步骤不仅有助于SO2自动采样器及测定仪项目在环保和社会责任方面达到最高标准，也为未来提供了明确的指引，确保SO2自动采样器及测定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可持续实践的融入SO2自动采样器及测定仪项目管理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O2自动采样器及测定仪项目管理周期。从SO2自动采样器及测定仪项目规划开始，SO2自动采样器及测定仪项目团队就考虑了环境和社会的因素。在执行阶段，SO2自动采样器及测定仪项目团队积极推动绿色技术的应用，优化资源利用。此外，关注员工的社会责任，通过培训和沟通活动提高员工对可持续发展的认知，使他们能够在日常工作中践行可持续实践。这些举措不仅为SO2自动采样器及测定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93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O2自动采样器及测定仪项目的可持续发展理念，我们深信环保与社会责任是SO2自动采样器及测定仪项目成功的关键支柱。在SO2自动采样器及测定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团队通过引入先进的环保技术、建立高效的废物处理系统以及推动能源节约措施，积极履行环保责任。定期的环保监测和评估确保SO2自动采样器及测定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不仅致力于自身可持续发展，还注重对社会的回馈。通过支持社区SO2自动采样器及测定仪项目、参与慈善事业、提供培训机会等方式，SO2自动采样器及测定仪项目积极履行社会责任。与当地社区建立积极互动，关注员工的工作与生活平衡，以及员工的身心健康，是SO2自动采样器及测定仪项目在社会责任层面的关键举措。这样的实践不仅增强了SO2自动采样器及测定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425"/>
      <w:r>
        <w:rPr>
          <w:rFonts w:ascii="仿宋" w:eastAsia="仿宋" w:hAnsi="仿宋" w:cs="仿宋" w:hint="eastAsia"/>
          <w:sz w:val="28"/>
          <w:lang w:eastAsia="zh-CN"/>
        </w:rPr>
        <w:t>三、SO2自动采样器及测定仪项目建设单位说明</w:t>
      </w:r>
      <w:bookmarkEnd w:id="9"/>
    </w:p>
    <w:p>
      <w:pPr>
        <w:pStyle w:val="Heading2"/>
        <w:rPr>
          <w:rFonts w:ascii="仿宋" w:eastAsia="仿宋" w:hAnsi="仿宋" w:cs="仿宋" w:hint="eastAsia"/>
          <w:lang w:eastAsia="zh-CN"/>
        </w:rPr>
      </w:pPr>
      <w:bookmarkStart w:id="10" w:name="_Toc14863"/>
      <w:r>
        <w:rPr>
          <w:rFonts w:ascii="仿宋" w:eastAsia="仿宋" w:hAnsi="仿宋" w:cs="仿宋" w:hint="eastAsia"/>
          <w:lang w:eastAsia="zh-CN"/>
        </w:rPr>
        <w:t>(一)、SO2自动采样器及测定仪项目承办单位基本情况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78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O2自动采样器及测定仪项目承办单位的XXXX，我们着眼于实现可持续的经济效益。通过技术创新和解决方案的提供，公司预计在SO2自动采样器及测定仪项目执行期间将获得可观的收入增长。这一收入来源主要包括SO2自动采样器及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同时，我们注重成本控制和效率提升，以确保SO2自动采样器及测定仪项目的可持续盈利。透过精细的管理和资源优化，公司期望实现SO2自动采样器及测定仪项目利润最大化。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O2自动采样器及测定仪项目实施进行全面的投资评估，包括SO2自动采样器及测定仪项目启动阶段的资金投入和后续运营成本。通过对SO2自动采样器及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O2自动采样器及测定仪项目实施过程中具备足够的资金流动性，公司将进行详尽的现金流分析。这包括资金需求的合理预测、SO2自动采样器及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975"/>
      <w:r>
        <w:rPr>
          <w:rFonts w:ascii="仿宋" w:eastAsia="仿宋" w:hAnsi="仿宋" w:cs="仿宋" w:hint="eastAsia"/>
          <w:sz w:val="28"/>
          <w:lang w:eastAsia="zh-CN"/>
        </w:rPr>
        <w:t>四、SO2自动采样器及测定仪项目土建工程</w:t>
      </w:r>
      <w:bookmarkEnd w:id="12"/>
    </w:p>
    <w:p>
      <w:pPr>
        <w:pStyle w:val="Heading2"/>
        <w:rPr>
          <w:rFonts w:ascii="仿宋" w:eastAsia="仿宋" w:hAnsi="仿宋" w:cs="仿宋" w:hint="eastAsia"/>
          <w:lang w:eastAsia="zh-CN"/>
        </w:rPr>
      </w:pPr>
      <w:bookmarkStart w:id="13" w:name="_Toc216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在SO2自动采样器及测定仪项目的建筑工程设计中，我们将秉承一系列重要的设计原则，以确保SO2自动采样器及测定仪项目建筑在功能、美观、可持续性等方面达到最佳效果。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首要原则是确保建筑的功能性得到最大化的发挥。我们将充分理解SO2自动采样器及测定仪项目的实际需求，合理布局各个功能区域，保证建筑在满足业务需求的同时，提供高效的工作环境。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在建筑设计中，我们将综合考虑建设和运营成本。通过精细的经济效益分析，确保设计方案在高效利用资源的同时，对SO2自动采样器及测定仪项目的长期盈利能力有积极的贡献。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14" w:name="_Toc144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土建工程设计中，我们将精准设定设计年限，结合SO2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O2自动采样器及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2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SO2自动采样器及测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O2自动采样器及测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O2自动采样器及测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50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本期工程SO2自动采样器及测定仪项目预计总建筑面积XXX平方米，其中：计容建筑面积XXX平方米，计划建筑工程投资XX万元，占SO2自动采样器及测定仪项目总投资的XX%。</w:t>
      </w:r>
    </w:p>
    <w:p>
      <w:pPr>
        <w:pStyle w:val="Heading1"/>
        <w:ind w:firstLine="560" w:firstLineChars="200"/>
        <w:rPr>
          <w:rFonts w:ascii="仿宋" w:eastAsia="仿宋" w:hAnsi="仿宋" w:cs="仿宋" w:hint="eastAsia"/>
          <w:sz w:val="28"/>
          <w:lang w:eastAsia="zh-CN"/>
        </w:rPr>
      </w:pPr>
      <w:bookmarkStart w:id="17" w:name="_Toc1423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26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技术管理特点体现在其创新导向。通过引入最先进的技术趋势和解决方案，SO2自动采样器及测定仪项目致力于提升科技含量、提高质量和效率水平。这意味着我们将采用最新的工具和方法，确保SO2自动采样器及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O2自动采样器及测定仪项目技术管理的显著特征。通过整合不同领域的技术资源，我们实现了跨学科的协同工作。这有助于优化技术架构，提高整体效能。此外，整合性策略还促进了不同技术团队之间的紧密沟通和高效合作，确保SO2自动采样器及测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O2自动采样器及测定仪项目所采用的技术。通过不断优化技术方案，SO2自动采样器及测定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O2自动采样器及测定仪项目团队将在SO2自动采样器及测定仪项目初期识别可能的技术风险，并采取相应的预防和应对措施。通过建立健全的风险评估机制，SO2自动采样器及测定仪项目能够在实施过程中及时发现并解决潜在的技术问题，保障SO2自动采样器及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O2自动采样器及测定仪项目中，技术将成为SO2自动采样器及测定仪项目成功的有力支持。这一深度剖析揭示了技术管理在SO2自动采样器及测定仪项目实施中的关键作用，为SO2自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19" w:name="_Toc4905"/>
      <w:r>
        <w:rPr>
          <w:rFonts w:ascii="仿宋" w:eastAsia="仿宋" w:hAnsi="仿宋" w:cs="仿宋" w:hint="eastAsia"/>
          <w:sz w:val="28"/>
          <w:lang w:eastAsia="zh-CN"/>
        </w:rPr>
        <w:t>(二)、SO2自动采样器及测定仪项目工艺技术设计方案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O2自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O2自动采样器及测定仪项目将严格按照相关行业规范要求进行组织。通过有效控制产品质量，SO2自动采样器及测定仪项目将致力于为顾客提供优质的SO2自动采样器及测定仪项目产品和良好的服务。这体现了SO2自动采样器及测定仪项目对于生产活动合规性和质量标准的高度重视，为SO2自动采样器及测定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O2自动采样器及测定仪项目注重生态效益和清洁生产原则。SO2自动采样器及测定仪项目建设将紧密结合地方特色经济发展，与社会经济发展规划和区域环境保护规划方案相协调一致。通过与当地区域自然生态系统的结合，SO2自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O2自动采样器及测定仪项目产品具有多样化的客户需求和个性化的特点。因此，SO2自动采样器及测定仪项目产品规格品种多样，且单批生产数量较小。为满足这一特点，SO2自动采样器及测定仪项目承办单位将建设先进的柔性制造生产线。通过广泛应用柔性制造技术，SO2自动采样器及测定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O2自动采样器及测定仪项目采用的技术具有较高的技术含量和自动化水平，处于国内先进水平。这一技术选用不仅体现了对生产效率、质量和环境友好性的高标准要求，同时为SO2自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20" w:name="_Toc2598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为确保SO2自动采样器及测定仪项目的高效生产和技术实施，我们制定了一套精心设计的设备选型方案，以满足SO2自动采样器及测定仪项目生产、质量和环保的要求。该方案的主要特点如下：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https://d.book118.com/016021211010010103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227B6"/>
    <w:rsid w:val="417227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2121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2024-03-02T18:07:00Z</dcterms:created>
  <dcterms:modified xsi:type="dcterms:W3CDTF">2024-03-02T18:07:24Z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12F26C91C1C344D58B869F30F8D3DD02_11</vt:lpwstr>
  </property>
  <property fmtid="{D5CDD505-2E9C-101B-9397-08002B2CF9AE}" pid="3" name="KSOProductBuildVer">
    <vt:lpwstr>2052-12.1.0.16388</vt:lpwstr>
  </property>
</Properties>
</file>