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781">
      <w:pPr>
        <w:pStyle w:val="Heading1"/>
        <w:spacing w:before="120" w:beforeLines="0" w:after="120" w:afterLines="0"/>
        <w:ind w:left="425" w:firstLine="420"/>
        <w:rPr>
          <w:rFonts w:eastAsia="宋体" w:hint="default"/>
          <w:sz w:val="21"/>
          <w:szCs w:val="21"/>
        </w:rPr>
      </w:pPr>
      <w:bookmarkStart w:id="0" w:name="_Toc85252954"/>
      <w:bookmarkStart w:id="1" w:name="_Toc8820291"/>
      <w:bookmarkStart w:id="2" w:name="_Toc262212209"/>
      <w:bookmarkStart w:id="3" w:name="_Toc257649737"/>
      <w:bookmarkStart w:id="4" w:name="_Toc302396445"/>
      <w:bookmarkStart w:id="5" w:name="_Toc380945153"/>
      <w:bookmarkStart w:id="6" w:name="_Toc263446606"/>
      <w:bookmarkStart w:id="7" w:name="_Toc267085754"/>
      <w:bookmarkStart w:id="8" w:name="_Toc491760456"/>
      <w:bookmarkStart w:id="9" w:name="_Toc491588173"/>
      <w:bookmarkStart w:id="10" w:name="_Toc256834651"/>
      <w:bookmarkStart w:id="11" w:name="_Toc490986940"/>
      <w:bookmarkStart w:id="12" w:name="_Toc491573747"/>
      <w:r>
        <w:rPr>
          <w:rFonts w:eastAsia="宋体" w:hint="default"/>
          <w:sz w:val="21"/>
          <w:szCs w:val="21"/>
        </w:rPr>
        <w:t>一、项目背景</w:t>
      </w:r>
      <w:bookmarkEnd w:id="0"/>
      <w:bookmarkEnd w:id="1"/>
      <w:bookmarkEnd w:id="2"/>
      <w:bookmarkEnd w:id="3"/>
      <w:bookmarkEnd w:id="4"/>
      <w:bookmarkEnd w:id="5"/>
      <w:bookmarkEnd w:id="6"/>
      <w:bookmarkEnd w:id="7"/>
      <w:bookmarkEnd w:id="8"/>
      <w:bookmarkEnd w:id="9"/>
      <w:bookmarkEnd w:id="10"/>
      <w:bookmarkEnd w:id="11"/>
      <w:bookmarkEnd w:id="12"/>
    </w:p>
    <w:p w:rsidR="00587781">
      <w:pPr>
        <w:ind w:left="-3" w:firstLine="420" w:leftChars="-1"/>
        <w:rPr>
          <w:rFonts w:eastAsia="宋体"/>
          <w:sz w:val="21"/>
          <w:szCs w:val="21"/>
        </w:rPr>
      </w:pPr>
      <w:bookmarkStart w:id="13" w:name="_Toc380945154"/>
      <w:bookmarkStart w:id="14" w:name="_Toc263446607"/>
      <w:bookmarkStart w:id="15" w:name="_Toc267085755"/>
      <w:bookmarkStart w:id="16" w:name="_Toc302396446"/>
      <w:bookmarkStart w:id="17" w:name="_Toc8820292"/>
      <w:r>
        <w:rPr>
          <w:rFonts w:eastAsia="宋体"/>
          <w:sz w:val="21"/>
          <w:szCs w:val="21"/>
        </w:rPr>
        <w:t>丘陵山区高标准农田改造提升示范项目。项目区各级领导干部高度重视本项目，群众积极性高；农田环境条件较好，开发潜力较大；产业基础较好，产业结构稳定；人员队伍稳定，管理经验丰富。为此，我公司受忠县农业农村委员会委托对忠县2023年磨子乡白河片区丘陵山区高标准农田改造提升示范项目进行施工图设计。</w:t>
      </w:r>
    </w:p>
    <w:p w:rsidR="00587781">
      <w:pPr>
        <w:pStyle w:val="Heading1"/>
        <w:spacing w:before="120" w:beforeLines="0" w:after="120" w:afterLines="0"/>
        <w:ind w:firstLine="420"/>
        <w:rPr>
          <w:rFonts w:eastAsia="宋体" w:hint="default"/>
          <w:sz w:val="21"/>
          <w:szCs w:val="21"/>
        </w:rPr>
      </w:pPr>
      <w:r>
        <w:rPr>
          <w:rFonts w:eastAsia="宋体" w:hint="default"/>
          <w:sz w:val="21"/>
          <w:szCs w:val="21"/>
        </w:rPr>
        <w:t>二、编制依据</w:t>
      </w:r>
      <w:bookmarkEnd w:id="13"/>
      <w:bookmarkEnd w:id="14"/>
      <w:bookmarkEnd w:id="15"/>
      <w:bookmarkEnd w:id="16"/>
      <w:bookmarkEnd w:id="17"/>
    </w:p>
    <w:p w:rsidR="00587781">
      <w:pPr>
        <w:ind w:firstLine="382" w:firstLineChars="182"/>
        <w:rPr>
          <w:rFonts w:eastAsia="宋体"/>
          <w:sz w:val="21"/>
          <w:szCs w:val="21"/>
        </w:rPr>
      </w:pPr>
      <w:bookmarkStart w:id="18" w:name="_Toc267085758"/>
      <w:bookmarkStart w:id="19" w:name="_Toc380945161"/>
      <w:bookmarkStart w:id="20" w:name="_Toc302396449"/>
      <w:bookmarkStart w:id="21" w:name="_Toc263446610"/>
      <w:r>
        <w:rPr>
          <w:rFonts w:eastAsia="宋体"/>
          <w:sz w:val="21"/>
          <w:szCs w:val="21"/>
        </w:rPr>
        <w:t>1、《高标准农田建设通则》(GB/T30600-2022)</w:t>
      </w:r>
    </w:p>
    <w:p w:rsidR="00587781">
      <w:pPr>
        <w:ind w:firstLine="382" w:firstLineChars="182"/>
        <w:rPr>
          <w:rFonts w:eastAsia="宋体"/>
          <w:sz w:val="21"/>
          <w:szCs w:val="21"/>
        </w:rPr>
      </w:pPr>
      <w:r>
        <w:rPr>
          <w:rFonts w:eastAsia="宋体"/>
          <w:sz w:val="21"/>
          <w:szCs w:val="21"/>
        </w:rPr>
        <w:t>2、《丘陵山区宜机化地块整理整治技术规范》(DB50/T795-2017)</w:t>
      </w:r>
    </w:p>
    <w:p w:rsidR="00587781">
      <w:pPr>
        <w:ind w:firstLine="382" w:firstLineChars="182"/>
        <w:rPr>
          <w:rFonts w:eastAsia="宋体"/>
          <w:sz w:val="21"/>
          <w:szCs w:val="21"/>
        </w:rPr>
      </w:pPr>
      <w:r>
        <w:rPr>
          <w:rFonts w:eastAsia="宋体"/>
          <w:sz w:val="21"/>
          <w:szCs w:val="21"/>
        </w:rPr>
        <w:t>3、《稻渔综合种养技术规范》(SCT1135-2017)</w:t>
      </w:r>
    </w:p>
    <w:p w:rsidR="00587781">
      <w:pPr>
        <w:ind w:firstLine="382" w:firstLineChars="182"/>
        <w:rPr>
          <w:rFonts w:eastAsia="宋体"/>
          <w:sz w:val="21"/>
          <w:szCs w:val="21"/>
        </w:rPr>
      </w:pPr>
      <w:r>
        <w:rPr>
          <w:rFonts w:eastAsia="宋体"/>
          <w:sz w:val="21"/>
          <w:szCs w:val="21"/>
        </w:rPr>
        <w:t>4、《稻渔综合种养技术规范》(DB50/T864-2018)</w:t>
      </w:r>
    </w:p>
    <w:p w:rsidR="00587781">
      <w:pPr>
        <w:ind w:firstLine="382" w:firstLineChars="182"/>
        <w:rPr>
          <w:rFonts w:eastAsia="宋体"/>
          <w:sz w:val="21"/>
          <w:szCs w:val="21"/>
        </w:rPr>
      </w:pPr>
      <w:r>
        <w:rPr>
          <w:rFonts w:eastAsia="宋体"/>
          <w:sz w:val="21"/>
          <w:szCs w:val="21"/>
        </w:rPr>
        <w:t>5、《节水灌溉工程技术标准》(GB/T50363-2018)</w:t>
      </w:r>
    </w:p>
    <w:p w:rsidR="00587781">
      <w:pPr>
        <w:ind w:firstLine="382" w:firstLineChars="182"/>
        <w:rPr>
          <w:rFonts w:eastAsia="宋体"/>
          <w:sz w:val="21"/>
          <w:szCs w:val="21"/>
        </w:rPr>
      </w:pPr>
      <w:r>
        <w:rPr>
          <w:rFonts w:eastAsia="宋体"/>
          <w:sz w:val="21"/>
          <w:szCs w:val="21"/>
        </w:rPr>
        <w:t>6、《灌溉与排水工程设计标准》(GB50288-2018)</w:t>
      </w:r>
    </w:p>
    <w:p w:rsidR="00587781">
      <w:pPr>
        <w:ind w:firstLine="382" w:firstLineChars="182"/>
        <w:rPr>
          <w:rFonts w:eastAsia="宋体"/>
          <w:sz w:val="21"/>
          <w:szCs w:val="21"/>
        </w:rPr>
      </w:pPr>
      <w:r>
        <w:rPr>
          <w:rFonts w:eastAsia="宋体"/>
          <w:sz w:val="21"/>
          <w:szCs w:val="21"/>
        </w:rPr>
        <w:t>7、《渠道防渗衬砌工程技术标准》(GB/T50600-2020)</w:t>
      </w:r>
    </w:p>
    <w:p w:rsidR="00587781">
      <w:pPr>
        <w:ind w:firstLine="382" w:firstLineChars="182"/>
        <w:rPr>
          <w:rFonts w:eastAsia="宋体"/>
          <w:sz w:val="21"/>
          <w:szCs w:val="21"/>
        </w:rPr>
      </w:pPr>
      <w:r>
        <w:rPr>
          <w:rFonts w:eastAsia="宋体"/>
          <w:sz w:val="21"/>
          <w:szCs w:val="21"/>
        </w:rPr>
        <w:t>8、《水土保持工程设计规范》(GB51018-2014)</w:t>
      </w:r>
    </w:p>
    <w:p w:rsidR="00587781">
      <w:pPr>
        <w:ind w:firstLine="382" w:firstLineChars="182"/>
        <w:rPr>
          <w:rFonts w:eastAsia="宋体"/>
          <w:sz w:val="21"/>
          <w:szCs w:val="21"/>
        </w:rPr>
      </w:pPr>
      <w:r>
        <w:rPr>
          <w:rFonts w:eastAsia="宋体"/>
          <w:sz w:val="21"/>
          <w:szCs w:val="21"/>
        </w:rPr>
        <w:t>9、《小交通量农村公路工程技术标准》(JTG2111-2019)</w:t>
      </w:r>
    </w:p>
    <w:p w:rsidR="00587781">
      <w:pPr>
        <w:ind w:firstLine="382" w:firstLineChars="182"/>
        <w:rPr>
          <w:rFonts w:eastAsia="宋体"/>
          <w:sz w:val="21"/>
          <w:szCs w:val="21"/>
        </w:rPr>
      </w:pPr>
      <w:r>
        <w:rPr>
          <w:rFonts w:eastAsia="宋体"/>
          <w:sz w:val="21"/>
          <w:szCs w:val="21"/>
        </w:rPr>
        <w:t>10、《乡村道路工程技术规范》(GB/T512242017)</w:t>
      </w:r>
    </w:p>
    <w:p w:rsidR="00587781">
      <w:pPr>
        <w:ind w:firstLine="382" w:firstLineChars="182"/>
        <w:rPr>
          <w:rFonts w:eastAsia="宋体"/>
          <w:sz w:val="21"/>
          <w:szCs w:val="21"/>
        </w:rPr>
      </w:pPr>
      <w:r>
        <w:rPr>
          <w:rFonts w:eastAsia="宋体"/>
          <w:sz w:val="21"/>
          <w:szCs w:val="21"/>
        </w:rPr>
        <w:t>11、《农业机械田间行走道路技术规范》(NY/T2194-2012)</w:t>
      </w:r>
    </w:p>
    <w:p w:rsidR="00587781">
      <w:pPr>
        <w:ind w:firstLine="382" w:firstLineChars="182"/>
        <w:rPr>
          <w:rFonts w:eastAsia="宋体"/>
          <w:sz w:val="21"/>
          <w:szCs w:val="21"/>
        </w:rPr>
      </w:pPr>
      <w:r>
        <w:rPr>
          <w:rFonts w:eastAsia="宋体"/>
          <w:sz w:val="21"/>
          <w:szCs w:val="21"/>
        </w:rPr>
        <w:t>12、《耕地质量等级》(GB/T33469-2016)</w:t>
      </w:r>
    </w:p>
    <w:p w:rsidR="00587781">
      <w:pPr>
        <w:ind w:firstLine="382" w:firstLineChars="182"/>
        <w:rPr>
          <w:rFonts w:eastAsia="宋体"/>
          <w:sz w:val="21"/>
          <w:szCs w:val="21"/>
        </w:rPr>
      </w:pPr>
      <w:bookmarkStart w:id="22" w:name="_Toc18836"/>
      <w:r>
        <w:rPr>
          <w:rFonts w:eastAsia="宋体"/>
          <w:sz w:val="21"/>
          <w:szCs w:val="21"/>
        </w:rPr>
        <w:t>13、《重庆市高标准农田建设规划（2021-2030年）》</w:t>
      </w:r>
      <w:bookmarkEnd w:id="22"/>
    </w:p>
    <w:p w:rsidR="00587781">
      <w:pPr>
        <w:ind w:firstLine="382" w:firstLineChars="182"/>
        <w:rPr>
          <w:rFonts w:eastAsia="宋体"/>
          <w:sz w:val="21"/>
          <w:szCs w:val="21"/>
        </w:rPr>
      </w:pPr>
      <w:r>
        <w:rPr>
          <w:rFonts w:eastAsia="宋体"/>
          <w:sz w:val="21"/>
          <w:szCs w:val="21"/>
        </w:rPr>
        <w:t>14、《忠县高标准农田建设规划（2021-2030年）》</w:t>
      </w:r>
    </w:p>
    <w:p w:rsidR="00587781">
      <w:pPr>
        <w:ind w:firstLine="382" w:firstLineChars="182"/>
        <w:rPr>
          <w:rFonts w:eastAsia="宋体"/>
          <w:sz w:val="21"/>
          <w:szCs w:val="21"/>
        </w:rPr>
      </w:pPr>
      <w:bookmarkStart w:id="23" w:name="_Toc30664"/>
      <w:r>
        <w:rPr>
          <w:rFonts w:eastAsia="宋体"/>
          <w:sz w:val="21"/>
          <w:szCs w:val="21"/>
        </w:rPr>
        <w:t>15、《泵站设计标准》（GB 50265-2022）</w:t>
      </w:r>
      <w:bookmarkEnd w:id="23"/>
    </w:p>
    <w:p w:rsidR="00587781">
      <w:pPr>
        <w:ind w:firstLine="382" w:firstLineChars="182"/>
        <w:rPr>
          <w:rFonts w:eastAsia="宋体"/>
          <w:sz w:val="21"/>
          <w:szCs w:val="21"/>
        </w:rPr>
      </w:pPr>
      <w:r>
        <w:rPr>
          <w:rFonts w:eastAsia="宋体"/>
          <w:sz w:val="21"/>
          <w:szCs w:val="21"/>
        </w:rPr>
        <w:t>16、项目业主提供的本项目相关基础资料。</w:t>
      </w:r>
    </w:p>
    <w:p w:rsidR="00587781">
      <w:pPr>
        <w:pStyle w:val="Heading1"/>
        <w:spacing w:before="120" w:beforeLines="0" w:after="120" w:afterLines="0"/>
        <w:ind w:firstLine="420"/>
        <w:rPr>
          <w:rFonts w:eastAsia="宋体" w:hint="default"/>
          <w:sz w:val="21"/>
          <w:szCs w:val="21"/>
        </w:rPr>
      </w:pPr>
      <w:bookmarkStart w:id="24" w:name="_Toc8820293"/>
      <w:r>
        <w:rPr>
          <w:rFonts w:eastAsia="宋体" w:hint="default"/>
          <w:sz w:val="21"/>
          <w:szCs w:val="21"/>
        </w:rPr>
        <w:t>三、</w:t>
      </w:r>
      <w:bookmarkStart w:id="25" w:name="_Toc267085759"/>
      <w:bookmarkStart w:id="26" w:name="_Toc253000814"/>
      <w:bookmarkStart w:id="27" w:name="_Toc380945162"/>
      <w:bookmarkStart w:id="28" w:name="_Toc263446611"/>
      <w:bookmarkEnd w:id="18"/>
      <w:bookmarkEnd w:id="19"/>
      <w:bookmarkEnd w:id="20"/>
      <w:bookmarkEnd w:id="21"/>
      <w:bookmarkEnd w:id="24"/>
      <w:r>
        <w:rPr>
          <w:rFonts w:eastAsia="宋体" w:hint="default"/>
          <w:sz w:val="21"/>
          <w:szCs w:val="21"/>
        </w:rPr>
        <w:t>建设规模</w:t>
      </w:r>
    </w:p>
    <w:p w:rsidR="00587781">
      <w:pPr>
        <w:ind w:firstLine="382" w:firstLineChars="182"/>
        <w:rPr>
          <w:rFonts w:eastAsia="宋体"/>
          <w:sz w:val="21"/>
          <w:szCs w:val="21"/>
        </w:rPr>
      </w:pPr>
      <w:r>
        <w:rPr>
          <w:rFonts w:eastAsia="宋体"/>
          <w:sz w:val="21"/>
          <w:szCs w:val="21"/>
        </w:rPr>
        <w:t>本项目主要涉及田块整治工程、灌溉与排水工程、田间道路工程以及其他工程。具体建设内容详见下表</w:t>
      </w:r>
    </w:p>
    <w:p w:rsidR="00587781">
      <w:pPr>
        <w:ind w:firstLine="382" w:firstLineChars="182"/>
        <w:jc w:val="center"/>
        <w:rPr>
          <w:rFonts w:eastAsia="宋体"/>
          <w:b/>
          <w:bCs/>
          <w:sz w:val="21"/>
          <w:szCs w:val="21"/>
        </w:rPr>
      </w:pPr>
      <w:r>
        <w:rPr>
          <w:rFonts w:eastAsia="宋体"/>
          <w:b/>
          <w:bCs/>
          <w:sz w:val="21"/>
          <w:szCs w:val="21"/>
        </w:rPr>
        <w:t>项目区工程量分类汇总表</w:t>
      </w:r>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4"/>
        <w:gridCol w:w="934"/>
        <w:gridCol w:w="2081"/>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62"/>
        </w:trPr>
        <w:tc>
          <w:tcPr>
            <w:tcW w:w="2798" w:type="pct"/>
            <w:vMerge w:val="restar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二、工程施工内容与费用预算</w:t>
            </w:r>
          </w:p>
        </w:tc>
        <w:tc>
          <w:tcPr>
            <w:tcW w:w="682" w:type="pct"/>
            <w:vMerge w:val="restart"/>
            <w:vAlign w:val="center"/>
          </w:tcPr>
          <w:p w:rsidR="00587781">
            <w:pPr>
              <w:widowControl/>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lang w:bidi="ar"/>
              </w:rPr>
              <w:t>单位</w:t>
            </w:r>
          </w:p>
        </w:tc>
        <w:tc>
          <w:tcPr>
            <w:tcW w:w="1518" w:type="pct"/>
            <w:vMerge w:val="restar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工程量</w:t>
            </w:r>
          </w:p>
        </w:tc>
      </w:tr>
      <w:tr>
        <w:tblPrEx>
          <w:tblW w:w="4997" w:type="pct"/>
          <w:tblInd w:w="0" w:type="dxa"/>
          <w:tblLayout w:type="fixed"/>
          <w:tblLook w:val="0000"/>
        </w:tblPrEx>
        <w:trPr>
          <w:trHeight w:val="362"/>
        </w:trPr>
        <w:tc>
          <w:tcPr>
            <w:tcW w:w="2798" w:type="pct"/>
            <w:vMerge/>
            <w:vAlign w:val="center"/>
          </w:tcPr>
          <w:p w:rsidR="00587781">
            <w:pPr>
              <w:ind w:firstLine="420"/>
              <w:jc w:val="center"/>
              <w:rPr>
                <w:rFonts w:ascii="Times New Roman" w:eastAsia="宋体" w:hAnsi="Times New Roman"/>
                <w:sz w:val="21"/>
                <w:szCs w:val="21"/>
              </w:rPr>
            </w:pPr>
          </w:p>
        </w:tc>
        <w:tc>
          <w:tcPr>
            <w:tcW w:w="682" w:type="pct"/>
            <w:vMerge/>
            <w:vAlign w:val="center"/>
          </w:tcPr>
          <w:p w:rsidR="00587781">
            <w:pPr>
              <w:ind w:firstLine="420"/>
              <w:jc w:val="center"/>
              <w:rPr>
                <w:rFonts w:ascii="Times New Roman" w:eastAsia="宋体" w:hAnsi="Times New Roman"/>
                <w:sz w:val="21"/>
                <w:szCs w:val="21"/>
              </w:rPr>
            </w:pPr>
          </w:p>
        </w:tc>
        <w:tc>
          <w:tcPr>
            <w:tcW w:w="1518" w:type="pct"/>
            <w:vMerge/>
            <w:vAlign w:val="center"/>
          </w:tcPr>
          <w:p w:rsidR="00587781">
            <w:pPr>
              <w:ind w:firstLine="420"/>
              <w:jc w:val="center"/>
              <w:rPr>
                <w:rFonts w:ascii="Times New Roman" w:eastAsia="宋体" w:hAnsi="Times New Roman"/>
                <w:sz w:val="21"/>
                <w:szCs w:val="21"/>
              </w:rPr>
            </w:pP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（一）农田基础设施建设工程</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327"/>
        </w:trPr>
        <w:tc>
          <w:tcPr>
            <w:tcW w:w="2798"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1.田块整治工程</w:t>
            </w:r>
          </w:p>
        </w:tc>
        <w:tc>
          <w:tcPr>
            <w:tcW w:w="682"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亩</w:t>
            </w:r>
          </w:p>
        </w:tc>
        <w:tc>
          <w:tcPr>
            <w:tcW w:w="1518"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27</w:t>
            </w:r>
            <w:r>
              <w:rPr>
                <w:rFonts w:ascii="Times New Roman" w:eastAsia="宋体" w:hAnsi="Times New Roman" w:hint="eastAsia"/>
                <w:b/>
                <w:bCs/>
                <w:kern w:val="0"/>
                <w:sz w:val="21"/>
                <w:szCs w:val="21"/>
                <w:lang w:bidi="ar"/>
              </w:rPr>
              <w:t>0</w:t>
            </w:r>
            <w:r>
              <w:rPr>
                <w:rFonts w:ascii="Times New Roman" w:eastAsia="宋体" w:hAnsi="Times New Roman" w:hint="eastAsia"/>
                <w:b/>
                <w:bCs/>
                <w:kern w:val="0"/>
                <w:sz w:val="21"/>
                <w:szCs w:val="21"/>
                <w:lang w:bidi="ar"/>
              </w:rPr>
              <w:t>7.83</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1.1耕作田块修筑工程</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1.1.1水田整治</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亩</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hint="eastAsia"/>
                <w:kern w:val="0"/>
                <w:sz w:val="21"/>
                <w:szCs w:val="21"/>
                <w:lang w:bidi="ar"/>
              </w:rPr>
              <w:t>2152.73</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1.1.2旱地整治</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亩</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hint="eastAsia"/>
                <w:kern w:val="0"/>
                <w:sz w:val="21"/>
                <w:szCs w:val="21"/>
                <w:lang w:bidi="ar"/>
              </w:rPr>
              <w:t>555.1</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1.1.3稻田综合种养</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亩</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175.93</w:t>
            </w:r>
          </w:p>
        </w:tc>
      </w:tr>
      <w:tr>
        <w:tblPrEx>
          <w:tblW w:w="4997" w:type="pct"/>
          <w:tblInd w:w="0" w:type="dxa"/>
          <w:tblLayout w:type="fixed"/>
          <w:tblLook w:val="0000"/>
        </w:tblPrEx>
        <w:trPr>
          <w:trHeight w:val="480"/>
        </w:trPr>
        <w:tc>
          <w:tcPr>
            <w:tcW w:w="2798"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2.灌溉与排水工程</w:t>
            </w:r>
          </w:p>
        </w:tc>
        <w:tc>
          <w:tcPr>
            <w:tcW w:w="682"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2.1小型水源工程</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2.1.1整治山坪塘</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口</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w:t>
            </w:r>
          </w:p>
        </w:tc>
      </w:tr>
      <w:tr>
        <w:tblPrEx>
          <w:tblW w:w="4997" w:type="pct"/>
          <w:tblInd w:w="0" w:type="dxa"/>
          <w:tblLayout w:type="fixed"/>
          <w:tblLook w:val="0000"/>
        </w:tblPrEx>
        <w:trPr>
          <w:trHeight w:val="377"/>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2.1.2新建200m³蓄水池</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4</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2.1.3新建囤水田</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口</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w:t>
            </w:r>
          </w:p>
        </w:tc>
      </w:tr>
    </w:tbl>
    <w:p>
      <w:pPr>
        <w:sectPr>
          <w:headerReference w:type="even" r:id="rId6"/>
          <w:headerReference w:type="default" r:id="rId7"/>
          <w:footerReference w:type="even" r:id="rId8"/>
          <w:footerReference w:type="default" r:id="rId9"/>
          <w:headerReference w:type="first" r:id="rId10"/>
          <w:footerReference w:type="first" r:id="rId11"/>
          <w:pgSz w:w="16840" w:h="11907"/>
          <w:pgMar w:top="1440" w:right="1440" w:bottom="1440" w:left="1701" w:header="851" w:footer="992" w:gutter="0"/>
          <w:cols w:num="2" w:space="425"/>
          <w:docGrid w:linePitch="381"/>
        </w:sectPr>
      </w:pPr>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4"/>
        <w:gridCol w:w="934"/>
        <w:gridCol w:w="2081"/>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2.1.4新建泵站</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2.1.5新建取水池</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2.2田间灌溉工程</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2.2.1管道输水灌溉</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77"/>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2.2.1.1φ160mmPE输水管道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800</w:t>
            </w:r>
            <w:r>
              <w:rPr>
                <w:rFonts w:ascii="Times New Roman" w:eastAsia="宋体" w:hAnsi="Times New Roman"/>
                <w:kern w:val="0"/>
                <w:sz w:val="21"/>
                <w:szCs w:val="21"/>
                <w:lang w:bidi="ar"/>
              </w:rPr>
              <w:t>2</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2.2.1.2φ110mmPE输水管道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17386</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2.2.1.3φ75mmPE输水管道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30157</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2.2.1.4闸阀井</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202</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2.2.1.5水田出水栓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707</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2.2.1.6旱地出水栓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337</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2.2.1.7灌溉管道过公路</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39</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2.2.1.8管件</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项</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2.2.2新建拦水坝</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2.3排水工程</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2.3.1 新3.0m宽沟带路</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1313</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2.3.2.0m×0.8m砼排水沟</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660</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2.3.3 新建排水管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210</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2.3.4 新建土质排水沟</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707</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2.3.5  φ300mm涵管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382</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2.3.6  φ600mm涵管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72</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2.3.7  φ800mm涵管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21</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2.3.8 φ1000mm涵管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2.3.9  φ1200mm涵管</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28</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2.3.10过沟涵板</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w:t>
            </w:r>
          </w:p>
        </w:tc>
      </w:tr>
      <w:tr>
        <w:tblPrEx>
          <w:tblW w:w="4997" w:type="pct"/>
          <w:tblInd w:w="0" w:type="dxa"/>
          <w:tblLayout w:type="fixed"/>
          <w:tblLook w:val="0000"/>
        </w:tblPrEx>
        <w:trPr>
          <w:trHeight w:val="270"/>
        </w:trPr>
        <w:tc>
          <w:tcPr>
            <w:tcW w:w="2798"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3.田间道路工程</w:t>
            </w:r>
          </w:p>
        </w:tc>
        <w:tc>
          <w:tcPr>
            <w:tcW w:w="682"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3.1机耕道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67"/>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3.1.1新建3.5m宽泥结碎石机耕道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12005</w:t>
            </w:r>
          </w:p>
        </w:tc>
      </w:tr>
      <w:tr>
        <w:tblPrEx>
          <w:tblW w:w="4997" w:type="pct"/>
          <w:tblInd w:w="0" w:type="dxa"/>
          <w:tblLayout w:type="fixed"/>
          <w:tblLook w:val="0000"/>
        </w:tblPrEx>
        <w:trPr>
          <w:trHeight w:val="31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3.1.2新建3.0m宽砼机耕道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7452</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3.2耕作道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3.2.1新建2.5m宽土质耕作道</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w:t>
            </w:r>
            <w:r>
              <w:rPr>
                <w:rFonts w:ascii="Times New Roman" w:eastAsia="宋体" w:hAnsi="Times New Roman"/>
                <w:kern w:val="0"/>
                <w:sz w:val="21"/>
                <w:szCs w:val="21"/>
                <w:lang w:bidi="ar"/>
              </w:rPr>
              <w:t>0928</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3.3附属设施</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3.3.1机耕道交叉口（砼）</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26</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3.3.2机耕道错车道（砼）</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22</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3.3.3机耕道回车场（砼）</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3.3.4机耕道交叉口（泥结碎石）</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34</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3.3.5机耕道错车道（泥结碎石）</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35</w:t>
            </w:r>
          </w:p>
        </w:tc>
      </w:tr>
      <w:tr>
        <w:tblPrEx>
          <w:tblW w:w="4997" w:type="pct"/>
          <w:tblInd w:w="0" w:type="dxa"/>
          <w:tblLayout w:type="fixed"/>
          <w:tblLook w:val="0000"/>
        </w:tblPrEx>
        <w:trPr>
          <w:trHeight w:val="48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3.3.6机耕道回车场（泥结碎石）</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处</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9</w:t>
            </w:r>
          </w:p>
        </w:tc>
      </w:tr>
      <w:tr>
        <w:tblPrEx>
          <w:tblW w:w="4997" w:type="pct"/>
          <w:tblInd w:w="0" w:type="dxa"/>
          <w:tblLayout w:type="fixed"/>
          <w:tblLook w:val="0000"/>
        </w:tblPrEx>
        <w:trPr>
          <w:trHeight w:val="42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3.3.7新建挡土墙</w:t>
            </w:r>
          </w:p>
        </w:tc>
        <w:tc>
          <w:tcPr>
            <w:tcW w:w="682"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m</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50</w:t>
            </w:r>
          </w:p>
        </w:tc>
      </w:tr>
    </w:tbl>
    <w:p>
      <w:pPr>
        <w:sectPr>
          <w:headerReference w:type="even" r:id="rId12"/>
          <w:headerReference w:type="default" r:id="rId13"/>
          <w:footerReference w:type="even" r:id="rId14"/>
          <w:footerReference w:type="default" r:id="rId15"/>
          <w:headerReference w:type="first" r:id="rId16"/>
          <w:footerReference w:type="first" r:id="rId17"/>
          <w:type w:val="nextPage"/>
          <w:pgSz w:w="16840" w:h="11907"/>
          <w:pgMar w:top="1440" w:right="1440" w:bottom="1440" w:left="1701" w:header="851" w:footer="992" w:gutter="0"/>
          <w:pgNumType w:start="2"/>
          <w:cols w:num="2" w:space="425"/>
          <w:titlePg w:val="0"/>
          <w:docGrid w:linePitch="381"/>
        </w:sectPr>
      </w:pPr>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34"/>
        <w:gridCol w:w="934"/>
        <w:gridCol w:w="2081"/>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70"/>
        </w:trPr>
        <w:tc>
          <w:tcPr>
            <w:tcW w:w="2798"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4.其他工程</w:t>
            </w:r>
          </w:p>
        </w:tc>
        <w:tc>
          <w:tcPr>
            <w:tcW w:w="682" w:type="pct"/>
            <w:vAlign w:val="center"/>
          </w:tcPr>
          <w:p w:rsidR="00587781">
            <w:pPr>
              <w:widowControl/>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lang w:bidi="ar"/>
              </w:rPr>
              <w:t>　</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　</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4.1公示牌</w:t>
            </w:r>
          </w:p>
        </w:tc>
        <w:tc>
          <w:tcPr>
            <w:tcW w:w="682" w:type="pct"/>
            <w:noWrap/>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座</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1</w:t>
            </w:r>
          </w:p>
        </w:tc>
      </w:tr>
      <w:tr>
        <w:tblPrEx>
          <w:tblW w:w="4997" w:type="pct"/>
          <w:tblInd w:w="0" w:type="dxa"/>
          <w:tblLayout w:type="fixed"/>
          <w:tblLook w:val="0000"/>
        </w:tblPrEx>
        <w:trPr>
          <w:trHeight w:val="270"/>
        </w:trPr>
        <w:tc>
          <w:tcPr>
            <w:tcW w:w="279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4.2工号牌</w:t>
            </w:r>
          </w:p>
        </w:tc>
        <w:tc>
          <w:tcPr>
            <w:tcW w:w="682" w:type="pct"/>
            <w:noWrap/>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块</w:t>
            </w:r>
          </w:p>
        </w:tc>
        <w:tc>
          <w:tcPr>
            <w:tcW w:w="1518" w:type="pct"/>
            <w:vAlign w:val="center"/>
          </w:tcPr>
          <w:p w:rsidR="00587781">
            <w:pPr>
              <w:widowControl/>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lang w:bidi="ar"/>
              </w:rPr>
              <w:t>38</w:t>
            </w:r>
          </w:p>
        </w:tc>
      </w:tr>
    </w:tbl>
    <w:p w:rsidR="00587781">
      <w:pPr>
        <w:pStyle w:val="Heading1"/>
        <w:numPr>
          <w:ilvl w:val="0"/>
          <w:numId w:val="2"/>
        </w:numPr>
        <w:spacing w:before="120" w:beforeLines="0" w:after="120" w:afterLines="0"/>
        <w:ind w:firstLine="420"/>
        <w:rPr>
          <w:rFonts w:eastAsia="宋体" w:hint="default"/>
          <w:sz w:val="21"/>
          <w:szCs w:val="21"/>
        </w:rPr>
      </w:pPr>
      <w:r>
        <w:rPr>
          <w:rFonts w:eastAsia="宋体" w:hint="default"/>
          <w:sz w:val="21"/>
          <w:szCs w:val="21"/>
        </w:rPr>
        <w:t>工程设计</w:t>
      </w:r>
    </w:p>
    <w:p w:rsidR="00587781">
      <w:pPr>
        <w:ind w:firstLine="420"/>
        <w:rPr>
          <w:rFonts w:eastAsia="宋体"/>
          <w:color w:val="000000"/>
          <w:sz w:val="21"/>
          <w:szCs w:val="21"/>
        </w:rPr>
      </w:pPr>
      <w:r>
        <w:rPr>
          <w:rFonts w:eastAsia="宋体"/>
          <w:color w:val="000000"/>
          <w:sz w:val="21"/>
          <w:szCs w:val="21"/>
        </w:rPr>
        <w:t>（一）田块整治工程</w:t>
      </w:r>
    </w:p>
    <w:p w:rsidR="00587781">
      <w:pPr>
        <w:ind w:firstLine="420"/>
        <w:rPr>
          <w:rFonts w:eastAsia="宋体"/>
          <w:color w:val="000000"/>
          <w:sz w:val="21"/>
          <w:szCs w:val="21"/>
        </w:rPr>
      </w:pPr>
      <w:bookmarkStart w:id="29" w:name="_Toc9711"/>
      <w:bookmarkEnd w:id="25"/>
      <w:bookmarkEnd w:id="26"/>
      <w:bookmarkEnd w:id="27"/>
      <w:bookmarkEnd w:id="28"/>
      <w:r>
        <w:rPr>
          <w:rFonts w:eastAsia="宋体"/>
          <w:color w:val="000000"/>
          <w:sz w:val="21"/>
          <w:szCs w:val="21"/>
        </w:rPr>
        <w:t>1、旱地整治</w:t>
      </w:r>
      <w:bookmarkEnd w:id="29"/>
    </w:p>
    <w:p w:rsidR="00587781">
      <w:pPr>
        <w:ind w:firstLine="420"/>
        <w:rPr>
          <w:rFonts w:eastAsia="宋体"/>
          <w:color w:val="000000"/>
          <w:sz w:val="21"/>
          <w:szCs w:val="21"/>
        </w:rPr>
      </w:pPr>
      <w:r>
        <w:rPr>
          <w:rFonts w:eastAsia="宋体"/>
          <w:color w:val="000000"/>
          <w:sz w:val="21"/>
          <w:szCs w:val="21"/>
        </w:rPr>
        <w:t>通过地块互联互通、消除作业死角、优化地块布局，修建地块进出坡道、完善田间道路，提高机械作业效率，满足大中型农业机械进出地块作业要求。</w:t>
      </w:r>
    </w:p>
    <w:p w:rsidR="00587781">
      <w:pPr>
        <w:ind w:firstLine="420"/>
        <w:rPr>
          <w:rFonts w:eastAsia="宋体"/>
          <w:color w:val="000000"/>
          <w:sz w:val="21"/>
          <w:szCs w:val="21"/>
        </w:rPr>
      </w:pPr>
      <w:bookmarkStart w:id="30" w:name="_Toc9767"/>
      <w:r>
        <w:rPr>
          <w:rFonts w:eastAsia="宋体"/>
          <w:color w:val="000000"/>
          <w:sz w:val="21"/>
          <w:szCs w:val="21"/>
        </w:rPr>
        <w:t>1）地块设计</w:t>
      </w:r>
      <w:bookmarkEnd w:id="30"/>
    </w:p>
    <w:p w:rsidR="00587781">
      <w:pPr>
        <w:ind w:firstLine="420"/>
        <w:rPr>
          <w:rFonts w:eastAsia="宋体"/>
          <w:color w:val="000000"/>
          <w:sz w:val="21"/>
          <w:szCs w:val="21"/>
        </w:rPr>
      </w:pPr>
      <w:r>
        <w:rPr>
          <w:rFonts w:eastAsia="宋体"/>
          <w:color w:val="000000"/>
          <w:sz w:val="21"/>
          <w:szCs w:val="21"/>
        </w:rPr>
        <w:t>根据现场实地踏勘，现状旱地地块大小不一，未利用较多，坡度超过机械通过要求，难以适应机械化操作，拟对项目区旱地进行梯台式改造。因机械通行要求，地块纵坡不超过25°。因机械通行要求，改土后每台地块横纵坡度不大于3%，约2°，同时土方移动前需进行表土剥离，剥离厚度为25cm。</w:t>
      </w:r>
    </w:p>
    <w:p w:rsidR="00587781">
      <w:pPr>
        <w:ind w:firstLine="420"/>
        <w:rPr>
          <w:rFonts w:eastAsia="宋体"/>
          <w:color w:val="000000"/>
          <w:sz w:val="21"/>
          <w:szCs w:val="21"/>
        </w:rPr>
      </w:pPr>
      <w:bookmarkStart w:id="31" w:name="_Toc15386"/>
      <w:r>
        <w:rPr>
          <w:rFonts w:eastAsia="宋体"/>
          <w:color w:val="000000"/>
          <w:sz w:val="21"/>
          <w:szCs w:val="21"/>
        </w:rPr>
        <w:t>2）田坎设计</w:t>
      </w:r>
      <w:bookmarkEnd w:id="31"/>
    </w:p>
    <w:p w:rsidR="00587781">
      <w:pPr>
        <w:ind w:firstLine="420"/>
        <w:rPr>
          <w:rFonts w:eastAsia="宋体"/>
          <w:color w:val="000000"/>
          <w:sz w:val="21"/>
          <w:szCs w:val="21"/>
        </w:rPr>
      </w:pPr>
      <w:r>
        <w:rPr>
          <w:rFonts w:eastAsia="宋体"/>
          <w:color w:val="000000"/>
          <w:sz w:val="21"/>
          <w:szCs w:val="21"/>
        </w:rPr>
        <w:t>本设计中田坎为均土坎，边坡坡度1：0.3-1：0.5，在回填土时采用素土分层夯实填筑；新修土坎必须严格按照每20-30cm分层采用夯实机进行机械夯实，夯实度要求≥93%，不得垮塌。</w:t>
      </w:r>
    </w:p>
    <w:p w:rsidR="00587781">
      <w:pPr>
        <w:ind w:firstLine="420"/>
        <w:rPr>
          <w:rFonts w:eastAsia="宋体"/>
          <w:color w:val="000000"/>
          <w:sz w:val="21"/>
          <w:szCs w:val="21"/>
        </w:rPr>
      </w:pPr>
      <w:r>
        <w:rPr>
          <w:rFonts w:eastAsia="宋体"/>
          <w:color w:val="000000"/>
          <w:sz w:val="21"/>
          <w:szCs w:val="21"/>
        </w:rPr>
        <w:t>3）降坡土方计算</w:t>
      </w:r>
    </w:p>
    <w:p w:rsidR="00587781">
      <w:pPr>
        <w:ind w:firstLine="420"/>
        <w:rPr>
          <w:rFonts w:eastAsia="宋体"/>
          <w:color w:val="000000"/>
          <w:sz w:val="21"/>
          <w:szCs w:val="21"/>
        </w:rPr>
      </w:pPr>
      <w:r>
        <w:rPr>
          <w:rFonts w:eastAsia="宋体"/>
          <w:color w:val="000000"/>
          <w:sz w:val="21"/>
          <w:szCs w:val="21"/>
        </w:rPr>
        <w:t>计算公式如下：</w:t>
      </w:r>
    </w:p>
    <w:p w:rsidR="00587781">
      <w:pPr>
        <w:ind w:firstLine="420"/>
        <w:rPr>
          <w:rFonts w:eastAsia="宋体"/>
          <w:color w:val="000000"/>
          <w:sz w:val="21"/>
          <w:szCs w:val="21"/>
        </w:rPr>
      </w:pPr>
      <w:bookmarkStart w:id="32" w:name="_Toc17183"/>
      <w:r>
        <w:rPr>
          <w:rFonts w:eastAsia="宋体"/>
          <w:color w:val="000000"/>
          <w:sz w:val="21"/>
          <w:szCs w:val="21"/>
        </w:rPr>
        <w:t>A=1BHtg9</w:t>
      </w:r>
      <w:r>
        <w:rPr>
          <w:rFonts w:eastAsia="宋体"/>
          <w:color w:val="000000"/>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 o:spid="_x0000_i1025" type="#_x0000_t75" style="width:7.1pt;height:14.55pt;mso-position-horizontal-relative:page;mso-position-vertical-relative:page" filled="f" stroked="f">
            <v:imagedata r:id="rId18" o:title=""/>
            <v:path o:extrusionok="f"/>
            <o:lock v:ext="edit" aspectratio="t"/>
          </v:shape>
        </w:pict>
      </w:r>
      <w:r>
        <w:rPr>
          <w:rFonts w:eastAsia="宋体"/>
          <w:color w:val="000000"/>
          <w:sz w:val="21"/>
          <w:szCs w:val="21"/>
        </w:rPr>
        <w:t>tga</w:t>
      </w:r>
      <w:bookmarkEnd w:id="32"/>
    </w:p>
    <w:p w:rsidR="00587781">
      <w:pPr>
        <w:ind w:firstLine="420"/>
        <w:rPr>
          <w:rFonts w:eastAsia="宋体"/>
          <w:color w:val="000000"/>
          <w:sz w:val="21"/>
          <w:szCs w:val="21"/>
        </w:rPr>
      </w:pPr>
      <w:r>
        <w:rPr>
          <w:rFonts w:eastAsia="宋体"/>
          <w:color w:val="000000"/>
          <w:sz w:val="21"/>
          <w:szCs w:val="21"/>
        </w:rPr>
        <w:t>8tg9</w:t>
      </w:r>
    </w:p>
    <w:p w:rsidR="00587781">
      <w:pPr>
        <w:ind w:firstLine="420"/>
        <w:rPr>
          <w:rFonts w:eastAsia="宋体"/>
          <w:color w:val="000000"/>
          <w:sz w:val="21"/>
          <w:szCs w:val="21"/>
        </w:rPr>
      </w:pPr>
      <w:bookmarkStart w:id="33" w:name="_Toc28006"/>
      <w:r>
        <w:rPr>
          <w:rFonts w:eastAsia="宋体"/>
          <w:color w:val="000000"/>
          <w:sz w:val="21"/>
          <w:szCs w:val="21"/>
        </w:rPr>
        <w:t>V= AL</w:t>
      </w:r>
      <w:bookmarkEnd w:id="33"/>
    </w:p>
    <w:p w:rsidR="00587781">
      <w:pPr>
        <w:ind w:firstLine="420"/>
        <w:rPr>
          <w:rFonts w:eastAsia="宋体"/>
          <w:color w:val="000000"/>
          <w:sz w:val="21"/>
          <w:szCs w:val="21"/>
        </w:rPr>
      </w:pPr>
      <w:bookmarkStart w:id="34" w:name="_Toc8894"/>
      <w:r>
        <w:rPr>
          <w:rFonts w:eastAsia="宋体"/>
          <w:color w:val="000000"/>
          <w:sz w:val="21"/>
          <w:szCs w:val="21"/>
        </w:rPr>
        <w:t>L= A</w:t>
      </w:r>
      <w:r>
        <w:rPr>
          <w:rFonts w:eastAsia="宋体"/>
          <w:color w:val="000000"/>
          <w:sz w:val="21"/>
          <w:szCs w:val="21"/>
        </w:rPr>
        <w:pict>
          <v:shape id="图片 9" o:spid="_x0000_i1026" type="#_x0000_t75" style="width:2.25pt;height:8.4pt;mso-position-horizontal-relative:page;mso-position-vertical-relative:page" filled="f" stroked="f">
            <v:imagedata r:id="rId19" o:title=""/>
            <v:path o:extrusionok="f"/>
            <o:lock v:ext="edit" aspectratio="t"/>
          </v:shape>
        </w:pict>
      </w:r>
      <w:r>
        <w:rPr>
          <w:rFonts w:eastAsia="宋体"/>
          <w:color w:val="000000"/>
          <w:sz w:val="21"/>
          <w:szCs w:val="21"/>
        </w:rPr>
        <w:t>/B</w:t>
      </w:r>
      <w:bookmarkEnd w:id="34"/>
    </w:p>
    <w:p w:rsidR="00587781">
      <w:pPr>
        <w:ind w:firstLine="420"/>
        <w:rPr>
          <w:rFonts w:eastAsia="宋体"/>
          <w:color w:val="000000"/>
          <w:sz w:val="21"/>
          <w:szCs w:val="21"/>
        </w:rPr>
      </w:pPr>
      <w:r>
        <w:rPr>
          <w:rFonts w:eastAsia="宋体"/>
          <w:color w:val="000000"/>
          <w:sz w:val="21"/>
          <w:szCs w:val="21"/>
        </w:rPr>
        <w:t>式中：H—田坎净高，m；</w:t>
      </w:r>
    </w:p>
    <w:p w:rsidR="00587781">
      <w:pPr>
        <w:ind w:firstLine="420"/>
        <w:rPr>
          <w:rFonts w:eastAsia="宋体"/>
          <w:color w:val="000000"/>
          <w:sz w:val="21"/>
          <w:szCs w:val="21"/>
        </w:rPr>
      </w:pPr>
      <w:r>
        <w:rPr>
          <w:rFonts w:eastAsia="宋体"/>
          <w:color w:val="000000"/>
          <w:sz w:val="21"/>
          <w:szCs w:val="21"/>
        </w:rPr>
        <w:t>B—田面净宽，m；</w:t>
      </w:r>
    </w:p>
    <w:p w:rsidR="00587781">
      <w:pPr>
        <w:ind w:firstLine="420"/>
        <w:rPr>
          <w:rFonts w:eastAsia="宋体"/>
          <w:color w:val="000000"/>
          <w:sz w:val="21"/>
          <w:szCs w:val="21"/>
        </w:rPr>
      </w:pPr>
      <w:r>
        <w:rPr>
          <w:rFonts w:eastAsia="宋体"/>
          <w:color w:val="000000"/>
          <w:sz w:val="21"/>
          <w:szCs w:val="21"/>
        </w:rPr>
        <w:t>L—田埂长，m；</w:t>
      </w:r>
    </w:p>
    <w:p w:rsidR="00587781">
      <w:pPr>
        <w:ind w:firstLine="420"/>
        <w:rPr>
          <w:rFonts w:eastAsia="宋体"/>
          <w:color w:val="000000"/>
          <w:sz w:val="21"/>
          <w:szCs w:val="21"/>
        </w:rPr>
      </w:pPr>
      <w:r>
        <w:rPr>
          <w:rFonts w:eastAsia="宋体"/>
          <w:color w:val="000000"/>
          <w:sz w:val="21"/>
          <w:szCs w:val="21"/>
        </w:rPr>
        <w:t>V—动土方量，m3；</w:t>
      </w:r>
    </w:p>
    <w:p w:rsidR="00587781">
      <w:pPr>
        <w:ind w:firstLine="420"/>
        <w:rPr>
          <w:rFonts w:eastAsia="宋体"/>
          <w:color w:val="000000"/>
          <w:sz w:val="21"/>
          <w:szCs w:val="21"/>
        </w:rPr>
      </w:pPr>
      <w:r>
        <w:rPr>
          <w:rFonts w:eastAsia="宋体"/>
          <w:color w:val="000000"/>
          <w:sz w:val="21"/>
          <w:szCs w:val="21"/>
        </w:rPr>
        <w:t>A′—分区面积，m2。</w:t>
      </w:r>
    </w:p>
    <w:p w:rsidR="00587781">
      <w:pPr>
        <w:ind w:firstLine="420"/>
        <w:rPr>
          <w:rFonts w:eastAsia="宋体"/>
          <w:color w:val="000000"/>
          <w:sz w:val="21"/>
          <w:szCs w:val="21"/>
        </w:rPr>
      </w:pPr>
      <w:r>
        <w:rPr>
          <w:rFonts w:eastAsia="宋体"/>
          <w:color w:val="000000"/>
          <w:sz w:val="21"/>
          <w:szCs w:val="21"/>
        </w:rPr>
        <w:t>θ—原地面坡度，°；</w:t>
      </w:r>
    </w:p>
    <w:p w:rsidR="00587781">
      <w:pPr>
        <w:ind w:firstLine="420"/>
        <w:rPr>
          <w:rFonts w:eastAsia="宋体"/>
          <w:color w:val="000000"/>
          <w:sz w:val="21"/>
          <w:szCs w:val="21"/>
        </w:rPr>
      </w:pPr>
      <w:r>
        <w:rPr>
          <w:rFonts w:eastAsia="宋体"/>
          <w:color w:val="000000"/>
          <w:sz w:val="21"/>
          <w:szCs w:val="21"/>
        </w:rPr>
        <w:t>α—整理后坡度，°。</w:t>
      </w:r>
    </w:p>
    <w:p w:rsidR="00587781">
      <w:pPr>
        <w:ind w:firstLine="420"/>
        <w:rPr>
          <w:rFonts w:eastAsia="宋体"/>
          <w:color w:val="000000"/>
          <w:sz w:val="21"/>
          <w:szCs w:val="21"/>
        </w:rPr>
      </w:pPr>
      <w:r>
        <w:rPr>
          <w:rFonts w:eastAsia="宋体"/>
          <w:color w:val="000000"/>
          <w:sz w:val="21"/>
          <w:szCs w:val="21"/>
        </w:rPr>
        <w:t>4)表土平整</w:t>
      </w:r>
    </w:p>
    <w:p w:rsidR="00587781">
      <w:pPr>
        <w:ind w:firstLine="420"/>
        <w:rPr>
          <w:rFonts w:eastAsia="宋体"/>
          <w:color w:val="000000"/>
          <w:sz w:val="21"/>
          <w:szCs w:val="21"/>
        </w:rPr>
      </w:pPr>
      <w:r>
        <w:rPr>
          <w:rFonts w:eastAsia="宋体"/>
          <w:color w:val="000000"/>
          <w:sz w:val="21"/>
          <w:szCs w:val="21"/>
        </w:rPr>
        <w:t>在地块完成削坎整形、新修田坎后，需对地表全面进行细部平整，使田面平整无较大坑包，表土细碎均匀，坡度均匀，横坡不超过3%，纵坡不超过10%。</w:t>
      </w:r>
    </w:p>
    <w:p w:rsidR="00587781">
      <w:pPr>
        <w:ind w:firstLine="420"/>
        <w:rPr>
          <w:rFonts w:eastAsia="宋体"/>
          <w:color w:val="000000"/>
          <w:sz w:val="21"/>
          <w:szCs w:val="21"/>
        </w:rPr>
      </w:pPr>
      <w:bookmarkStart w:id="35" w:name="_Toc20387"/>
      <w:r>
        <w:rPr>
          <w:rFonts w:eastAsia="宋体"/>
          <w:color w:val="000000"/>
          <w:sz w:val="21"/>
          <w:szCs w:val="21"/>
        </w:rPr>
        <w:t>2.水田整治</w:t>
      </w:r>
      <w:bookmarkEnd w:id="35"/>
    </w:p>
    <w:p w:rsidR="00587781">
      <w:pPr>
        <w:ind w:firstLine="420"/>
        <w:rPr>
          <w:rFonts w:eastAsia="宋体"/>
          <w:color w:val="000000"/>
          <w:sz w:val="21"/>
          <w:szCs w:val="21"/>
        </w:rPr>
        <w:sectPr>
          <w:headerReference w:type="even" r:id="rId20"/>
          <w:headerReference w:type="default" r:id="rId21"/>
          <w:footerReference w:type="even" r:id="rId22"/>
          <w:footerReference w:type="default" r:id="rId23"/>
          <w:headerReference w:type="first" r:id="rId24"/>
          <w:footerReference w:type="first" r:id="rId25"/>
          <w:type w:val="nextPage"/>
          <w:pgSz w:w="16840" w:h="11907"/>
          <w:pgMar w:top="1440" w:right="1440" w:bottom="1440" w:left="1701" w:header="851" w:footer="992" w:gutter="0"/>
          <w:pgNumType w:start="3"/>
          <w:cols w:num="2" w:space="425"/>
          <w:titlePg w:val="0"/>
          <w:docGrid w:linePitch="381"/>
        </w:sectPr>
      </w:pPr>
    </w:p>
    <w:p w:rsidR="00587781">
      <w:pPr>
        <w:ind w:firstLine="420"/>
        <w:rPr>
          <w:rFonts w:eastAsia="宋体"/>
          <w:color w:val="000000"/>
          <w:sz w:val="21"/>
          <w:szCs w:val="21"/>
        </w:rPr>
      </w:pPr>
      <w:r>
        <w:rPr>
          <w:rFonts w:eastAsia="宋体"/>
          <w:color w:val="000000"/>
          <w:sz w:val="21"/>
          <w:szCs w:val="21"/>
        </w:rPr>
        <w:t>根据现场实地踏勘，现状田坎较为杂乱、田面大小不一，难以适应机械化操作，拟对项目区水田进行整治。为保护耕作层，达到保土、保肥的目的，在进行田块归并之前首先进行表土剥离。表土剥离基本原则是：在挖填分界线的上下，将表层的种植土转到耕地的一端堆积。田块整治（田块归并）后将转运到一端的种植土还原。根据现场调查及对当地群众询问的情况，本次设计表土剥离厚度按照30cm计算，平整后再将剥离的耕作层土壤回铺平整。当归并田块高差小于30cm时，不进行表土剥离。</w:t>
      </w:r>
    </w:p>
    <w:p w:rsidR="00587781">
      <w:pPr>
        <w:ind w:firstLine="420"/>
        <w:rPr>
          <w:rFonts w:eastAsia="宋体"/>
          <w:color w:val="000000"/>
          <w:sz w:val="21"/>
          <w:szCs w:val="21"/>
        </w:rPr>
      </w:pPr>
      <w:r>
        <w:rPr>
          <w:rFonts w:eastAsia="宋体"/>
          <w:color w:val="000000"/>
          <w:sz w:val="21"/>
          <w:szCs w:val="21"/>
        </w:rPr>
        <w:t>田块整治时，首先选择基准田，以基准田为标准进行田块归并。土方移动不宜过远，总体上保持各片区的挖填平衡即可，水田改造以适应农田宜机化为基础，结合稻渔综合和养模式，适当加高田埂，开挖鱼沟鱼凼。</w:t>
      </w:r>
    </w:p>
    <w:p w:rsidR="00587781">
      <w:pPr>
        <w:ind w:firstLine="420"/>
        <w:rPr>
          <w:rFonts w:eastAsia="宋体"/>
          <w:color w:val="000000"/>
          <w:sz w:val="21"/>
          <w:szCs w:val="21"/>
        </w:rPr>
      </w:pPr>
      <w:r>
        <w:rPr>
          <w:rFonts w:eastAsia="宋体"/>
          <w:color w:val="000000"/>
          <w:sz w:val="21"/>
          <w:szCs w:val="21"/>
        </w:rPr>
        <w:t>（1）水田改造内容有优化田块布局、田块放线、田块清杂、田坎夯筑、田块平整、田间防渗。</w:t>
      </w:r>
    </w:p>
    <w:p w:rsidR="00587781">
      <w:pPr>
        <w:ind w:firstLine="420"/>
        <w:rPr>
          <w:rFonts w:eastAsia="宋体"/>
          <w:color w:val="000000"/>
          <w:sz w:val="21"/>
          <w:szCs w:val="21"/>
        </w:rPr>
      </w:pPr>
      <w:r>
        <w:rPr>
          <w:rFonts w:eastAsia="宋体"/>
          <w:color w:val="000000"/>
          <w:sz w:val="21"/>
          <w:szCs w:val="21"/>
        </w:rPr>
        <w:t>（2）水田整理工程工序：开沟晒田、表土剥离、挖高填低、犁地层夯实、田埂修筑、人工细部平整、泡田打浆、表土回填、边角地修整等。</w:t>
      </w:r>
    </w:p>
    <w:p w:rsidR="00587781">
      <w:pPr>
        <w:ind w:firstLine="420"/>
        <w:rPr>
          <w:rFonts w:eastAsia="宋体"/>
          <w:color w:val="000000"/>
          <w:sz w:val="21"/>
          <w:szCs w:val="21"/>
        </w:rPr>
      </w:pPr>
      <w:r>
        <w:rPr>
          <w:rFonts w:eastAsia="宋体"/>
          <w:color w:val="000000"/>
          <w:sz w:val="21"/>
          <w:szCs w:val="21"/>
        </w:rPr>
        <w:t>1）开沟晒田：根据1:500水田整治平面布局图确定拟归并田块范围，确定后打桩放线、并开沟晒田（开沟深度不低于50cm），便于后期土石方施工。</w:t>
      </w:r>
    </w:p>
    <w:p w:rsidR="00587781">
      <w:pPr>
        <w:ind w:firstLine="420"/>
        <w:rPr>
          <w:rFonts w:eastAsia="宋体"/>
          <w:color w:val="000000"/>
          <w:sz w:val="21"/>
          <w:szCs w:val="21"/>
        </w:rPr>
      </w:pPr>
      <w:r>
        <w:rPr>
          <w:rFonts w:eastAsia="宋体"/>
          <w:color w:val="000000"/>
          <w:sz w:val="21"/>
          <w:szCs w:val="21"/>
        </w:rPr>
        <w:t>2）表土剥离：在指定水田区域内，对挖填高差大于30cm的田块进行表土机械剥离，剥离厚度为30cm，剥离的表土堆放在该田块中心，推运距离10m-20m，由于堆放时间短，对堆放高度、形状不做要求，可根据实际情况灵活处理。</w:t>
      </w:r>
    </w:p>
    <w:p w:rsidR="00587781">
      <w:pPr>
        <w:ind w:firstLine="420"/>
        <w:rPr>
          <w:rFonts w:eastAsia="宋体"/>
          <w:color w:val="000000"/>
          <w:sz w:val="21"/>
          <w:szCs w:val="21"/>
        </w:rPr>
      </w:pPr>
      <w:r>
        <w:rPr>
          <w:rFonts w:eastAsia="宋体"/>
          <w:color w:val="000000"/>
          <w:sz w:val="21"/>
          <w:szCs w:val="21"/>
        </w:rPr>
        <w:t>3）挖高填低：采用表上逐台下移法。整个梯田逐台从下向上修，先将最下面一台梯田修平，将第二拟修建的梯田的表土推到第一台地面上，如此逐台进行，将挖方区域的土推运至填方区域，使合并后田块内的田面平整度基本一致。</w:t>
      </w:r>
    </w:p>
    <w:p w:rsidR="00587781">
      <w:pPr>
        <w:ind w:firstLine="420"/>
        <w:rPr>
          <w:rFonts w:eastAsia="宋体"/>
          <w:color w:val="000000"/>
          <w:sz w:val="21"/>
          <w:szCs w:val="21"/>
        </w:rPr>
      </w:pPr>
      <w:r>
        <w:rPr>
          <w:rFonts w:eastAsia="宋体"/>
          <w:color w:val="000000"/>
          <w:sz w:val="21"/>
          <w:szCs w:val="21"/>
        </w:rPr>
        <w:t>4）犁底层夯实：在深层土方移动过程中会破坏原有犁底层结构，因此在完成第3步工序后，需对平整的深层土采用挖机机进行机械压实，压实后的犁底层土壤容重控制在1.8~2.0g/cm³之间。</w:t>
      </w:r>
    </w:p>
    <w:p w:rsidR="00587781">
      <w:pPr>
        <w:ind w:firstLine="420"/>
        <w:rPr>
          <w:rFonts w:eastAsia="宋体"/>
          <w:color w:val="000000"/>
          <w:sz w:val="21"/>
          <w:szCs w:val="21"/>
        </w:rPr>
      </w:pPr>
      <w:r>
        <w:rPr>
          <w:rFonts w:eastAsia="宋体"/>
          <w:color w:val="000000"/>
          <w:sz w:val="21"/>
          <w:szCs w:val="21"/>
        </w:rPr>
        <w:t>5）田埂修筑：新修田坎为土质田坎，采用干硬土修筑，不得用田内表层熟土修筑田埂，土中不应夹杂有砾石、树根、杂草等杂物。新修筑的田埂应充分夯实确保稳固，按30cm厚度及合适的水份含量分层多次碾压夯实，密实度应不低于94%，田埂内高30cm，顶宽50cm，外边坡坡度1:0.3-1:1。田埂修筑应根据设计的坡度要求，将田埂坡璧压实拍光。</w:t>
      </w:r>
    </w:p>
    <w:p w:rsidR="00587781">
      <w:pPr>
        <w:ind w:firstLine="420"/>
        <w:rPr>
          <w:rFonts w:eastAsia="宋体"/>
          <w:color w:val="000000"/>
          <w:sz w:val="21"/>
          <w:szCs w:val="21"/>
        </w:rPr>
      </w:pPr>
      <w:r>
        <w:rPr>
          <w:rFonts w:eastAsia="宋体"/>
          <w:color w:val="000000"/>
          <w:sz w:val="21"/>
          <w:szCs w:val="21"/>
        </w:rPr>
        <w:t>6）人工细部平整：在犁底层夯实后，田块内平整度不能满足设计要求，因此需要通过人工进行细部平整，保证田面的平整度达到±3cm。</w:t>
      </w:r>
    </w:p>
    <w:p w:rsidR="00587781">
      <w:pPr>
        <w:ind w:firstLine="420"/>
        <w:rPr>
          <w:rFonts w:eastAsia="宋体"/>
          <w:color w:val="000000"/>
          <w:sz w:val="21"/>
          <w:szCs w:val="21"/>
        </w:rPr>
      </w:pPr>
      <w:r>
        <w:rPr>
          <w:rFonts w:eastAsia="宋体"/>
          <w:color w:val="000000"/>
          <w:sz w:val="21"/>
          <w:szCs w:val="21"/>
        </w:rPr>
        <w:t>7）泡田打浆：划分为3种类型分别处理，一是常年种植水稻的水田区只泡田打浆一次，泡田时间不小于1天；二是水田旱作区泡田打浆二次，泡田时间不小于2天，两次泡田时间间隔不小于1天；三是旱改水区泡田打浆三次，泡田时间不小于5天，第一次泡田时间间隔不小于2天，第二次和第三次泡田时间间隔不小于1天。</w:t>
      </w:r>
    </w:p>
    <w:p w:rsidR="00587781">
      <w:pPr>
        <w:ind w:firstLine="420"/>
        <w:rPr>
          <w:rFonts w:eastAsia="宋体"/>
          <w:color w:val="000000"/>
          <w:sz w:val="21"/>
          <w:szCs w:val="21"/>
        </w:rPr>
      </w:pPr>
      <w:r>
        <w:rPr>
          <w:rFonts w:eastAsia="宋体"/>
          <w:color w:val="000000"/>
          <w:sz w:val="21"/>
          <w:szCs w:val="21"/>
        </w:rPr>
        <w:t>对田块进行蓄水，蓄水深度控制在5~10cm，蓄水后使田块表层土充分浸泡，浸泡时间不少于5天，最后对充分浸泡后的田块进行翻耕打浆，翻耕采用机械翻耕，翻耕深度控制在20cm以内，翻耕过程中使表层土得到充分搅动，搅动产生的泥浆将向犁底层下渗，填满犁底层中的缝隙，如此形成人工再造犁底层，使得犁底层能够保水。</w:t>
      </w:r>
    </w:p>
    <w:p w:rsidR="00587781">
      <w:pPr>
        <w:ind w:firstLine="420"/>
        <w:rPr>
          <w:rFonts w:eastAsia="宋体"/>
          <w:color w:val="000000"/>
          <w:sz w:val="21"/>
          <w:szCs w:val="21"/>
        </w:rPr>
      </w:pPr>
      <w:r>
        <w:rPr>
          <w:rFonts w:eastAsia="宋体"/>
          <w:color w:val="000000"/>
          <w:sz w:val="21"/>
          <w:szCs w:val="21"/>
        </w:rPr>
        <w:t>8）表土回铺，在犁底重构完成后进行表土回铺，将剥离的熟土平整铺回田块表面。（实施最后一道工序即摊铺耕作层土壤前，应对平整的心土层土壤进行夯筑，以确保整治后的水田在3年内能形成犁底层，从而形成完整的耕地土壤结构）。</w:t>
      </w:r>
    </w:p>
    <w:p w:rsidR="00587781">
      <w:pPr>
        <w:ind w:firstLine="420"/>
        <w:rPr>
          <w:rFonts w:eastAsia="宋体"/>
          <w:color w:val="000000"/>
          <w:sz w:val="21"/>
          <w:szCs w:val="21"/>
        </w:rPr>
        <w:sectPr>
          <w:headerReference w:type="even" r:id="rId26"/>
          <w:headerReference w:type="default" r:id="rId27"/>
          <w:footerReference w:type="even" r:id="rId28"/>
          <w:footerReference w:type="default" r:id="rId29"/>
          <w:headerReference w:type="first" r:id="rId30"/>
          <w:footerReference w:type="first" r:id="rId31"/>
          <w:type w:val="nextPage"/>
          <w:pgSz w:w="16840" w:h="11907"/>
          <w:pgMar w:top="1440" w:right="1440" w:bottom="1440" w:left="1701" w:header="851" w:footer="992" w:gutter="0"/>
          <w:pgNumType w:start="4"/>
          <w:cols w:num="2" w:space="425"/>
          <w:titlePg w:val="0"/>
          <w:docGrid w:linePitch="381"/>
        </w:sectPr>
      </w:pPr>
    </w:p>
    <w:p w:rsidR="00587781">
      <w:pPr>
        <w:ind w:firstLine="420"/>
        <w:rPr>
          <w:rFonts w:eastAsia="宋体"/>
          <w:color w:val="000000"/>
          <w:sz w:val="21"/>
          <w:szCs w:val="21"/>
        </w:rPr>
      </w:pPr>
      <w:r>
        <w:rPr>
          <w:rFonts w:eastAsia="宋体"/>
          <w:color w:val="000000"/>
          <w:sz w:val="21"/>
          <w:szCs w:val="21"/>
        </w:rPr>
        <w:t>9）边角地修整：施工过程中由于个别田块不规则或田块较小，导致机械无法进入，在该区域施工时，需采用人工进行处理。</w:t>
      </w:r>
    </w:p>
    <w:p w:rsidR="00587781">
      <w:pPr>
        <w:ind w:firstLine="420"/>
        <w:rPr>
          <w:rFonts w:eastAsia="宋体"/>
          <w:color w:val="000000"/>
          <w:sz w:val="21"/>
          <w:szCs w:val="21"/>
        </w:rPr>
      </w:pPr>
      <w:bookmarkStart w:id="36" w:name="_Toc26077"/>
      <w:r>
        <w:rPr>
          <w:rFonts w:eastAsia="宋体"/>
          <w:color w:val="000000"/>
          <w:sz w:val="21"/>
          <w:szCs w:val="21"/>
        </w:rPr>
        <w:t>（3）下田坡道</w:t>
      </w:r>
      <w:bookmarkEnd w:id="36"/>
    </w:p>
    <w:p w:rsidR="00587781">
      <w:pPr>
        <w:ind w:firstLine="420"/>
        <w:rPr>
          <w:rFonts w:eastAsia="宋体"/>
          <w:color w:val="000000"/>
          <w:sz w:val="21"/>
          <w:szCs w:val="21"/>
        </w:rPr>
      </w:pPr>
      <w:r>
        <w:rPr>
          <w:rFonts w:eastAsia="宋体"/>
          <w:color w:val="000000"/>
          <w:sz w:val="21"/>
          <w:szCs w:val="21"/>
        </w:rPr>
        <w:t>下田通道采用回填土夯筑，夯筑高度根据田间道与田面高程进行调整。为保证下田坡道稳定性，下田坡道多设于上级水田田坎与田间道交叉处，夯筑坡比1:3。当下田坡道经过旱地背沟时，安装φ300预制砼涵管，便于排水通畅。在不影响下田通道的情况下，放水口设置在田坎两端。</w:t>
      </w:r>
    </w:p>
    <w:p w:rsidR="00587781">
      <w:pPr>
        <w:ind w:firstLine="420"/>
        <w:rPr>
          <w:rFonts w:eastAsia="宋体"/>
          <w:color w:val="000000"/>
          <w:sz w:val="21"/>
          <w:szCs w:val="21"/>
        </w:rPr>
      </w:pPr>
      <w:r>
        <w:rPr>
          <w:rFonts w:eastAsia="宋体"/>
          <w:color w:val="000000"/>
          <w:sz w:val="21"/>
          <w:szCs w:val="21"/>
        </w:rPr>
        <w:t>（4）放水口</w:t>
      </w:r>
    </w:p>
    <w:p w:rsidR="00587781">
      <w:pPr>
        <w:ind w:firstLine="420"/>
        <w:rPr>
          <w:rFonts w:eastAsia="宋体"/>
          <w:color w:val="000000"/>
          <w:sz w:val="21"/>
          <w:szCs w:val="21"/>
        </w:rPr>
      </w:pPr>
      <w:r>
        <w:rPr>
          <w:rFonts w:eastAsia="宋体"/>
          <w:color w:val="000000"/>
          <w:sz w:val="21"/>
          <w:szCs w:val="21"/>
        </w:rPr>
        <w:t>每田至少设置一处放水口，采用土方夯筑。放水口断面为倒梯形，底部宽0.3m，顶部宽0.5m，深0.2m，壁厚0.15m；进入下级田块处开挖土沟来消除来水冲刷，底宽0.4m,深0.4m；放水口到下一块地块之间铺设0.85m宽，厚度1mm的防渗HDPE膜，为防止水流冲掉防渗膜，防渗膜两端镶嵌入田坎内部。</w:t>
      </w:r>
    </w:p>
    <w:p w:rsidR="00587781">
      <w:pPr>
        <w:ind w:firstLine="420"/>
        <w:rPr>
          <w:rFonts w:eastAsia="宋体"/>
          <w:color w:val="000000"/>
          <w:sz w:val="21"/>
          <w:szCs w:val="21"/>
        </w:rPr>
      </w:pPr>
      <w:r>
        <w:rPr>
          <w:rFonts w:eastAsia="宋体"/>
          <w:color w:val="000000"/>
          <w:sz w:val="21"/>
          <w:szCs w:val="21"/>
        </w:rPr>
        <w:t>3.稻田综合种养</w:t>
      </w:r>
    </w:p>
    <w:p w:rsidR="00587781">
      <w:pPr>
        <w:ind w:firstLine="420"/>
        <w:rPr>
          <w:rFonts w:eastAsia="宋体"/>
          <w:color w:val="000000"/>
          <w:sz w:val="21"/>
          <w:szCs w:val="21"/>
        </w:rPr>
      </w:pPr>
      <w:r>
        <w:rPr>
          <w:rFonts w:eastAsia="宋体"/>
          <w:color w:val="000000"/>
          <w:sz w:val="21"/>
          <w:szCs w:val="21"/>
        </w:rPr>
        <w:t>新建稻田综合种养区按照相关规范要求进行田块整治，具体如下：</w:t>
      </w:r>
    </w:p>
    <w:p w:rsidR="00587781">
      <w:pPr>
        <w:ind w:firstLine="420"/>
        <w:rPr>
          <w:rFonts w:eastAsia="宋体"/>
          <w:color w:val="000000"/>
          <w:sz w:val="21"/>
          <w:szCs w:val="21"/>
        </w:rPr>
      </w:pPr>
      <w:r>
        <w:rPr>
          <w:rFonts w:eastAsia="宋体"/>
          <w:color w:val="000000"/>
          <w:sz w:val="21"/>
          <w:szCs w:val="21"/>
        </w:rPr>
        <w:t>1）田埂改造:养鱼稻田田坎高不宜大于1.5米，坎顶宽1.2米，便于小型机械运送鱼苗饲料，为防止田埂垮塌，新建田埂设计为在原有田坎的基础上分层夯筑，每层厚度不大于50cm，压实度不小于86%。田坎外边坡夯实坡比1:0.5,内边坡夯实坡比1:1，夯筑高度根据田块归并后的高差确定。</w:t>
      </w:r>
    </w:p>
    <w:p w:rsidR="00587781">
      <w:pPr>
        <w:ind w:firstLine="420"/>
        <w:rPr>
          <w:rFonts w:eastAsia="宋体"/>
          <w:color w:val="000000"/>
          <w:sz w:val="21"/>
          <w:szCs w:val="21"/>
        </w:rPr>
      </w:pPr>
      <w:r>
        <w:rPr>
          <w:rFonts w:eastAsia="宋体"/>
          <w:color w:val="000000"/>
          <w:sz w:val="21"/>
          <w:szCs w:val="21"/>
        </w:rPr>
        <w:t>2）开挖鱼沟鱼凼:根据种植大户需要，本次设计鱼沟选择"一"字形沟,预留农机下道口，不影响机械化操作。鱼凼呈长方形，位置紧靠进水口的田角处或中间，鱼沟鱼凼面积控制在稻田总面积的10%之内。本次设计鱼沟宽3m-4m,边坡1:1，深1.2m，长度根据田块大小调整；鱼凼宽5m-6m，边坡1:1，深1.8m，长度根据田块大小调整，面积不大于田面的5%。</w:t>
      </w:r>
    </w:p>
    <w:p w:rsidR="00587781">
      <w:pPr>
        <w:ind w:firstLine="420"/>
        <w:rPr>
          <w:rFonts w:eastAsia="宋体"/>
          <w:sz w:val="21"/>
          <w:szCs w:val="21"/>
        </w:rPr>
      </w:pPr>
      <w:r>
        <w:rPr>
          <w:rFonts w:eastAsia="宋体"/>
          <w:sz w:val="21"/>
          <w:szCs w:val="21"/>
        </w:rPr>
        <w:t>3）放水口:为避免鱼苗发病导致大量稻鱼减产，本次设计稻鱼采用单排单灌的模式，每个田块预留一个出水口和进水口。其中出水口采用φ200mmPVC塑料管制作，长度根据现场实际取值。</w:t>
      </w:r>
    </w:p>
    <w:p w:rsidR="00587781">
      <w:pPr>
        <w:ind w:firstLine="420"/>
        <w:rPr>
          <w:rFonts w:eastAsia="宋体"/>
          <w:color w:val="000000"/>
          <w:sz w:val="21"/>
          <w:szCs w:val="21"/>
        </w:rPr>
      </w:pPr>
      <w:r>
        <w:rPr>
          <w:rFonts w:eastAsia="宋体"/>
          <w:color w:val="000000"/>
          <w:sz w:val="21"/>
          <w:szCs w:val="21"/>
        </w:rPr>
        <w:t>（二）灌溉与排水工程</w:t>
      </w:r>
    </w:p>
    <w:p w:rsidR="00587781">
      <w:pPr>
        <w:ind w:firstLine="420"/>
        <w:rPr>
          <w:rFonts w:eastAsia="宋体"/>
          <w:sz w:val="21"/>
          <w:szCs w:val="21"/>
        </w:rPr>
      </w:pPr>
      <w:r>
        <w:rPr>
          <w:rFonts w:eastAsia="宋体"/>
          <w:sz w:val="21"/>
          <w:szCs w:val="21"/>
        </w:rPr>
        <w:t>一、山坪塘</w:t>
      </w:r>
    </w:p>
    <w:p w:rsidR="00587781">
      <w:pPr>
        <w:ind w:firstLine="420"/>
        <w:rPr>
          <w:rFonts w:eastAsia="宋体"/>
          <w:sz w:val="21"/>
          <w:szCs w:val="21"/>
        </w:rPr>
      </w:pPr>
      <w:r>
        <w:rPr>
          <w:rFonts w:eastAsia="宋体"/>
          <w:sz w:val="21"/>
          <w:szCs w:val="21"/>
        </w:rPr>
        <w:t>石梯村大罗湾山坪塘塘深2.4m，原护坡为条石护坡，护坡中间段垮塌存在漏水现象，需对护坡进行修复，原溢洪道也存在垮塌损坏现象，需重新修建溢洪道，从而满足蓄水灌溉的需求。</w:t>
      </w:r>
    </w:p>
    <w:p w:rsidR="00587781">
      <w:pPr>
        <w:numPr>
          <w:ilvl w:val="0"/>
          <w:numId w:val="3"/>
        </w:numPr>
        <w:tabs>
          <w:tab w:val="left" w:pos="312"/>
        </w:tabs>
        <w:ind w:firstLine="420"/>
        <w:rPr>
          <w:rFonts w:eastAsia="宋体"/>
          <w:sz w:val="21"/>
          <w:szCs w:val="21"/>
        </w:rPr>
      </w:pPr>
      <w:r>
        <w:rPr>
          <w:rFonts w:eastAsia="宋体"/>
          <w:sz w:val="21"/>
          <w:szCs w:val="21"/>
        </w:rPr>
        <w:t>坝体</w:t>
      </w:r>
    </w:p>
    <w:p w:rsidR="00587781">
      <w:pPr>
        <w:ind w:firstLine="420"/>
        <w:rPr>
          <w:rFonts w:eastAsia="宋体"/>
          <w:sz w:val="21"/>
          <w:szCs w:val="21"/>
        </w:rPr>
      </w:pPr>
      <w:r>
        <w:rPr>
          <w:rFonts w:eastAsia="宋体"/>
          <w:sz w:val="21"/>
          <w:szCs w:val="21"/>
        </w:rPr>
        <w:t>坝体护坡采用M7.5浆砌条石护坡，基础之上加设丁字石，采取"两顺一丁"的形式砌筑，基础规格为0.5m×0.5m，基础之下采用10cm厚C20砼垫层；护坡采用原有条石重新砌筑，若条石不足可拆溢洪道条石补足，若条石仍然不足，不足部分采用C20砼现浇，本次砌筑条石不计材料费，只计人工费，所有工程量据实收方；坝顶宽1.0m，路面采用15cm厚C20砼现浇，浇筑路面前采用5cm碎石垫层；坝顶护栏为1.29m高仿木水泥栏杆，采购成品安装，共计34m；挖方土石比9:1，多余的土方可覆盖在附近耕地上，多余的石方可作为道路、沟渠垫层。</w:t>
      </w:r>
    </w:p>
    <w:p w:rsidR="00587781">
      <w:pPr>
        <w:numPr>
          <w:ilvl w:val="0"/>
          <w:numId w:val="3"/>
        </w:numPr>
        <w:tabs>
          <w:tab w:val="left" w:pos="312"/>
        </w:tabs>
        <w:ind w:firstLine="420"/>
        <w:rPr>
          <w:rFonts w:eastAsia="宋体"/>
          <w:sz w:val="21"/>
          <w:szCs w:val="21"/>
        </w:rPr>
      </w:pPr>
      <w:r>
        <w:rPr>
          <w:rFonts w:eastAsia="宋体"/>
          <w:sz w:val="21"/>
          <w:szCs w:val="21"/>
        </w:rPr>
        <w:t>溢洪道</w:t>
      </w:r>
    </w:p>
    <w:p w:rsidR="00587781">
      <w:pPr>
        <w:ind w:firstLine="420"/>
        <w:rPr>
          <w:rFonts w:eastAsia="宋体"/>
          <w:sz w:val="21"/>
          <w:szCs w:val="21"/>
        </w:rPr>
        <w:sectPr>
          <w:headerReference w:type="even" r:id="rId32"/>
          <w:headerReference w:type="default" r:id="rId33"/>
          <w:footerReference w:type="even" r:id="rId34"/>
          <w:footerReference w:type="default" r:id="rId35"/>
          <w:headerReference w:type="first" r:id="rId36"/>
          <w:footerReference w:type="first" r:id="rId37"/>
          <w:type w:val="nextPage"/>
          <w:pgSz w:w="16840" w:h="11907"/>
          <w:pgMar w:top="1440" w:right="1440" w:bottom="1440" w:left="1701" w:header="851" w:footer="992" w:gutter="0"/>
          <w:pgNumType w:start="5"/>
          <w:cols w:num="2" w:space="425"/>
          <w:titlePg w:val="0"/>
          <w:docGrid w:linePitch="381"/>
        </w:sectPr>
      </w:pPr>
    </w:p>
    <w:p w:rsidR="00587781">
      <w:pPr>
        <w:ind w:firstLine="420"/>
        <w:rPr>
          <w:rFonts w:eastAsia="宋体"/>
          <w:sz w:val="21"/>
          <w:szCs w:val="21"/>
        </w:rPr>
      </w:pPr>
      <w:r>
        <w:rPr>
          <w:rFonts w:eastAsia="宋体"/>
          <w:sz w:val="21"/>
          <w:szCs w:val="21"/>
        </w:rPr>
        <w:t>设计溢洪道保持原有规格1.5m×1.0m，溢洪道土石方开挖据实计量，开挖土石比9:1，开挖边坡比为1:0.3；溢洪道采用C20砼现浇，其中底板厚10cm，边墙厚25cm；坝顶段溢洪道顶部预制C25钢筋砼盖板，规格为2.0m×1.2m。</w:t>
      </w:r>
    </w:p>
    <w:p w:rsidR="00587781">
      <w:pPr>
        <w:ind w:firstLine="420"/>
        <w:rPr>
          <w:rFonts w:eastAsia="宋体"/>
          <w:sz w:val="21"/>
          <w:szCs w:val="21"/>
        </w:rPr>
      </w:pPr>
      <w:r>
        <w:rPr>
          <w:rFonts w:eastAsia="宋体"/>
          <w:sz w:val="21"/>
          <w:szCs w:val="21"/>
        </w:rPr>
        <w:t>二、蓄水池</w:t>
      </w:r>
    </w:p>
    <w:p w:rsidR="00587781">
      <w:pPr>
        <w:ind w:firstLine="420"/>
        <w:rPr>
          <w:rFonts w:eastAsia="宋体"/>
          <w:sz w:val="21"/>
          <w:szCs w:val="21"/>
        </w:rPr>
      </w:pPr>
      <w:bookmarkStart w:id="37" w:name="_Toc26124"/>
      <w:r>
        <w:rPr>
          <w:rFonts w:eastAsia="宋体"/>
          <w:sz w:val="21"/>
          <w:szCs w:val="21"/>
        </w:rPr>
        <w:t>1.蓄水池容积计算</w:t>
      </w:r>
    </w:p>
    <w:p w:rsidR="00587781">
      <w:pPr>
        <w:ind w:firstLine="420"/>
        <w:rPr>
          <w:rFonts w:eastAsia="宋体"/>
          <w:sz w:val="21"/>
          <w:szCs w:val="21"/>
        </w:rPr>
      </w:pPr>
      <w:r>
        <w:rPr>
          <w:rFonts w:eastAsia="宋体"/>
          <w:sz w:val="21"/>
          <w:szCs w:val="21"/>
        </w:rPr>
        <w:t>根据下列公式计算不同集流面积下蓄水池的可蓄水量：</w:t>
      </w:r>
    </w:p>
    <w:p w:rsidR="00587781">
      <w:pPr>
        <w:ind w:firstLine="420"/>
        <w:jc w:val="center"/>
        <w:rPr>
          <w:rFonts w:eastAsia="宋体"/>
          <w:sz w:val="21"/>
          <w:szCs w:val="21"/>
        </w:rPr>
      </w:pPr>
      <w:r>
        <w:rPr>
          <w:rFonts w:eastAsia="宋体"/>
          <w:sz w:val="21"/>
          <w:szCs w:val="21"/>
        </w:rPr>
        <w:t>P=W/（α×h）</w:t>
      </w:r>
    </w:p>
    <w:p w:rsidR="00587781">
      <w:pPr>
        <w:ind w:firstLine="420"/>
        <w:jc w:val="center"/>
        <w:rPr>
          <w:rFonts w:eastAsia="宋体"/>
          <w:sz w:val="21"/>
          <w:szCs w:val="21"/>
        </w:rPr>
      </w:pPr>
      <w:r>
        <w:rPr>
          <w:rFonts w:eastAsia="宋体"/>
          <w:sz w:val="21"/>
          <w:szCs w:val="21"/>
        </w:rPr>
        <w:t>V=KW</w:t>
      </w:r>
    </w:p>
    <w:p w:rsidR="00587781">
      <w:pPr>
        <w:ind w:firstLine="420"/>
        <w:rPr>
          <w:rFonts w:eastAsia="宋体"/>
          <w:sz w:val="21"/>
          <w:szCs w:val="21"/>
        </w:rPr>
      </w:pPr>
      <w:r>
        <w:rPr>
          <w:rFonts w:eastAsia="宋体"/>
          <w:sz w:val="21"/>
          <w:szCs w:val="21"/>
        </w:rPr>
        <w:t>则导出可蓄水量计算为：V可=KP（α×h）</w:t>
      </w:r>
    </w:p>
    <w:p w:rsidR="00587781">
      <w:pPr>
        <w:pStyle w:val="BodyTextFirstIndent2"/>
        <w:spacing w:after="0" w:line="360" w:lineRule="auto"/>
        <w:ind w:left="0" w:leftChars="0"/>
        <w:rPr>
          <w:sz w:val="21"/>
          <w:szCs w:val="21"/>
        </w:rPr>
      </w:pPr>
      <w:r>
        <w:rPr>
          <w:sz w:val="21"/>
          <w:szCs w:val="21"/>
        </w:rPr>
        <w:t>式中：P—汇水面积（hm</w:t>
      </w:r>
      <w:r>
        <w:rPr>
          <w:sz w:val="21"/>
          <w:szCs w:val="21"/>
          <w:vertAlign w:val="superscript"/>
        </w:rPr>
        <w:t>2</w:t>
      </w:r>
      <w:r>
        <w:rPr>
          <w:sz w:val="21"/>
          <w:szCs w:val="21"/>
        </w:rPr>
        <w:t>）；</w:t>
      </w:r>
    </w:p>
    <w:p w:rsidR="00587781">
      <w:pPr>
        <w:pStyle w:val="BodyTextFirstIndent2"/>
        <w:spacing w:after="0" w:line="360" w:lineRule="auto"/>
        <w:ind w:left="0" w:leftChars="0"/>
        <w:rPr>
          <w:sz w:val="21"/>
          <w:szCs w:val="21"/>
        </w:rPr>
      </w:pPr>
      <w:r>
        <w:rPr>
          <w:sz w:val="21"/>
          <w:szCs w:val="21"/>
        </w:rPr>
        <w:t>W—径流总量（m</w:t>
      </w:r>
      <w:r>
        <w:rPr>
          <w:sz w:val="21"/>
          <w:szCs w:val="21"/>
          <w:vertAlign w:val="superscript"/>
        </w:rPr>
        <w:t>3</w:t>
      </w:r>
      <w:r>
        <w:rPr>
          <w:sz w:val="21"/>
          <w:szCs w:val="21"/>
        </w:rPr>
        <w:t>）；</w:t>
      </w:r>
    </w:p>
    <w:p w:rsidR="00587781">
      <w:pPr>
        <w:pStyle w:val="BodyTextFirstIndent2"/>
        <w:spacing w:after="0" w:line="360" w:lineRule="auto"/>
        <w:ind w:left="0" w:leftChars="0"/>
        <w:rPr>
          <w:sz w:val="21"/>
          <w:szCs w:val="21"/>
        </w:rPr>
      </w:pPr>
      <w:r>
        <w:rPr>
          <w:sz w:val="21"/>
          <w:szCs w:val="21"/>
        </w:rPr>
        <w:t>α—径流系数（取0.36）；</w:t>
      </w:r>
    </w:p>
    <w:p w:rsidR="00587781">
      <w:pPr>
        <w:pStyle w:val="BodyTextFirstIndent2"/>
        <w:spacing w:after="0" w:line="360" w:lineRule="auto"/>
        <w:ind w:left="0" w:leftChars="0"/>
        <w:rPr>
          <w:sz w:val="21"/>
          <w:szCs w:val="21"/>
        </w:rPr>
      </w:pPr>
      <w:r>
        <w:rPr>
          <w:sz w:val="21"/>
          <w:szCs w:val="21"/>
        </w:rPr>
        <w:t>h—选取90%频率的一次降雨量（mm）；</w:t>
      </w:r>
    </w:p>
    <w:p w:rsidR="00587781">
      <w:pPr>
        <w:pStyle w:val="BodyTextFirstIndent2"/>
        <w:spacing w:after="0" w:line="360" w:lineRule="auto"/>
        <w:ind w:left="0" w:leftChars="0"/>
        <w:rPr>
          <w:sz w:val="21"/>
          <w:szCs w:val="21"/>
        </w:rPr>
      </w:pPr>
      <w:r>
        <w:rPr>
          <w:sz w:val="21"/>
          <w:szCs w:val="21"/>
        </w:rPr>
        <w:t>V可—蓄水池一次降雨的可蓄水量（m</w:t>
      </w:r>
      <w:r>
        <w:rPr>
          <w:sz w:val="21"/>
          <w:szCs w:val="21"/>
          <w:vertAlign w:val="superscript"/>
        </w:rPr>
        <w:t>3</w:t>
      </w:r>
      <w:r>
        <w:rPr>
          <w:sz w:val="21"/>
          <w:szCs w:val="21"/>
        </w:rPr>
        <w:t>）；</w:t>
      </w:r>
    </w:p>
    <w:p w:rsidR="00587781">
      <w:pPr>
        <w:pStyle w:val="BodyTextFirstIndent2"/>
        <w:spacing w:after="0" w:line="360" w:lineRule="auto"/>
        <w:ind w:left="0" w:leftChars="0"/>
        <w:rPr>
          <w:sz w:val="21"/>
          <w:szCs w:val="21"/>
        </w:rPr>
      </w:pPr>
      <w:r>
        <w:rPr>
          <w:sz w:val="21"/>
          <w:szCs w:val="21"/>
        </w:rPr>
        <w:t>K—安全系数，取1.2。</w:t>
      </w:r>
    </w:p>
    <w:p w:rsidR="00587781">
      <w:pPr>
        <w:ind w:firstLine="420"/>
        <w:rPr>
          <w:rFonts w:eastAsia="宋体"/>
          <w:sz w:val="21"/>
          <w:szCs w:val="21"/>
        </w:rPr>
      </w:pPr>
      <w:r>
        <w:rPr>
          <w:rFonts w:eastAsia="宋体"/>
          <w:sz w:val="21"/>
          <w:szCs w:val="21"/>
        </w:rPr>
        <w:t>蓄水量计算，根据忠县水文资料，选取90％频率的一次降雨量h=1162.7mm，计算不同地形条件下蓄水池的可蓄水量。其中200m³水池作为中转池，不在计算容积确定过程。</w:t>
      </w:r>
    </w:p>
    <w:p w:rsidR="00587781">
      <w:pPr>
        <w:ind w:firstLine="420"/>
        <w:jc w:val="center"/>
        <w:rPr>
          <w:rFonts w:eastAsia="宋体"/>
          <w:bCs/>
          <w:sz w:val="21"/>
          <w:szCs w:val="21"/>
        </w:rPr>
      </w:pPr>
      <w:r>
        <w:rPr>
          <w:rFonts w:eastAsia="宋体"/>
          <w:bCs/>
          <w:sz w:val="21"/>
          <w:szCs w:val="21"/>
        </w:rPr>
        <w:t>表4.2-2新建蓄水池容积统计表</w:t>
      </w:r>
    </w:p>
    <w:tbl>
      <w:tblPr>
        <w:tblStyle w:val="TableNormal"/>
        <w:tblW w:w="515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34"/>
        <w:gridCol w:w="851"/>
        <w:gridCol w:w="1000"/>
        <w:gridCol w:w="799"/>
        <w:gridCol w:w="733"/>
        <w:gridCol w:w="682"/>
        <w:gridCol w:w="1160"/>
      </w:tblGrid>
      <w:tr>
        <w:tblPrEx>
          <w:tblW w:w="515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735"/>
        </w:trPr>
        <w:tc>
          <w:tcPr>
            <w:tcW w:w="1297" w:type="pct"/>
            <w:shd w:val="clear" w:color="auto" w:fill="FFFFFF"/>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编号</w:t>
            </w:r>
          </w:p>
        </w:tc>
        <w:tc>
          <w:tcPr>
            <w:tcW w:w="602"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汇水面积（hm2）</w:t>
            </w:r>
          </w:p>
        </w:tc>
        <w:tc>
          <w:tcPr>
            <w:tcW w:w="708"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90%频率的一次降雨h（mm）</w:t>
            </w:r>
          </w:p>
        </w:tc>
        <w:tc>
          <w:tcPr>
            <w:tcW w:w="566"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可供需水量（m³）</w:t>
            </w:r>
          </w:p>
        </w:tc>
        <w:tc>
          <w:tcPr>
            <w:tcW w:w="519"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设计容量（m³）</w:t>
            </w:r>
          </w:p>
        </w:tc>
        <w:tc>
          <w:tcPr>
            <w:tcW w:w="483"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结构</w:t>
            </w:r>
          </w:p>
        </w:tc>
        <w:tc>
          <w:tcPr>
            <w:tcW w:w="822"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b/>
                <w:bCs/>
                <w:sz w:val="21"/>
                <w:szCs w:val="21"/>
              </w:rPr>
            </w:pPr>
            <w:r>
              <w:rPr>
                <w:rFonts w:ascii="Times New Roman" w:eastAsia="宋体" w:hAnsi="Times New Roman"/>
                <w:b/>
                <w:bCs/>
                <w:kern w:val="0"/>
                <w:sz w:val="21"/>
                <w:szCs w:val="21"/>
              </w:rPr>
              <w:t>主要来水</w:t>
            </w:r>
          </w:p>
        </w:tc>
      </w:tr>
      <w:tr>
        <w:tblPrEx>
          <w:tblW w:w="5150" w:type="pct"/>
          <w:tblInd w:w="0" w:type="dxa"/>
          <w:tblLayout w:type="fixed"/>
          <w:tblLook w:val="0000"/>
        </w:tblPrEx>
        <w:trPr>
          <w:trHeight w:val="285"/>
        </w:trPr>
        <w:tc>
          <w:tcPr>
            <w:tcW w:w="1297" w:type="pct"/>
            <w:shd w:val="clear" w:color="auto" w:fill="auto"/>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万福村-XSC-2023-1  </w:t>
            </w:r>
          </w:p>
        </w:tc>
        <w:tc>
          <w:tcPr>
            <w:tcW w:w="602"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708"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66"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19"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200</w:t>
            </w:r>
          </w:p>
        </w:tc>
        <w:tc>
          <w:tcPr>
            <w:tcW w:w="483"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钢混</w:t>
            </w:r>
          </w:p>
        </w:tc>
        <w:tc>
          <w:tcPr>
            <w:tcW w:w="822"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管道引水</w:t>
            </w:r>
          </w:p>
        </w:tc>
      </w:tr>
      <w:tr>
        <w:tblPrEx>
          <w:tblW w:w="5150" w:type="pct"/>
          <w:tblInd w:w="0" w:type="dxa"/>
          <w:tblLayout w:type="fixed"/>
          <w:tblLook w:val="0000"/>
        </w:tblPrEx>
        <w:trPr>
          <w:trHeight w:val="285"/>
        </w:trPr>
        <w:tc>
          <w:tcPr>
            <w:tcW w:w="1297" w:type="pct"/>
            <w:shd w:val="clear" w:color="auto" w:fill="auto"/>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万福村-XSC-2023-2  </w:t>
            </w:r>
          </w:p>
        </w:tc>
        <w:tc>
          <w:tcPr>
            <w:tcW w:w="602"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708"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66"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19"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200</w:t>
            </w:r>
          </w:p>
        </w:tc>
        <w:tc>
          <w:tcPr>
            <w:tcW w:w="483"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钢混</w:t>
            </w:r>
          </w:p>
        </w:tc>
        <w:tc>
          <w:tcPr>
            <w:tcW w:w="822"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管道引水</w:t>
            </w:r>
          </w:p>
        </w:tc>
      </w:tr>
      <w:tr>
        <w:tblPrEx>
          <w:tblW w:w="5150" w:type="pct"/>
          <w:tblInd w:w="0" w:type="dxa"/>
          <w:tblLayout w:type="fixed"/>
          <w:tblLook w:val="0000"/>
        </w:tblPrEx>
        <w:trPr>
          <w:trHeight w:val="285"/>
        </w:trPr>
        <w:tc>
          <w:tcPr>
            <w:tcW w:w="1297" w:type="pct"/>
            <w:shd w:val="clear" w:color="auto" w:fill="auto"/>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白河村-XSC-2023-1  </w:t>
            </w:r>
          </w:p>
        </w:tc>
        <w:tc>
          <w:tcPr>
            <w:tcW w:w="602"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708"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66"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19"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200</w:t>
            </w:r>
          </w:p>
        </w:tc>
        <w:tc>
          <w:tcPr>
            <w:tcW w:w="483"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钢混</w:t>
            </w:r>
          </w:p>
        </w:tc>
        <w:tc>
          <w:tcPr>
            <w:tcW w:w="822"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管道引水</w:t>
            </w:r>
          </w:p>
        </w:tc>
      </w:tr>
      <w:tr>
        <w:tblPrEx>
          <w:tblW w:w="5150" w:type="pct"/>
          <w:tblInd w:w="0" w:type="dxa"/>
          <w:tblLayout w:type="fixed"/>
          <w:tblLook w:val="0000"/>
        </w:tblPrEx>
        <w:trPr>
          <w:trHeight w:val="285"/>
        </w:trPr>
        <w:tc>
          <w:tcPr>
            <w:tcW w:w="1297" w:type="pct"/>
            <w:shd w:val="clear" w:color="auto" w:fill="auto"/>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石梯村-XSC-2023-1  </w:t>
            </w:r>
          </w:p>
        </w:tc>
        <w:tc>
          <w:tcPr>
            <w:tcW w:w="602"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708"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66" w:type="pct"/>
            <w:shd w:val="clear" w:color="auto" w:fill="FFFFFF"/>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w:t>
            </w:r>
          </w:p>
        </w:tc>
        <w:tc>
          <w:tcPr>
            <w:tcW w:w="519"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200</w:t>
            </w:r>
          </w:p>
        </w:tc>
        <w:tc>
          <w:tcPr>
            <w:tcW w:w="483" w:type="pct"/>
            <w:shd w:val="clear" w:color="auto" w:fill="FFFFFF"/>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钢混</w:t>
            </w:r>
          </w:p>
        </w:tc>
        <w:tc>
          <w:tcPr>
            <w:tcW w:w="822" w:type="pct"/>
            <w:shd w:val="clear" w:color="auto" w:fill="FFFFFF"/>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管道引水</w:t>
            </w:r>
          </w:p>
        </w:tc>
      </w:tr>
    </w:tbl>
    <w:p w:rsidR="00587781">
      <w:pPr>
        <w:pStyle w:val="BodyTextFirstIndent2"/>
        <w:spacing w:after="0" w:line="360" w:lineRule="auto"/>
        <w:ind w:left="0" w:leftChars="0"/>
        <w:rPr>
          <w:sz w:val="21"/>
          <w:szCs w:val="21"/>
        </w:rPr>
      </w:pPr>
      <w:r>
        <w:rPr>
          <w:sz w:val="21"/>
          <w:szCs w:val="21"/>
        </w:rPr>
        <w:t>2.蓄水池设计</w:t>
      </w:r>
    </w:p>
    <w:p w:rsidR="00587781">
      <w:pPr>
        <w:ind w:firstLine="420"/>
        <w:rPr>
          <w:rFonts w:eastAsia="宋体"/>
          <w:sz w:val="21"/>
          <w:szCs w:val="21"/>
        </w:rPr>
      </w:pPr>
      <w:r>
        <w:rPr>
          <w:rFonts w:eastAsia="宋体"/>
          <w:sz w:val="21"/>
          <w:szCs w:val="21"/>
        </w:rPr>
        <w:t>（1）200m³蓄水池</w:t>
      </w:r>
    </w:p>
    <w:p w:rsidR="00587781">
      <w:pPr>
        <w:pStyle w:val="BodyTextFirstIndent2"/>
        <w:spacing w:after="0" w:line="360" w:lineRule="auto"/>
        <w:ind w:left="0" w:leftChars="0"/>
        <w:rPr>
          <w:sz w:val="21"/>
          <w:szCs w:val="21"/>
        </w:rPr>
      </w:pPr>
      <w:r>
        <w:rPr>
          <w:sz w:val="21"/>
          <w:szCs w:val="21"/>
        </w:rPr>
        <w:t>1）蓄水池主体</w:t>
      </w:r>
    </w:p>
    <w:p w:rsidR="00587781">
      <w:pPr>
        <w:pStyle w:val="BodyTextFirstIndent2"/>
        <w:spacing w:after="0" w:line="360" w:lineRule="auto"/>
        <w:ind w:left="0" w:leftChars="0"/>
        <w:rPr>
          <w:sz w:val="21"/>
          <w:szCs w:val="21"/>
        </w:rPr>
      </w:pPr>
      <w:r>
        <w:rPr>
          <w:sz w:val="21"/>
          <w:szCs w:val="21"/>
        </w:rPr>
        <w:t>本蓄水池设计为矩形：设计尺寸10m×10m，蓄水池开挖深2.45m，其中土石开挖比为6:4，土石方开挖坡率1：0.5。蓄水池采用C25钢筋混凝土浇筑，侧墙厚0.2m，底板厚0.2m。具体设计详见设计图册。</w:t>
      </w:r>
    </w:p>
    <w:p w:rsidR="00587781">
      <w:pPr>
        <w:pStyle w:val="BodyTextFirstIndent2"/>
        <w:spacing w:after="0" w:line="360" w:lineRule="auto"/>
        <w:ind w:left="0" w:leftChars="0"/>
        <w:outlineLvl w:val="0"/>
        <w:rPr>
          <w:sz w:val="21"/>
          <w:szCs w:val="21"/>
        </w:rPr>
      </w:pPr>
      <w:bookmarkStart w:id="38" w:name="_Toc13657"/>
      <w:r>
        <w:rPr>
          <w:sz w:val="21"/>
          <w:szCs w:val="21"/>
        </w:rPr>
        <w:t>2）散水</w:t>
      </w:r>
      <w:bookmarkEnd w:id="38"/>
    </w:p>
    <w:p w:rsidR="00587781">
      <w:pPr>
        <w:pStyle w:val="BodyTextFirstIndent2"/>
        <w:spacing w:after="0" w:line="360" w:lineRule="auto"/>
        <w:ind w:left="0" w:leftChars="0"/>
        <w:rPr>
          <w:sz w:val="21"/>
          <w:szCs w:val="21"/>
        </w:rPr>
      </w:pPr>
      <w:r>
        <w:rPr>
          <w:sz w:val="21"/>
          <w:szCs w:val="21"/>
        </w:rPr>
        <w:t>蓄水池采用开放式设计，需设计散水，散水设计宽1.0m，采用C20混凝土浇筑，混凝土厚度10cm，下铺5cm厚碎石垫层。</w:t>
      </w:r>
    </w:p>
    <w:p w:rsidR="00587781">
      <w:pPr>
        <w:pStyle w:val="BodyTextFirstIndent2"/>
        <w:spacing w:after="0" w:line="360" w:lineRule="auto"/>
        <w:ind w:left="0" w:leftChars="0"/>
        <w:outlineLvl w:val="0"/>
        <w:rPr>
          <w:sz w:val="21"/>
          <w:szCs w:val="21"/>
        </w:rPr>
      </w:pPr>
      <w:bookmarkStart w:id="39" w:name="_Toc25160"/>
      <w:r>
        <w:rPr>
          <w:sz w:val="21"/>
          <w:szCs w:val="21"/>
        </w:rPr>
        <w:t>3）护栏</w:t>
      </w:r>
      <w:bookmarkEnd w:id="39"/>
    </w:p>
    <w:p w:rsidR="00587781">
      <w:pPr>
        <w:pStyle w:val="BodyTextFirstIndent2"/>
        <w:spacing w:after="0" w:line="360" w:lineRule="auto"/>
        <w:ind w:left="0" w:leftChars="0"/>
        <w:rPr>
          <w:sz w:val="21"/>
          <w:szCs w:val="21"/>
        </w:rPr>
        <w:sectPr>
          <w:headerReference w:type="even" r:id="rId38"/>
          <w:headerReference w:type="default" r:id="rId39"/>
          <w:footerReference w:type="even" r:id="rId40"/>
          <w:footerReference w:type="default" r:id="rId41"/>
          <w:headerReference w:type="first" r:id="rId42"/>
          <w:footerReference w:type="first" r:id="rId43"/>
          <w:type w:val="nextPage"/>
          <w:pgSz w:w="16840" w:h="11907"/>
          <w:pgMar w:top="1440" w:right="1440" w:bottom="1440" w:left="1701" w:header="851" w:footer="992" w:gutter="0"/>
          <w:pgNumType w:start="6"/>
          <w:cols w:num="2" w:space="425"/>
          <w:titlePg w:val="0"/>
          <w:docGrid w:linePitch="381"/>
        </w:sectPr>
      </w:pPr>
    </w:p>
    <w:p w:rsidR="00587781">
      <w:pPr>
        <w:pStyle w:val="BodyTextFirstIndent2"/>
        <w:spacing w:after="0" w:line="360" w:lineRule="auto"/>
        <w:ind w:left="0" w:leftChars="0"/>
        <w:rPr>
          <w:sz w:val="21"/>
          <w:szCs w:val="21"/>
        </w:rPr>
      </w:pPr>
      <w:r>
        <w:rPr>
          <w:sz w:val="21"/>
          <w:szCs w:val="21"/>
        </w:rPr>
        <w:t>本次蓄水池护栏设计高1.2m，采用M7.5水泥砂浆砌砖墙，墙厚12cm，每5m设计一24cm×24cm浆砌砖柱，墙两面采用M10水泥砂浆抹面（实心），同时在栏杆顶上现浇6cm厚C20混凝土压顶。</w:t>
      </w:r>
    </w:p>
    <w:p w:rsidR="00587781">
      <w:pPr>
        <w:pStyle w:val="BodyTextFirstIndent2"/>
        <w:spacing w:after="0" w:line="360" w:lineRule="auto"/>
        <w:ind w:left="0" w:leftChars="0"/>
        <w:outlineLvl w:val="0"/>
        <w:rPr>
          <w:sz w:val="21"/>
          <w:szCs w:val="21"/>
        </w:rPr>
      </w:pPr>
      <w:bookmarkStart w:id="40" w:name="_Toc11210"/>
      <w:r>
        <w:rPr>
          <w:sz w:val="21"/>
          <w:szCs w:val="21"/>
        </w:rPr>
        <w:t>4）门、下池梯</w:t>
      </w:r>
      <w:bookmarkEnd w:id="40"/>
    </w:p>
    <w:p w:rsidR="00587781">
      <w:pPr>
        <w:pStyle w:val="BodyTextFirstIndent2"/>
        <w:spacing w:after="0" w:line="360" w:lineRule="auto"/>
        <w:ind w:left="0" w:leftChars="0"/>
        <w:rPr>
          <w:sz w:val="21"/>
          <w:szCs w:val="21"/>
        </w:rPr>
      </w:pPr>
      <w:r>
        <w:rPr>
          <w:sz w:val="21"/>
          <w:szCs w:val="21"/>
        </w:rPr>
        <w:t>蓄水池为了方便取水及清淤，设计门和下池梯，门设计宽度1.0m，高度为1.2m，门板由25mm×25mm×1.2mm镀锌钢管构成，左端直接焊接在门柱预埋件上，门柱采用M7.5水泥砂浆砌砖，M10水泥砂浆抹面，同时，安装鲜艳色彩书写警示标志。下池梯设计梯步宽1.0m，每梯横截面30cm×30cm，共计10个梯步，采用C25钢筋砼现浇，浇筑时注意梯步两头与蓄水池的搭接，梯步位置及方向可根据现场实际情况做调整。</w:t>
      </w:r>
    </w:p>
    <w:p w:rsidR="00587781">
      <w:pPr>
        <w:pStyle w:val="BodyTextFirstIndent2"/>
        <w:spacing w:after="0" w:line="360" w:lineRule="auto"/>
        <w:ind w:left="0" w:leftChars="0"/>
        <w:outlineLvl w:val="0"/>
        <w:rPr>
          <w:sz w:val="21"/>
          <w:szCs w:val="21"/>
        </w:rPr>
      </w:pPr>
      <w:bookmarkStart w:id="41" w:name="_Toc7749"/>
      <w:r>
        <w:rPr>
          <w:sz w:val="21"/>
          <w:szCs w:val="21"/>
        </w:rPr>
        <w:t>5）集水井</w:t>
      </w:r>
      <w:bookmarkEnd w:id="41"/>
    </w:p>
    <w:p w:rsidR="00587781">
      <w:pPr>
        <w:pStyle w:val="BodyTextFirstIndent2"/>
        <w:spacing w:after="0" w:line="360" w:lineRule="auto"/>
        <w:ind w:left="0" w:leftChars="0"/>
        <w:rPr>
          <w:sz w:val="21"/>
          <w:szCs w:val="21"/>
        </w:rPr>
      </w:pPr>
      <w:r>
        <w:rPr>
          <w:sz w:val="21"/>
          <w:szCs w:val="21"/>
        </w:rPr>
        <w:t>为了方便取水和蓄水池清洗，设置集水井。集水井设计为正四棱台形，位于蓄水池正中，其中上底面边长为0.8m，下底面边长为0.5m，深0.5m。集水井整体由C25钢筋混凝土浇筑，边墙和底板厚度均为25cm，垫层为5cm厚C15混凝土。为了方便取水，在底部安装￠110 PE管冲砂，管道末端设计闸阀。具体详见设计图。</w:t>
      </w:r>
    </w:p>
    <w:p w:rsidR="00587781">
      <w:pPr>
        <w:pStyle w:val="BodyTextFirstIndent2"/>
        <w:spacing w:after="0" w:line="360" w:lineRule="auto"/>
        <w:ind w:left="0" w:leftChars="0"/>
        <w:outlineLvl w:val="0"/>
        <w:rPr>
          <w:sz w:val="21"/>
          <w:szCs w:val="21"/>
        </w:rPr>
      </w:pPr>
      <w:bookmarkStart w:id="42" w:name="_Toc23037"/>
      <w:r>
        <w:rPr>
          <w:sz w:val="21"/>
          <w:szCs w:val="21"/>
        </w:rPr>
        <w:t>6）沉沙池</w:t>
      </w:r>
      <w:bookmarkEnd w:id="42"/>
    </w:p>
    <w:p w:rsidR="00587781">
      <w:pPr>
        <w:pStyle w:val="BodyTextFirstIndent2"/>
        <w:spacing w:after="0" w:line="360" w:lineRule="auto"/>
        <w:ind w:left="0" w:leftChars="0"/>
        <w:rPr>
          <w:sz w:val="21"/>
          <w:szCs w:val="21"/>
        </w:rPr>
      </w:pPr>
      <w:r>
        <w:rPr>
          <w:sz w:val="21"/>
          <w:szCs w:val="21"/>
        </w:rPr>
        <w:t>沉沙池长2m，宽1m，深1m，池底采用10cm厚C20砼现浇，池壁采用15cm厚C20砼现浇；基础采用人工开挖，置于基岩层，池顶高出路面10cm，浇筑时先浇筑池底再浇筑池壁。</w:t>
      </w:r>
    </w:p>
    <w:p w:rsidR="00587781">
      <w:pPr>
        <w:pStyle w:val="BodyTextFirstIndent2"/>
        <w:numPr>
          <w:ilvl w:val="0"/>
          <w:numId w:val="8"/>
        </w:numPr>
        <w:tabs>
          <w:tab w:val="left" w:pos="312"/>
        </w:tabs>
        <w:spacing w:after="0" w:line="360" w:lineRule="auto"/>
        <w:ind w:left="0" w:firstLine="600" w:leftChars="0" w:firstLineChars="0"/>
        <w:rPr>
          <w:sz w:val="21"/>
          <w:szCs w:val="21"/>
        </w:rPr>
      </w:pPr>
      <w:r>
        <w:rPr>
          <w:sz w:val="21"/>
          <w:szCs w:val="21"/>
        </w:rPr>
        <w:t>蓄水池结构验算</w:t>
      </w:r>
    </w:p>
    <w:p w:rsidR="00587781">
      <w:pPr>
        <w:pStyle w:val="BodyTextFirstIndent2"/>
        <w:spacing w:after="0" w:line="360" w:lineRule="auto"/>
        <w:ind w:left="0" w:leftChars="0"/>
        <w:rPr>
          <w:sz w:val="21"/>
          <w:szCs w:val="21"/>
        </w:rPr>
      </w:pPr>
      <w:r>
        <w:rPr>
          <w:sz w:val="21"/>
          <w:szCs w:val="21"/>
        </w:rPr>
        <w:t>（1）执行规范</w:t>
      </w:r>
    </w:p>
    <w:p w:rsidR="00587781">
      <w:pPr>
        <w:pStyle w:val="BodyTextFirstIndent2"/>
        <w:spacing w:after="0" w:line="360" w:lineRule="auto"/>
        <w:ind w:left="0" w:leftChars="0"/>
        <w:rPr>
          <w:sz w:val="21"/>
          <w:szCs w:val="21"/>
        </w:rPr>
      </w:pPr>
      <w:r>
        <w:rPr>
          <w:sz w:val="21"/>
          <w:szCs w:val="21"/>
        </w:rPr>
        <w:t>1）《混凝土结构设计规范》(GB 50010-2010)，本文简称《混凝土规范》；</w:t>
      </w:r>
    </w:p>
    <w:p w:rsidR="00587781">
      <w:pPr>
        <w:pStyle w:val="BodyTextFirstIndent2"/>
        <w:spacing w:after="0" w:line="360" w:lineRule="auto"/>
        <w:ind w:left="0" w:leftChars="0"/>
        <w:rPr>
          <w:sz w:val="21"/>
          <w:szCs w:val="21"/>
        </w:rPr>
      </w:pPr>
      <w:r>
        <w:rPr>
          <w:sz w:val="21"/>
          <w:szCs w:val="21"/>
        </w:rPr>
        <w:t>2）《建筑地基基础设计规范》(GB 50007-2011)，本文简称《地基规范》；</w:t>
      </w:r>
    </w:p>
    <w:p w:rsidR="00587781">
      <w:pPr>
        <w:pStyle w:val="BodyTextFirstIndent2"/>
        <w:spacing w:after="0" w:line="360" w:lineRule="auto"/>
        <w:ind w:left="0" w:leftChars="0"/>
        <w:rPr>
          <w:sz w:val="21"/>
          <w:szCs w:val="21"/>
        </w:rPr>
      </w:pPr>
      <w:r>
        <w:rPr>
          <w:sz w:val="21"/>
          <w:szCs w:val="21"/>
        </w:rPr>
        <w:t>3）《建筑结构荷载规范》(GB 50009-2012），本文简称《荷载规范》；</w:t>
      </w:r>
    </w:p>
    <w:p w:rsidR="00587781">
      <w:pPr>
        <w:pStyle w:val="BodyTextFirstIndent2"/>
        <w:spacing w:after="0" w:line="360" w:lineRule="auto"/>
        <w:ind w:left="0" w:leftChars="0"/>
        <w:rPr>
          <w:sz w:val="21"/>
          <w:szCs w:val="21"/>
        </w:rPr>
      </w:pPr>
      <w:r>
        <w:rPr>
          <w:sz w:val="21"/>
          <w:szCs w:val="21"/>
        </w:rPr>
        <w:t>4）《给水排水工程构筑物结构设计规范》(GB 50069-2002)，本文简称《给排水结构规范》；</w:t>
      </w:r>
    </w:p>
    <w:p w:rsidR="00587781">
      <w:pPr>
        <w:pStyle w:val="BodyTextFirstIndent2"/>
        <w:spacing w:after="0" w:line="360" w:lineRule="auto"/>
        <w:ind w:left="0" w:leftChars="0"/>
        <w:rPr>
          <w:sz w:val="21"/>
          <w:szCs w:val="21"/>
        </w:rPr>
      </w:pPr>
      <w:r>
        <w:rPr>
          <w:sz w:val="21"/>
          <w:szCs w:val="21"/>
        </w:rPr>
        <w:t>5）　《给水排水工程钢筋混凝土水池结构设计规程》(CECS 138-2002)，本文简称《水池结构规程》。</w:t>
      </w:r>
    </w:p>
    <w:p w:rsidR="00587781">
      <w:pPr>
        <w:pStyle w:val="BodyTextFirstIndent2"/>
        <w:spacing w:after="0" w:line="360" w:lineRule="auto"/>
        <w:ind w:left="0" w:leftChars="0"/>
        <w:rPr>
          <w:sz w:val="21"/>
          <w:szCs w:val="21"/>
        </w:rPr>
      </w:pPr>
      <w:r>
        <w:rPr>
          <w:sz w:val="21"/>
          <w:szCs w:val="21"/>
        </w:rPr>
        <w:t>钢筋：d - HPB300；D - HRB335； E - HRB400； F - RRB400； G - HRB500；P - HRBF335； Q - HRBF400； R - HRBF500。</w:t>
      </w:r>
    </w:p>
    <w:p w:rsidR="00587781">
      <w:pPr>
        <w:pStyle w:val="BodyTextFirstIndent2"/>
        <w:spacing w:after="0" w:line="360" w:lineRule="auto"/>
        <w:ind w:left="0" w:leftChars="0"/>
        <w:rPr>
          <w:sz w:val="21"/>
          <w:szCs w:val="21"/>
        </w:rPr>
      </w:pPr>
      <w:r>
        <w:rPr>
          <w:sz w:val="21"/>
          <w:szCs w:val="21"/>
        </w:rPr>
        <w:t>（2）基本资料</w:t>
      </w:r>
    </w:p>
    <w:p w:rsidR="00587781">
      <w:pPr>
        <w:pStyle w:val="BodyTextFirstIndent2"/>
        <w:spacing w:after="0" w:line="360" w:lineRule="auto"/>
        <w:ind w:left="0" w:leftChars="0"/>
        <w:rPr>
          <w:sz w:val="21"/>
          <w:szCs w:val="21"/>
        </w:rPr>
      </w:pPr>
      <w:r>
        <w:rPr>
          <w:sz w:val="21"/>
          <w:szCs w:val="21"/>
        </w:rPr>
        <w:t>1）几何信息</w:t>
      </w:r>
    </w:p>
    <w:p w:rsidR="00587781">
      <w:pPr>
        <w:pStyle w:val="BodyTextFirstIndent2"/>
        <w:spacing w:after="0" w:line="360" w:lineRule="auto"/>
        <w:ind w:left="0" w:leftChars="0"/>
        <w:rPr>
          <w:sz w:val="21"/>
          <w:szCs w:val="21"/>
        </w:rPr>
      </w:pPr>
      <w:r>
        <w:rPr>
          <w:sz w:val="21"/>
          <w:szCs w:val="21"/>
        </w:rPr>
        <w:t xml:space="preserve">    水池类型: 无顶盖 半地上</w:t>
      </w:r>
    </w:p>
    <w:p w:rsidR="00587781">
      <w:pPr>
        <w:pStyle w:val="BodyTextFirstIndent2"/>
        <w:spacing w:after="0" w:line="360" w:lineRule="auto"/>
        <w:ind w:left="0" w:leftChars="0"/>
        <w:rPr>
          <w:sz w:val="21"/>
          <w:szCs w:val="21"/>
        </w:rPr>
      </w:pPr>
      <w:r>
        <w:rPr>
          <w:sz w:val="21"/>
          <w:szCs w:val="21"/>
        </w:rPr>
        <w:t xml:space="preserve">    长度L=10.400m, 宽度B=10.400m, 高度H=2.400m, 底板底标高=-2.000m</w:t>
      </w:r>
    </w:p>
    <w:p w:rsidR="00587781">
      <w:pPr>
        <w:pStyle w:val="BodyTextFirstIndent2"/>
        <w:spacing w:after="0" w:line="360" w:lineRule="auto"/>
        <w:ind w:left="0" w:leftChars="0"/>
        <w:rPr>
          <w:sz w:val="21"/>
          <w:szCs w:val="21"/>
        </w:rPr>
      </w:pPr>
      <w:r>
        <w:rPr>
          <w:sz w:val="21"/>
          <w:szCs w:val="21"/>
        </w:rPr>
        <w:t xml:space="preserve">    池底厚h3=200mm, 池壁厚t1=200mm,底板外挑长度t2=0mm</w:t>
      </w:r>
    </w:p>
    <w:p w:rsidR="00587781">
      <w:pPr>
        <w:pStyle w:val="BodyTextFirstIndent2"/>
        <w:spacing w:after="0" w:line="360" w:lineRule="auto"/>
        <w:ind w:left="0" w:leftChars="0"/>
        <w:rPr>
          <w:sz w:val="21"/>
          <w:szCs w:val="21"/>
        </w:rPr>
        <w:sectPr>
          <w:headerReference w:type="even" r:id="rId44"/>
          <w:headerReference w:type="default" r:id="rId45"/>
          <w:footerReference w:type="even" r:id="rId46"/>
          <w:footerReference w:type="default" r:id="rId47"/>
          <w:headerReference w:type="first" r:id="rId48"/>
          <w:footerReference w:type="first" r:id="rId49"/>
          <w:type w:val="nextPage"/>
          <w:pgSz w:w="16840" w:h="11907"/>
          <w:pgMar w:top="1440" w:right="1440" w:bottom="1440" w:left="1701" w:header="851" w:footer="992" w:gutter="0"/>
          <w:pgNumType w:start="7"/>
          <w:cols w:num="2" w:space="425"/>
          <w:titlePg w:val="0"/>
          <w:docGrid w:linePitch="381"/>
        </w:sectPr>
      </w:pPr>
      <w:r>
        <w:rPr>
          <w:sz w:val="21"/>
          <w:szCs w:val="21"/>
        </w:rPr>
        <w:t xml:space="preserve">    注：地面标高为±0.000。</w:t>
      </w:r>
    </w:p>
    <w:p w:rsidR="00587781">
      <w:pPr>
        <w:ind w:firstLine="420"/>
        <w:jc w:val="left"/>
        <w:rPr>
          <w:rFonts w:eastAsia="宋体"/>
          <w:sz w:val="21"/>
          <w:szCs w:val="21"/>
        </w:rPr>
      </w:pPr>
      <w:r>
        <w:rPr>
          <w:rFonts w:eastAsia="宋体"/>
          <w:sz w:val="21"/>
          <w:szCs w:val="21"/>
        </w:rPr>
        <w:pict>
          <v:shape id="图片 10" o:spid="_x0000_i1027" type="#_x0000_t75" style="width:311.9pt;height:319.8pt;mso-position-horizontal-relative:page;mso-position-vertical-relative:page" o:preferrelative="t" filled="f" stroked="f">
            <v:fill o:detectmouseclick="t"/>
            <v:imagedata r:id="rId50" o:title=""/>
            <v:path o:extrusionok="f"/>
            <o:lock v:ext="edit" aspectratio="t"/>
          </v:shape>
        </w:pict>
      </w:r>
      <w:r>
        <w:rPr>
          <w:rFonts w:eastAsia="宋体"/>
          <w:sz w:val="21"/>
          <w:szCs w:val="21"/>
        </w:rPr>
        <w:t xml:space="preserve">  </w:t>
      </w:r>
      <w:r>
        <w:rPr>
          <w:rFonts w:eastAsia="宋体"/>
          <w:sz w:val="21"/>
          <w:szCs w:val="21"/>
        </w:rPr>
        <w:pict>
          <v:shape id="图片 12" o:spid="_x0000_i1028" type="#_x0000_t75" style="width:281.26pt;height:95.9pt;mso-position-horizontal-relative:page;mso-position-vertical-relative:page" o:preferrelative="t" filled="f" stroked="f">
            <v:fill o:detectmouseclick="t"/>
            <v:imagedata r:id="rId51" o:title=""/>
            <v:path o:extrusionok="f"/>
            <o:lock v:ext="edit" aspectratio="t"/>
          </v:shape>
        </w:pict>
      </w:r>
    </w:p>
    <w:p w:rsidR="00587781">
      <w:pPr>
        <w:ind w:firstLine="420"/>
        <w:jc w:val="left"/>
        <w:rPr>
          <w:rFonts w:eastAsia="宋体"/>
          <w:sz w:val="21"/>
          <w:szCs w:val="21"/>
          <w:u w:val="single"/>
        </w:rPr>
      </w:pPr>
      <w:r>
        <w:rPr>
          <w:rFonts w:eastAsia="宋体"/>
          <w:sz w:val="21"/>
          <w:szCs w:val="21"/>
        </w:rPr>
        <w:t xml:space="preserve">                 </w:t>
      </w:r>
      <w:r>
        <w:rPr>
          <w:rFonts w:eastAsia="宋体"/>
          <w:sz w:val="21"/>
          <w:szCs w:val="21"/>
          <w:u w:val="single"/>
        </w:rPr>
        <w:t>(平面图)</w:t>
      </w:r>
      <w:r>
        <w:rPr>
          <w:rFonts w:eastAsia="宋体"/>
          <w:sz w:val="21"/>
          <w:szCs w:val="21"/>
        </w:rPr>
        <w:t xml:space="preserve">                              </w:t>
      </w:r>
      <w:r>
        <w:rPr>
          <w:rFonts w:eastAsia="宋体"/>
          <w:sz w:val="21"/>
          <w:szCs w:val="21"/>
          <w:u w:val="single"/>
        </w:rPr>
        <w:t>(剖面图)</w:t>
      </w:r>
    </w:p>
    <w:p w:rsidR="00587781">
      <w:pPr>
        <w:pStyle w:val="BodyTextFirstIndent2"/>
        <w:spacing w:after="0" w:line="360" w:lineRule="auto"/>
        <w:ind w:left="0" w:leftChars="0"/>
        <w:rPr>
          <w:sz w:val="21"/>
          <w:szCs w:val="21"/>
        </w:rPr>
      </w:pPr>
      <w:r>
        <w:rPr>
          <w:sz w:val="21"/>
          <w:szCs w:val="21"/>
        </w:rPr>
        <w:t>2）土水信息</w:t>
      </w:r>
    </w:p>
    <w:p w:rsidR="00587781">
      <w:pPr>
        <w:pStyle w:val="BodyTextFirstIndent2"/>
        <w:spacing w:after="0" w:line="360" w:lineRule="auto"/>
        <w:ind w:left="0" w:leftChars="0"/>
        <w:rPr>
          <w:sz w:val="21"/>
          <w:szCs w:val="21"/>
        </w:rPr>
      </w:pPr>
      <w:r>
        <w:rPr>
          <w:sz w:val="21"/>
          <w:szCs w:val="21"/>
        </w:rPr>
        <w:t xml:space="preserve">    土天然重度18.00 kN/m3 , 土饱和重度20.00kN/m3, 土内摩擦角30度</w:t>
      </w:r>
    </w:p>
    <w:p w:rsidR="00587781">
      <w:pPr>
        <w:pStyle w:val="BodyTextFirstIndent2"/>
        <w:spacing w:after="0" w:line="360" w:lineRule="auto"/>
        <w:ind w:left="0" w:leftChars="0"/>
        <w:rPr>
          <w:sz w:val="21"/>
          <w:szCs w:val="21"/>
        </w:rPr>
      </w:pPr>
      <w:r>
        <w:rPr>
          <w:sz w:val="21"/>
          <w:szCs w:val="21"/>
        </w:rPr>
        <w:t xml:space="preserve">    地基承载力特征值fak=100.0kPa, 宽度修正系数ηb=0.00, 埋深修正系数ηd=1.00</w:t>
      </w:r>
    </w:p>
    <w:p w:rsidR="00587781">
      <w:pPr>
        <w:pStyle w:val="BodyTextFirstIndent2"/>
        <w:spacing w:after="0" w:line="360" w:lineRule="auto"/>
        <w:ind w:left="0" w:leftChars="0"/>
        <w:rPr>
          <w:sz w:val="21"/>
          <w:szCs w:val="21"/>
        </w:rPr>
      </w:pPr>
      <w:r>
        <w:rPr>
          <w:sz w:val="21"/>
          <w:szCs w:val="21"/>
        </w:rPr>
        <w:t xml:space="preserve">    地下水位标高-2.500m,池内水深2.000m, 池内水重度10.00kN/m3,</w:t>
      </w:r>
    </w:p>
    <w:p w:rsidR="00587781">
      <w:pPr>
        <w:pStyle w:val="BodyTextFirstIndent2"/>
        <w:spacing w:after="0" w:line="360" w:lineRule="auto"/>
        <w:ind w:left="0" w:leftChars="0"/>
        <w:rPr>
          <w:sz w:val="21"/>
          <w:szCs w:val="21"/>
        </w:rPr>
      </w:pPr>
      <w:r>
        <w:rPr>
          <w:sz w:val="21"/>
          <w:szCs w:val="21"/>
        </w:rPr>
        <w:t xml:space="preserve">    浮托力折减系数1.00, 抗浮安全系数Kf=1.05</w:t>
      </w:r>
    </w:p>
    <w:p w:rsidR="00587781">
      <w:pPr>
        <w:pStyle w:val="BodyTextFirstIndent2"/>
        <w:spacing w:after="0" w:line="360" w:lineRule="auto"/>
        <w:ind w:left="0" w:leftChars="0"/>
        <w:rPr>
          <w:sz w:val="21"/>
          <w:szCs w:val="21"/>
        </w:rPr>
      </w:pPr>
      <w:r>
        <w:rPr>
          <w:sz w:val="21"/>
          <w:szCs w:val="21"/>
        </w:rPr>
        <w:t>3）荷载信息</w:t>
      </w:r>
    </w:p>
    <w:p w:rsidR="00587781">
      <w:pPr>
        <w:pStyle w:val="BodyTextFirstIndent2"/>
        <w:spacing w:after="0" w:line="360" w:lineRule="auto"/>
        <w:ind w:left="0" w:leftChars="0"/>
        <w:rPr>
          <w:sz w:val="21"/>
          <w:szCs w:val="21"/>
        </w:rPr>
      </w:pPr>
      <w:r>
        <w:rPr>
          <w:sz w:val="21"/>
          <w:szCs w:val="21"/>
        </w:rPr>
        <w:t xml:space="preserve">    活荷载: 地面10.00kN/m2,  组合值系数0.90</w:t>
      </w:r>
    </w:p>
    <w:p w:rsidR="00587781">
      <w:pPr>
        <w:pStyle w:val="BodyTextFirstIndent2"/>
        <w:spacing w:after="0" w:line="360" w:lineRule="auto"/>
        <w:ind w:left="0" w:leftChars="0"/>
        <w:rPr>
          <w:sz w:val="21"/>
          <w:szCs w:val="21"/>
        </w:rPr>
      </w:pPr>
      <w:r>
        <w:rPr>
          <w:sz w:val="21"/>
          <w:szCs w:val="21"/>
        </w:rPr>
        <w:t xml:space="preserve">    恒荷载分项系数: 水池自重1.30,  其它1.30</w:t>
      </w:r>
    </w:p>
    <w:p w:rsidR="00587781">
      <w:pPr>
        <w:pStyle w:val="BodyTextFirstIndent2"/>
        <w:spacing w:after="0" w:line="360" w:lineRule="auto"/>
        <w:ind w:left="0" w:leftChars="0"/>
        <w:rPr>
          <w:sz w:val="21"/>
          <w:szCs w:val="21"/>
        </w:rPr>
      </w:pPr>
      <w:r>
        <w:rPr>
          <w:sz w:val="21"/>
          <w:szCs w:val="21"/>
        </w:rPr>
        <w:t xml:space="preserve">    活荷载分项系数: 地下水压1.30,  其它1.50</w:t>
      </w:r>
    </w:p>
    <w:p w:rsidR="00587781">
      <w:pPr>
        <w:pStyle w:val="BodyTextFirstIndent2"/>
        <w:spacing w:after="0" w:line="360" w:lineRule="auto"/>
        <w:ind w:left="0" w:leftChars="0"/>
        <w:rPr>
          <w:sz w:val="21"/>
          <w:szCs w:val="21"/>
        </w:rPr>
      </w:pPr>
      <w:r>
        <w:rPr>
          <w:sz w:val="21"/>
          <w:szCs w:val="21"/>
        </w:rPr>
        <w:t xml:space="preserve">    活载调整系数: 其它1.00</w:t>
      </w:r>
    </w:p>
    <w:p w:rsidR="00587781">
      <w:pPr>
        <w:pStyle w:val="BodyTextFirstIndent2"/>
        <w:spacing w:after="0" w:line="360" w:lineRule="auto"/>
        <w:ind w:left="0" w:leftChars="0"/>
        <w:rPr>
          <w:sz w:val="21"/>
          <w:szCs w:val="21"/>
        </w:rPr>
      </w:pPr>
      <w:r>
        <w:rPr>
          <w:sz w:val="21"/>
          <w:szCs w:val="21"/>
        </w:rPr>
        <w:t xml:space="preserve">    活荷载准永久值系数: 顶板0.40,  地面0.40,  地下水1.00,  温湿度1.00</w:t>
      </w:r>
    </w:p>
    <w:p w:rsidR="00587781">
      <w:pPr>
        <w:pStyle w:val="BodyTextFirstIndent2"/>
        <w:spacing w:after="0" w:line="360" w:lineRule="auto"/>
        <w:ind w:left="0" w:leftChars="0"/>
        <w:rPr>
          <w:sz w:val="21"/>
          <w:szCs w:val="21"/>
        </w:rPr>
      </w:pPr>
      <w:r>
        <w:rPr>
          <w:sz w:val="21"/>
          <w:szCs w:val="21"/>
        </w:rPr>
        <w:t xml:space="preserve">    考虑温湿度作用: 池内外温差10.0度, 弯矩折减系数0.65, 砼线膨胀系数1.00(10-5/°C)</w:t>
      </w:r>
    </w:p>
    <w:p w:rsidR="00587781">
      <w:pPr>
        <w:pStyle w:val="BodyTextFirstIndent2"/>
        <w:spacing w:after="0" w:line="360" w:lineRule="auto"/>
        <w:ind w:left="0" w:leftChars="0"/>
        <w:rPr>
          <w:sz w:val="21"/>
          <w:szCs w:val="21"/>
        </w:rPr>
      </w:pPr>
      <w:r>
        <w:rPr>
          <w:sz w:val="21"/>
          <w:szCs w:val="21"/>
        </w:rPr>
        <w:t>4）钢筋砼信息</w:t>
      </w:r>
    </w:p>
    <w:p w:rsidR="00587781">
      <w:pPr>
        <w:pStyle w:val="BodyTextFirstIndent2"/>
        <w:spacing w:after="0" w:line="360" w:lineRule="auto"/>
        <w:ind w:left="0" w:leftChars="0"/>
        <w:rPr>
          <w:sz w:val="21"/>
          <w:szCs w:val="21"/>
        </w:rPr>
      </w:pPr>
      <w:r>
        <w:rPr>
          <w:sz w:val="21"/>
          <w:szCs w:val="21"/>
        </w:rPr>
        <w:t xml:space="preserve">    混凝土: 等级C25,  重度25.00kN/m3,  泊松比0.20</w:t>
      </w:r>
    </w:p>
    <w:p w:rsidR="00587781">
      <w:pPr>
        <w:pStyle w:val="BodyTextFirstIndent2"/>
        <w:spacing w:after="0" w:line="360" w:lineRule="auto"/>
        <w:ind w:left="0" w:leftChars="0"/>
        <w:rPr>
          <w:sz w:val="21"/>
          <w:szCs w:val="21"/>
        </w:rPr>
      </w:pPr>
      <w:r>
        <w:rPr>
          <w:sz w:val="21"/>
          <w:szCs w:val="21"/>
        </w:rPr>
        <w:t xml:space="preserve">    纵筋保护层厚度(mm): 池壁(内35,外35),  底板(上35,下35)</w:t>
      </w:r>
    </w:p>
    <w:p w:rsidR="00587781">
      <w:pPr>
        <w:pStyle w:val="BodyTextFirstIndent2"/>
        <w:spacing w:after="0" w:line="360" w:lineRule="auto"/>
        <w:ind w:left="0" w:leftChars="0"/>
        <w:rPr>
          <w:sz w:val="21"/>
          <w:szCs w:val="21"/>
        </w:rPr>
        <w:sectPr>
          <w:headerReference w:type="even" r:id="rId52"/>
          <w:headerReference w:type="default" r:id="rId53"/>
          <w:footerReference w:type="even" r:id="rId54"/>
          <w:footerReference w:type="default" r:id="rId55"/>
          <w:headerReference w:type="first" r:id="rId56"/>
          <w:footerReference w:type="first" r:id="rId57"/>
          <w:type w:val="nextPage"/>
          <w:pgSz w:w="16840" w:h="11907"/>
          <w:pgMar w:top="1440" w:right="1440" w:bottom="1440" w:left="1701" w:header="851" w:footer="992" w:gutter="0"/>
          <w:pgNumType w:start="8"/>
          <w:cols w:num="2" w:space="425"/>
          <w:titlePg w:val="0"/>
          <w:docGrid w:linePitch="381"/>
        </w:sectPr>
      </w:pPr>
      <w:r>
        <w:rPr>
          <w:sz w:val="21"/>
          <w:szCs w:val="21"/>
        </w:rPr>
        <w:t xml:space="preserve">  </w:t>
      </w:r>
      <w:r>
        <w:rPr>
          <w:sz w:val="21"/>
          <w:szCs w:val="21"/>
        </w:rPr>
        <w:t xml:space="preserve"> </w:t>
      </w:r>
      <w:r>
        <w:rPr>
          <w:sz w:val="21"/>
          <w:szCs w:val="21"/>
        </w:rPr>
        <w:t xml:space="preserve"> 钢筋级别:</w:t>
      </w:r>
      <w:r>
        <w:rPr>
          <w:sz w:val="21"/>
          <w:szCs w:val="21"/>
        </w:rPr>
        <w:t xml:space="preserve"> HRB335,</w:t>
      </w:r>
      <w:r>
        <w:rPr>
          <w:sz w:val="21"/>
          <w:szCs w:val="21"/>
        </w:rPr>
        <w:t xml:space="preserve"> </w:t>
      </w:r>
      <w:r>
        <w:rPr>
          <w:sz w:val="21"/>
          <w:szCs w:val="21"/>
        </w:rPr>
        <w:t xml:space="preserve"> 裂缝宽度限值:</w:t>
      </w:r>
      <w:r>
        <w:rPr>
          <w:sz w:val="21"/>
          <w:szCs w:val="21"/>
        </w:rPr>
        <w:t xml:space="preserve"> 0.20mm,</w:t>
      </w:r>
      <w:r>
        <w:rPr>
          <w:sz w:val="21"/>
          <w:szCs w:val="21"/>
        </w:rPr>
        <w:t xml:space="preserve"> </w:t>
      </w:r>
      <w:r>
        <w:rPr>
          <w:sz w:val="21"/>
          <w:szCs w:val="21"/>
        </w:rPr>
        <w:t xml:space="preserve"> 配筋调整系数:</w:t>
      </w:r>
    </w:p>
    <w:p w:rsidR="00587781">
      <w:pPr>
        <w:pStyle w:val="BodyTextFirstIndent2"/>
        <w:spacing w:after="0" w:line="360" w:lineRule="auto"/>
        <w:ind w:left="0" w:leftChars="0"/>
        <w:rPr>
          <w:sz w:val="21"/>
          <w:szCs w:val="21"/>
        </w:rPr>
      </w:pPr>
      <w:r>
        <w:rPr>
          <w:sz w:val="21"/>
          <w:szCs w:val="21"/>
        </w:rPr>
        <w:t xml:space="preserve"> 1.00</w:t>
      </w:r>
    </w:p>
    <w:p w:rsidR="00587781">
      <w:pPr>
        <w:pStyle w:val="BodyTextFirstIndent2"/>
        <w:spacing w:after="0" w:line="360" w:lineRule="auto"/>
        <w:ind w:left="0" w:leftChars="0"/>
        <w:rPr>
          <w:sz w:val="21"/>
          <w:szCs w:val="21"/>
        </w:rPr>
      </w:pPr>
      <w:r>
        <w:rPr>
          <w:sz w:val="21"/>
          <w:szCs w:val="21"/>
        </w:rPr>
        <w:t xml:space="preserve">    按裂缝控制配筋计算</w:t>
      </w:r>
    </w:p>
    <w:p w:rsidR="00587781">
      <w:pPr>
        <w:pStyle w:val="BodyTextFirstIndent2"/>
        <w:spacing w:after="0" w:line="360" w:lineRule="auto"/>
        <w:ind w:left="0" w:leftChars="0"/>
        <w:rPr>
          <w:sz w:val="21"/>
          <w:szCs w:val="21"/>
        </w:rPr>
      </w:pPr>
      <w:r>
        <w:rPr>
          <w:sz w:val="21"/>
          <w:szCs w:val="21"/>
        </w:rPr>
        <w:t xml:space="preserve">    构造配筋采用 混凝土规范GB50010-2010</w:t>
      </w:r>
    </w:p>
    <w:p w:rsidR="00587781">
      <w:pPr>
        <w:ind w:firstLine="422"/>
        <w:jc w:val="left"/>
        <w:rPr>
          <w:rFonts w:eastAsia="宋体"/>
          <w:b/>
          <w:sz w:val="21"/>
          <w:szCs w:val="21"/>
        </w:rPr>
      </w:pPr>
      <w:r>
        <w:rPr>
          <w:rFonts w:eastAsia="宋体"/>
          <w:b/>
          <w:sz w:val="21"/>
          <w:szCs w:val="21"/>
        </w:rPr>
        <w:t>（3）计算内容</w:t>
      </w:r>
    </w:p>
    <w:p w:rsidR="00587781">
      <w:pPr>
        <w:ind w:firstLine="420"/>
        <w:jc w:val="left"/>
        <w:rPr>
          <w:rFonts w:eastAsia="宋体"/>
          <w:sz w:val="21"/>
          <w:szCs w:val="21"/>
        </w:rPr>
      </w:pPr>
      <w:r>
        <w:rPr>
          <w:rFonts w:eastAsia="宋体"/>
          <w:sz w:val="21"/>
          <w:szCs w:val="21"/>
        </w:rPr>
        <w:t>1) 地基承载力验算</w:t>
      </w:r>
    </w:p>
    <w:p w:rsidR="00587781">
      <w:pPr>
        <w:ind w:firstLine="420"/>
        <w:jc w:val="left"/>
        <w:rPr>
          <w:rFonts w:eastAsia="宋体"/>
          <w:sz w:val="21"/>
          <w:szCs w:val="21"/>
        </w:rPr>
      </w:pPr>
      <w:r>
        <w:rPr>
          <w:rFonts w:eastAsia="宋体"/>
          <w:sz w:val="21"/>
          <w:szCs w:val="21"/>
        </w:rPr>
        <w:t>2) 抗浮验算</w:t>
      </w:r>
    </w:p>
    <w:p w:rsidR="00587781">
      <w:pPr>
        <w:ind w:firstLine="420"/>
        <w:jc w:val="left"/>
        <w:rPr>
          <w:rFonts w:eastAsia="宋体"/>
          <w:sz w:val="21"/>
          <w:szCs w:val="21"/>
        </w:rPr>
      </w:pPr>
      <w:r>
        <w:rPr>
          <w:rFonts w:eastAsia="宋体"/>
          <w:sz w:val="21"/>
          <w:szCs w:val="21"/>
        </w:rPr>
        <w:t>3) 荷载计算</w:t>
      </w:r>
    </w:p>
    <w:p w:rsidR="00587781">
      <w:pPr>
        <w:ind w:firstLine="420"/>
        <w:jc w:val="left"/>
        <w:rPr>
          <w:rFonts w:eastAsia="宋体"/>
          <w:sz w:val="21"/>
          <w:szCs w:val="21"/>
        </w:rPr>
      </w:pPr>
      <w:r>
        <w:rPr>
          <w:rFonts w:eastAsia="宋体"/>
          <w:sz w:val="21"/>
          <w:szCs w:val="21"/>
        </w:rPr>
        <w:t>4) 内力(考虑温度作用)计算</w:t>
      </w:r>
    </w:p>
    <w:p w:rsidR="00587781">
      <w:pPr>
        <w:ind w:firstLine="420"/>
        <w:jc w:val="left"/>
        <w:rPr>
          <w:rFonts w:eastAsia="宋体"/>
          <w:sz w:val="21"/>
          <w:szCs w:val="21"/>
        </w:rPr>
      </w:pPr>
      <w:r>
        <w:rPr>
          <w:rFonts w:eastAsia="宋体"/>
          <w:sz w:val="21"/>
          <w:szCs w:val="21"/>
        </w:rPr>
        <w:t>5) 配筋计算</w:t>
      </w:r>
    </w:p>
    <w:p w:rsidR="00587781">
      <w:pPr>
        <w:ind w:firstLine="420"/>
        <w:jc w:val="left"/>
        <w:rPr>
          <w:rFonts w:eastAsia="宋体"/>
          <w:sz w:val="21"/>
          <w:szCs w:val="21"/>
        </w:rPr>
      </w:pPr>
      <w:r>
        <w:rPr>
          <w:rFonts w:eastAsia="宋体"/>
          <w:sz w:val="21"/>
          <w:szCs w:val="21"/>
        </w:rPr>
        <w:t>6) 裂缝验算</w:t>
      </w:r>
    </w:p>
    <w:p w:rsidR="00587781">
      <w:pPr>
        <w:ind w:firstLine="420"/>
        <w:jc w:val="left"/>
        <w:rPr>
          <w:rFonts w:eastAsia="宋体"/>
          <w:sz w:val="21"/>
          <w:szCs w:val="21"/>
        </w:rPr>
      </w:pPr>
      <w:r>
        <w:rPr>
          <w:rFonts w:eastAsia="宋体"/>
          <w:sz w:val="21"/>
          <w:szCs w:val="21"/>
        </w:rPr>
        <w:t>7) 混凝土工程量计算</w:t>
      </w:r>
    </w:p>
    <w:p w:rsidR="00587781">
      <w:pPr>
        <w:ind w:firstLine="422"/>
        <w:jc w:val="left"/>
        <w:rPr>
          <w:rFonts w:eastAsia="宋体"/>
          <w:b/>
          <w:sz w:val="21"/>
          <w:szCs w:val="21"/>
        </w:rPr>
      </w:pPr>
      <w:r>
        <w:rPr>
          <w:rFonts w:eastAsia="宋体"/>
          <w:b/>
          <w:sz w:val="21"/>
          <w:szCs w:val="21"/>
        </w:rPr>
        <w:t>（4）计算过程及结果</w:t>
      </w:r>
    </w:p>
    <w:p w:rsidR="00587781">
      <w:pPr>
        <w:ind w:firstLine="420"/>
        <w:jc w:val="left"/>
        <w:rPr>
          <w:rFonts w:eastAsia="宋体"/>
          <w:sz w:val="21"/>
          <w:szCs w:val="21"/>
        </w:rPr>
      </w:pPr>
      <w:r>
        <w:rPr>
          <w:rFonts w:eastAsia="宋体"/>
          <w:sz w:val="21"/>
          <w:szCs w:val="21"/>
        </w:rPr>
        <w:t xml:space="preserve">    单位说明: 弯矩:kN.m/m   钢筋面积:mm</w:t>
      </w:r>
      <w:r>
        <w:rPr>
          <w:rFonts w:eastAsia="宋体"/>
          <w:sz w:val="21"/>
          <w:szCs w:val="21"/>
          <w:vertAlign w:val="superscript"/>
        </w:rPr>
        <w:t>2</w:t>
      </w:r>
      <w:r>
        <w:rPr>
          <w:rFonts w:eastAsia="宋体"/>
          <w:sz w:val="21"/>
          <w:szCs w:val="21"/>
        </w:rPr>
        <w:t xml:space="preserve">  裂缝宽度:mm</w:t>
      </w:r>
    </w:p>
    <w:p w:rsidR="00587781">
      <w:pPr>
        <w:ind w:firstLine="420"/>
        <w:jc w:val="left"/>
        <w:rPr>
          <w:rFonts w:eastAsia="宋体"/>
          <w:sz w:val="21"/>
          <w:szCs w:val="21"/>
        </w:rPr>
      </w:pPr>
      <w:r>
        <w:rPr>
          <w:rFonts w:eastAsia="宋体"/>
          <w:sz w:val="21"/>
          <w:szCs w:val="21"/>
        </w:rPr>
        <w:t xml:space="preserve">    计算说明：双向板计算按查表</w:t>
      </w:r>
    </w:p>
    <w:p w:rsidR="00587781">
      <w:pPr>
        <w:ind w:firstLine="420"/>
        <w:jc w:val="left"/>
        <w:rPr>
          <w:rFonts w:eastAsia="宋体"/>
          <w:sz w:val="21"/>
          <w:szCs w:val="21"/>
        </w:rPr>
      </w:pPr>
      <w:r>
        <w:rPr>
          <w:rFonts w:eastAsia="宋体"/>
          <w:sz w:val="21"/>
          <w:szCs w:val="21"/>
        </w:rPr>
        <w:t xml:space="preserve">  恒荷载:水池结构自重,土的竖向及侧向压力,内部盛水压力.</w:t>
      </w:r>
    </w:p>
    <w:p w:rsidR="00587781">
      <w:pPr>
        <w:ind w:firstLine="420"/>
        <w:jc w:val="left"/>
        <w:rPr>
          <w:rFonts w:eastAsia="宋体"/>
          <w:sz w:val="21"/>
          <w:szCs w:val="21"/>
        </w:rPr>
      </w:pPr>
      <w:r>
        <w:rPr>
          <w:rFonts w:eastAsia="宋体"/>
          <w:sz w:val="21"/>
          <w:szCs w:val="21"/>
        </w:rPr>
        <w:t xml:space="preserve">  活荷载:顶板活荷载,地面活荷载,地下水压力,温湿度变化作用.</w:t>
      </w:r>
    </w:p>
    <w:p w:rsidR="00587781">
      <w:pPr>
        <w:ind w:firstLine="420"/>
        <w:jc w:val="left"/>
        <w:rPr>
          <w:rFonts w:eastAsia="宋体"/>
          <w:sz w:val="21"/>
          <w:szCs w:val="21"/>
        </w:rPr>
      </w:pPr>
      <w:r>
        <w:rPr>
          <w:rFonts w:eastAsia="宋体"/>
          <w:sz w:val="21"/>
          <w:szCs w:val="21"/>
        </w:rPr>
        <w:t xml:space="preserve">         裂缝宽度计算按长期效应的准永久组合.</w:t>
      </w:r>
    </w:p>
    <w:p w:rsidR="00587781">
      <w:pPr>
        <w:ind w:firstLine="420"/>
        <w:jc w:val="left"/>
        <w:rPr>
          <w:rFonts w:eastAsia="宋体"/>
          <w:sz w:val="21"/>
          <w:szCs w:val="21"/>
        </w:rPr>
      </w:pPr>
      <w:r>
        <w:rPr>
          <w:rFonts w:eastAsia="宋体"/>
          <w:sz w:val="21"/>
          <w:szCs w:val="21"/>
        </w:rPr>
        <w:t>4.1 地基承载力验算</w:t>
      </w:r>
    </w:p>
    <w:p w:rsidR="00587781">
      <w:pPr>
        <w:ind w:firstLine="420"/>
        <w:jc w:val="left"/>
        <w:rPr>
          <w:rFonts w:eastAsia="宋体"/>
          <w:sz w:val="21"/>
          <w:szCs w:val="21"/>
        </w:rPr>
      </w:pPr>
      <w:r>
        <w:rPr>
          <w:rFonts w:eastAsia="宋体"/>
          <w:sz w:val="21"/>
          <w:szCs w:val="21"/>
        </w:rPr>
        <w:t>4.1.1 基底压力计算</w:t>
      </w:r>
    </w:p>
    <w:p w:rsidR="00587781">
      <w:pPr>
        <w:ind w:firstLine="420"/>
        <w:jc w:val="left"/>
        <w:rPr>
          <w:rFonts w:eastAsia="宋体"/>
          <w:sz w:val="21"/>
          <w:szCs w:val="21"/>
        </w:rPr>
      </w:pPr>
      <w:r>
        <w:rPr>
          <w:rFonts w:eastAsia="宋体"/>
          <w:sz w:val="21"/>
          <w:szCs w:val="21"/>
        </w:rPr>
        <w:t xml:space="preserve">    (1)水池自重Gc计算</w:t>
      </w:r>
    </w:p>
    <w:p w:rsidR="00587781">
      <w:pPr>
        <w:ind w:firstLine="420"/>
        <w:jc w:val="left"/>
        <w:rPr>
          <w:rFonts w:eastAsia="宋体"/>
          <w:sz w:val="21"/>
          <w:szCs w:val="21"/>
        </w:rPr>
      </w:pPr>
      <w:r>
        <w:rPr>
          <w:rFonts w:eastAsia="宋体"/>
          <w:sz w:val="21"/>
          <w:szCs w:val="21"/>
        </w:rPr>
        <w:t xml:space="preserve">       池壁自重G2=448.80kN</w:t>
      </w:r>
    </w:p>
    <w:p w:rsidR="00587781">
      <w:pPr>
        <w:ind w:firstLine="420"/>
        <w:jc w:val="left"/>
        <w:rPr>
          <w:rFonts w:eastAsia="宋体"/>
          <w:sz w:val="21"/>
          <w:szCs w:val="21"/>
        </w:rPr>
      </w:pPr>
      <w:r>
        <w:rPr>
          <w:rFonts w:eastAsia="宋体"/>
          <w:sz w:val="21"/>
          <w:szCs w:val="21"/>
        </w:rPr>
        <w:t xml:space="preserve">       底板自重G3=540.80kN</w:t>
      </w:r>
    </w:p>
    <w:p w:rsidR="00587781">
      <w:pPr>
        <w:ind w:firstLine="420"/>
        <w:jc w:val="left"/>
        <w:rPr>
          <w:rFonts w:eastAsia="宋体"/>
          <w:sz w:val="21"/>
          <w:szCs w:val="21"/>
        </w:rPr>
      </w:pPr>
      <w:r>
        <w:rPr>
          <w:rFonts w:eastAsia="宋体"/>
          <w:sz w:val="21"/>
          <w:szCs w:val="21"/>
        </w:rPr>
        <w:t xml:space="preserve">       水池结构自重Gc=G2+G3=989.60 kN</w:t>
      </w:r>
    </w:p>
    <w:p w:rsidR="00587781">
      <w:pPr>
        <w:ind w:firstLine="420"/>
        <w:jc w:val="left"/>
        <w:rPr>
          <w:rFonts w:eastAsia="宋体"/>
          <w:sz w:val="21"/>
          <w:szCs w:val="21"/>
        </w:rPr>
      </w:pPr>
      <w:r>
        <w:rPr>
          <w:rFonts w:eastAsia="宋体"/>
          <w:sz w:val="21"/>
          <w:szCs w:val="21"/>
        </w:rPr>
        <w:t xml:space="preserve">    (2)池内水重Gw计算</w:t>
      </w:r>
    </w:p>
    <w:p w:rsidR="00587781">
      <w:pPr>
        <w:ind w:firstLine="420"/>
        <w:jc w:val="left"/>
        <w:rPr>
          <w:rFonts w:eastAsia="宋体"/>
          <w:sz w:val="21"/>
          <w:szCs w:val="21"/>
        </w:rPr>
      </w:pPr>
      <w:r>
        <w:rPr>
          <w:rFonts w:eastAsia="宋体"/>
          <w:sz w:val="21"/>
          <w:szCs w:val="21"/>
        </w:rPr>
        <w:t xml:space="preserve">       池内水重Gw=2000.00 kN</w:t>
      </w:r>
    </w:p>
    <w:p w:rsidR="00587781">
      <w:pPr>
        <w:ind w:firstLine="420"/>
        <w:jc w:val="left"/>
        <w:rPr>
          <w:rFonts w:eastAsia="宋体"/>
          <w:sz w:val="21"/>
          <w:szCs w:val="21"/>
        </w:rPr>
      </w:pPr>
      <w:r>
        <w:rPr>
          <w:rFonts w:eastAsia="宋体"/>
          <w:sz w:val="21"/>
          <w:szCs w:val="21"/>
        </w:rPr>
        <w:t xml:space="preserve">    (3)覆土重量计算</w:t>
      </w:r>
    </w:p>
    <w:p w:rsidR="00587781">
      <w:pPr>
        <w:ind w:firstLine="420"/>
        <w:jc w:val="left"/>
        <w:rPr>
          <w:rFonts w:eastAsia="宋体"/>
          <w:sz w:val="21"/>
          <w:szCs w:val="21"/>
        </w:rPr>
      </w:pPr>
      <w:r>
        <w:rPr>
          <w:rFonts w:eastAsia="宋体"/>
          <w:sz w:val="21"/>
          <w:szCs w:val="21"/>
        </w:rPr>
        <w:t xml:space="preserve">       池顶覆土重量Gt1= 0 kN</w:t>
      </w:r>
    </w:p>
    <w:p w:rsidR="00587781">
      <w:pPr>
        <w:ind w:firstLine="420"/>
        <w:jc w:val="left"/>
        <w:rPr>
          <w:rFonts w:eastAsia="宋体"/>
          <w:sz w:val="21"/>
          <w:szCs w:val="21"/>
        </w:rPr>
      </w:pPr>
      <w:r>
        <w:rPr>
          <w:rFonts w:eastAsia="宋体"/>
          <w:sz w:val="21"/>
          <w:szCs w:val="21"/>
        </w:rPr>
        <w:t xml:space="preserve">       池顶地下水重量Gs1= 0 kN</w:t>
      </w:r>
    </w:p>
    <w:p w:rsidR="00587781">
      <w:pPr>
        <w:ind w:firstLine="420"/>
        <w:jc w:val="left"/>
        <w:rPr>
          <w:rFonts w:eastAsia="宋体"/>
          <w:sz w:val="21"/>
          <w:szCs w:val="21"/>
        </w:rPr>
      </w:pPr>
      <w:r>
        <w:rPr>
          <w:rFonts w:eastAsia="宋体"/>
          <w:sz w:val="21"/>
          <w:szCs w:val="21"/>
        </w:rPr>
        <w:t xml:space="preserve">       底板外挑覆土重量Gt2= 0.00 kN</w:t>
      </w:r>
    </w:p>
    <w:p w:rsidR="00587781">
      <w:pPr>
        <w:ind w:firstLine="420"/>
        <w:jc w:val="left"/>
        <w:rPr>
          <w:rFonts w:eastAsia="宋体"/>
          <w:sz w:val="21"/>
          <w:szCs w:val="21"/>
        </w:rPr>
      </w:pPr>
      <w:r>
        <w:rPr>
          <w:rFonts w:eastAsia="宋体"/>
          <w:sz w:val="21"/>
          <w:szCs w:val="21"/>
        </w:rPr>
        <w:t xml:space="preserve">       基底以上的覆盖土总重量Gt = Gt1 + Gt2 = 0.00 kN</w:t>
      </w:r>
    </w:p>
    <w:p w:rsidR="00587781">
      <w:pPr>
        <w:ind w:firstLine="420"/>
        <w:jc w:val="left"/>
        <w:rPr>
          <w:rFonts w:eastAsia="宋体"/>
          <w:sz w:val="21"/>
          <w:szCs w:val="21"/>
        </w:rPr>
      </w:pPr>
      <w:r>
        <w:rPr>
          <w:rFonts w:eastAsia="宋体"/>
          <w:sz w:val="21"/>
          <w:szCs w:val="21"/>
        </w:rPr>
        <w:t xml:space="preserve">       基底以上的地下水总重量Gs = Gs1 + Gs2 = 0.00 kN</w:t>
      </w:r>
    </w:p>
    <w:p w:rsidR="00587781">
      <w:pPr>
        <w:ind w:firstLine="420"/>
        <w:jc w:val="left"/>
        <w:rPr>
          <w:rFonts w:eastAsia="宋体"/>
          <w:sz w:val="21"/>
          <w:szCs w:val="21"/>
        </w:rPr>
      </w:pPr>
      <w:r>
        <w:rPr>
          <w:rFonts w:eastAsia="宋体"/>
          <w:sz w:val="21"/>
          <w:szCs w:val="21"/>
        </w:rPr>
        <w:t xml:space="preserve">    (4)活荷载作用Gh</w:t>
      </w:r>
    </w:p>
    <w:p w:rsidR="00587781">
      <w:pPr>
        <w:ind w:firstLine="420"/>
        <w:jc w:val="left"/>
        <w:rPr>
          <w:rFonts w:eastAsia="宋体"/>
          <w:sz w:val="21"/>
          <w:szCs w:val="21"/>
        </w:rPr>
      </w:pPr>
      <w:r>
        <w:rPr>
          <w:rFonts w:eastAsia="宋体"/>
          <w:sz w:val="21"/>
          <w:szCs w:val="21"/>
        </w:rPr>
        <w:t xml:space="preserve">       地面活荷载作用力Gh2= 0.00 kN</w:t>
      </w:r>
    </w:p>
    <w:p w:rsidR="00587781">
      <w:pPr>
        <w:ind w:firstLine="420"/>
        <w:jc w:val="left"/>
        <w:rPr>
          <w:rFonts w:eastAsia="宋体"/>
          <w:sz w:val="21"/>
          <w:szCs w:val="21"/>
        </w:rPr>
      </w:pPr>
      <w:r>
        <w:rPr>
          <w:rFonts w:eastAsia="宋体"/>
          <w:sz w:val="21"/>
          <w:szCs w:val="21"/>
        </w:rPr>
        <w:t xml:space="preserve">       活荷载作用力总和Gh=Gh2=0.00 kN</w:t>
      </w:r>
    </w:p>
    <w:p w:rsidR="00587781">
      <w:pPr>
        <w:ind w:firstLine="420"/>
        <w:jc w:val="left"/>
        <w:rPr>
          <w:rFonts w:eastAsia="宋体"/>
          <w:sz w:val="21"/>
          <w:szCs w:val="21"/>
        </w:rPr>
      </w:pPr>
      <w:r>
        <w:rPr>
          <w:rFonts w:eastAsia="宋体"/>
          <w:sz w:val="21"/>
          <w:szCs w:val="21"/>
        </w:rPr>
        <w:t xml:space="preserve">    (5)基底压力Pk</w:t>
      </w:r>
    </w:p>
    <w:p w:rsidR="00587781">
      <w:pPr>
        <w:ind w:firstLine="420"/>
        <w:jc w:val="left"/>
        <w:rPr>
          <w:rFonts w:eastAsia="宋体"/>
          <w:sz w:val="21"/>
          <w:szCs w:val="21"/>
        </w:rPr>
      </w:pPr>
      <w:r>
        <w:rPr>
          <w:rFonts w:eastAsia="宋体"/>
          <w:sz w:val="21"/>
          <w:szCs w:val="21"/>
        </w:rPr>
        <w:t xml:space="preserve">       基底面积: A=(L+2×t2)×(B+2×t2)=10.400×10.400 = 108.16 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基底压强: Pk=(Gc+Gw+Gt+Gs+Gh)/A</w:t>
      </w:r>
    </w:p>
    <w:p w:rsidR="00587781">
      <w:pPr>
        <w:ind w:firstLine="420"/>
        <w:jc w:val="left"/>
        <w:rPr>
          <w:rFonts w:eastAsia="宋体"/>
          <w:sz w:val="21"/>
          <w:szCs w:val="21"/>
        </w:rPr>
      </w:pPr>
      <w:r>
        <w:rPr>
          <w:rFonts w:eastAsia="宋体"/>
          <w:sz w:val="21"/>
          <w:szCs w:val="21"/>
        </w:rPr>
        <w:t xml:space="preserve">                   =(989.60+2000.00+0.00+0.00</w:t>
      </w:r>
      <w:r>
        <w:rPr>
          <w:rFonts w:eastAsia="宋体"/>
          <w:sz w:val="21"/>
          <w:szCs w:val="21"/>
        </w:rPr>
        <w:t>+0.00)/108.160= 27.64 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4.1.2 结论: Pk=27.64 &lt; fa=127.00 kPa, 地基承载力满足要求。</w:t>
      </w:r>
    </w:p>
    <w:p w:rsidR="00587781">
      <w:pPr>
        <w:ind w:firstLine="420"/>
        <w:jc w:val="left"/>
        <w:rPr>
          <w:rFonts w:eastAsia="宋体"/>
          <w:sz w:val="21"/>
          <w:szCs w:val="21"/>
        </w:rPr>
      </w:pPr>
      <w:r>
        <w:rPr>
          <w:rFonts w:eastAsia="宋体"/>
          <w:sz w:val="21"/>
          <w:szCs w:val="21"/>
        </w:rPr>
        <w:t>4.2 抗浮验算</w:t>
      </w:r>
    </w:p>
    <w:p w:rsidR="00587781">
      <w:pPr>
        <w:ind w:firstLine="420"/>
        <w:jc w:val="left"/>
        <w:rPr>
          <w:rFonts w:eastAsia="宋体"/>
          <w:sz w:val="21"/>
          <w:szCs w:val="21"/>
        </w:rPr>
      </w:pPr>
      <w:r>
        <w:rPr>
          <w:rFonts w:eastAsia="宋体"/>
          <w:sz w:val="21"/>
          <w:szCs w:val="21"/>
        </w:rPr>
        <w:t xml:space="preserve">    由于地下水位低于池底标高,不需要进行本项验算</w:t>
      </w:r>
    </w:p>
    <w:p w:rsidR="00587781">
      <w:pPr>
        <w:ind w:firstLine="420"/>
        <w:jc w:val="left"/>
        <w:rPr>
          <w:rFonts w:eastAsia="宋体"/>
          <w:sz w:val="21"/>
          <w:szCs w:val="21"/>
        </w:rPr>
      </w:pPr>
      <w:r>
        <w:rPr>
          <w:rFonts w:eastAsia="宋体"/>
          <w:sz w:val="21"/>
          <w:szCs w:val="21"/>
        </w:rPr>
        <w:t>4.3 荷载计算</w:t>
      </w:r>
    </w:p>
    <w:p w:rsidR="00587781">
      <w:pPr>
        <w:ind w:firstLine="420"/>
        <w:jc w:val="left"/>
        <w:rPr>
          <w:rFonts w:eastAsia="宋体"/>
          <w:sz w:val="21"/>
          <w:szCs w:val="21"/>
        </w:rPr>
        <w:sectPr>
          <w:headerReference w:type="even" r:id="rId58"/>
          <w:headerReference w:type="default" r:id="rId59"/>
          <w:footerReference w:type="even" r:id="rId60"/>
          <w:footerReference w:type="default" r:id="rId61"/>
          <w:headerReference w:type="first" r:id="rId62"/>
          <w:footerReference w:type="first" r:id="rId63"/>
          <w:type w:val="nextPage"/>
          <w:pgSz w:w="16840" w:h="11907"/>
          <w:pgMar w:top="1440" w:right="1440" w:bottom="1440" w:left="1701" w:header="851" w:footer="992" w:gutter="0"/>
          <w:pgNumType w:start="9"/>
          <w:cols w:num="2" w:space="425"/>
          <w:titlePg w:val="0"/>
          <w:docGrid w:linePitch="381"/>
        </w:sectPr>
      </w:pPr>
      <w:r>
        <w:rPr>
          <w:rFonts w:eastAsia="宋体"/>
          <w:sz w:val="21"/>
          <w:szCs w:val="21"/>
        </w:rPr>
        <w:t>4.3.1 池壁荷载计算:</w:t>
      </w:r>
    </w:p>
    <w:p w:rsidR="00587781">
      <w:pPr>
        <w:ind w:firstLine="420"/>
        <w:jc w:val="left"/>
        <w:rPr>
          <w:rFonts w:eastAsia="宋体"/>
          <w:sz w:val="21"/>
          <w:szCs w:val="21"/>
        </w:rPr>
      </w:pPr>
      <w:r>
        <w:rPr>
          <w:rFonts w:eastAsia="宋体"/>
          <w:sz w:val="21"/>
          <w:szCs w:val="21"/>
        </w:rPr>
        <w:t xml:space="preserve">    (1)池外荷载:</w:t>
      </w:r>
    </w:p>
    <w:p w:rsidR="00587781">
      <w:pPr>
        <w:ind w:firstLine="420"/>
        <w:jc w:val="left"/>
        <w:rPr>
          <w:rFonts w:eastAsia="宋体"/>
          <w:sz w:val="21"/>
          <w:szCs w:val="21"/>
        </w:rPr>
      </w:pPr>
      <w:r>
        <w:rPr>
          <w:rFonts w:eastAsia="宋体"/>
          <w:sz w:val="21"/>
          <w:szCs w:val="21"/>
        </w:rPr>
        <w:t xml:space="preserve">       主动土压力系数Ka= 0.33</w:t>
      </w:r>
    </w:p>
    <w:p w:rsidR="00587781">
      <w:pPr>
        <w:ind w:firstLine="420"/>
        <w:jc w:val="left"/>
        <w:rPr>
          <w:rFonts w:eastAsia="宋体"/>
          <w:sz w:val="21"/>
          <w:szCs w:val="21"/>
        </w:rPr>
      </w:pPr>
      <w:r>
        <w:rPr>
          <w:rFonts w:eastAsia="宋体"/>
          <w:sz w:val="21"/>
          <w:szCs w:val="21"/>
        </w:rPr>
        <w:t xml:space="preserve">       侧向土压力荷载组合(kN/m</w:t>
      </w:r>
      <w:r>
        <w:rPr>
          <w:rFonts w:eastAsia="宋体"/>
          <w:sz w:val="21"/>
          <w:szCs w:val="21"/>
          <w:vertAlign w:val="superscript"/>
        </w:rPr>
        <w:t>2</w:t>
      </w:r>
      <w:r>
        <w:rPr>
          <w:rFonts w:eastAsia="宋体"/>
          <w:sz w:val="21"/>
          <w:szCs w:val="21"/>
        </w:rPr>
        <w:t>):</w:t>
      </w:r>
    </w:p>
    <w:tbl>
      <w:tblPr>
        <w:tblStyle w:val="TableNormal"/>
        <w:tblW w:w="4998" w:type="pct"/>
        <w:jc w:val="center"/>
        <w:tblInd w:w="0" w:type="dxa"/>
        <w:tblLook w:val="0000"/>
      </w:tblPr>
      <w:tblGrid>
        <w:gridCol w:w="1728"/>
        <w:gridCol w:w="1151"/>
        <w:gridCol w:w="1151"/>
        <w:gridCol w:w="1007"/>
        <w:gridCol w:w="806"/>
        <w:gridCol w:w="1007"/>
      </w:tblGrid>
      <w:tr>
        <w:tblPrEx>
          <w:tblW w:w="4998" w:type="pct"/>
          <w:jc w:val="center"/>
          <w:tblInd w:w="0" w:type="dxa"/>
          <w:tblLook w:val="0000"/>
        </w:tblPrEx>
        <w:trPr>
          <w:trHeight w:val="400"/>
          <w:jc w:val="center"/>
        </w:trPr>
        <w:tc>
          <w:tcPr>
            <w:tcW w:w="1260" w:type="pct"/>
            <w:tcBorders>
              <w:top w:val="single" w:sz="12" w:space="0" w:color="auto"/>
              <w:left w:val="single" w:sz="12"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部位(标高)</w:t>
            </w:r>
          </w:p>
        </w:tc>
        <w:tc>
          <w:tcPr>
            <w:tcW w:w="840" w:type="pct"/>
            <w:tcBorders>
              <w:top w:val="single" w:sz="12" w:space="0" w:color="auto"/>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土压力标准值</w:t>
            </w:r>
          </w:p>
        </w:tc>
        <w:tc>
          <w:tcPr>
            <w:tcW w:w="840" w:type="pct"/>
            <w:tcBorders>
              <w:top w:val="single" w:sz="12" w:space="0" w:color="auto"/>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水压力标准值</w:t>
            </w:r>
          </w:p>
        </w:tc>
        <w:tc>
          <w:tcPr>
            <w:tcW w:w="735" w:type="pct"/>
            <w:tcBorders>
              <w:top w:val="single" w:sz="12" w:space="0" w:color="auto"/>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活载标准值</w:t>
            </w:r>
          </w:p>
        </w:tc>
        <w:tc>
          <w:tcPr>
            <w:tcW w:w="588" w:type="pct"/>
            <w:tcBorders>
              <w:top w:val="single" w:sz="12" w:space="0" w:color="auto"/>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基本组合</w:t>
            </w:r>
          </w:p>
        </w:tc>
        <w:tc>
          <w:tcPr>
            <w:tcW w:w="735" w:type="pct"/>
            <w:tcBorders>
              <w:top w:val="single" w:sz="12" w:space="0" w:color="auto"/>
              <w:left w:val="single" w:sz="6" w:space="0" w:color="auto"/>
              <w:bottom w:val="single" w:sz="6" w:space="0" w:color="auto"/>
              <w:right w:val="single" w:sz="12"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准永久组合</w:t>
            </w:r>
          </w:p>
        </w:tc>
      </w:tr>
      <w:tr>
        <w:tblPrEx>
          <w:tblW w:w="4998" w:type="pct"/>
          <w:jc w:val="center"/>
          <w:tblInd w:w="0" w:type="dxa"/>
          <w:tblLook w:val="0000"/>
        </w:tblPrEx>
        <w:trPr>
          <w:trHeight w:val="400"/>
          <w:jc w:val="center"/>
        </w:trPr>
        <w:tc>
          <w:tcPr>
            <w:tcW w:w="1260" w:type="pct"/>
            <w:tcBorders>
              <w:top w:val="nil"/>
              <w:left w:val="single" w:sz="12"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池壁顶端(0.400)</w:t>
            </w:r>
          </w:p>
        </w:tc>
        <w:tc>
          <w:tcPr>
            <w:tcW w:w="840" w:type="pct"/>
            <w:tcBorders>
              <w:top w:val="nil"/>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c>
          <w:tcPr>
            <w:tcW w:w="840" w:type="pct"/>
            <w:tcBorders>
              <w:top w:val="nil"/>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c>
          <w:tcPr>
            <w:tcW w:w="735" w:type="pct"/>
            <w:tcBorders>
              <w:top w:val="nil"/>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c>
          <w:tcPr>
            <w:tcW w:w="588" w:type="pct"/>
            <w:tcBorders>
              <w:top w:val="nil"/>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c>
          <w:tcPr>
            <w:tcW w:w="735" w:type="pct"/>
            <w:tcBorders>
              <w:top w:val="nil"/>
              <w:left w:val="single" w:sz="6" w:space="0" w:color="auto"/>
              <w:bottom w:val="single" w:sz="6" w:space="0" w:color="auto"/>
              <w:right w:val="single" w:sz="12"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r>
      <w:tr>
        <w:tblPrEx>
          <w:tblW w:w="4998" w:type="pct"/>
          <w:jc w:val="center"/>
          <w:tblInd w:w="0" w:type="dxa"/>
          <w:tblLook w:val="0000"/>
        </w:tblPrEx>
        <w:trPr>
          <w:trHeight w:val="400"/>
          <w:jc w:val="center"/>
        </w:trPr>
        <w:tc>
          <w:tcPr>
            <w:tcW w:w="1260" w:type="pct"/>
            <w:tcBorders>
              <w:top w:val="nil"/>
              <w:left w:val="single" w:sz="12"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地面(0.000)</w:t>
            </w:r>
          </w:p>
        </w:tc>
        <w:tc>
          <w:tcPr>
            <w:tcW w:w="840" w:type="pct"/>
            <w:tcBorders>
              <w:top w:val="nil"/>
              <w:left w:val="single" w:sz="6" w:space="0" w:color="auto"/>
              <w:bottom w:val="single" w:sz="6"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0.00</w:t>
            </w:r>
          </w:p>
        </w:tc>
        <w:tc>
          <w:tcPr>
            <w:tcW w:w="840" w:type="pct"/>
            <w:tcBorders>
              <w:top w:val="nil"/>
              <w:left w:val="single" w:sz="6" w:space="0" w:color="auto"/>
              <w:bottom w:val="single" w:sz="6"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0.00</w:t>
            </w:r>
          </w:p>
        </w:tc>
        <w:tc>
          <w:tcPr>
            <w:tcW w:w="735" w:type="pct"/>
            <w:tcBorders>
              <w:top w:val="nil"/>
              <w:left w:val="single" w:sz="6" w:space="0" w:color="auto"/>
              <w:bottom w:val="single" w:sz="6"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3.33</w:t>
            </w:r>
          </w:p>
        </w:tc>
        <w:tc>
          <w:tcPr>
            <w:tcW w:w="588" w:type="pct"/>
            <w:tcBorders>
              <w:top w:val="nil"/>
              <w:left w:val="single" w:sz="6" w:space="0" w:color="auto"/>
              <w:bottom w:val="single" w:sz="6"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5.00</w:t>
            </w:r>
          </w:p>
        </w:tc>
        <w:tc>
          <w:tcPr>
            <w:tcW w:w="735" w:type="pct"/>
            <w:tcBorders>
              <w:top w:val="nil"/>
              <w:left w:val="single" w:sz="6" w:space="0" w:color="auto"/>
              <w:bottom w:val="single" w:sz="6" w:space="0" w:color="auto"/>
              <w:right w:val="single" w:sz="12"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1.33</w:t>
            </w:r>
          </w:p>
        </w:tc>
      </w:tr>
      <w:tr>
        <w:tblPrEx>
          <w:tblW w:w="4998" w:type="pct"/>
          <w:jc w:val="center"/>
          <w:tblInd w:w="0" w:type="dxa"/>
          <w:tblLook w:val="0000"/>
        </w:tblPrEx>
        <w:trPr>
          <w:trHeight w:val="400"/>
          <w:jc w:val="center"/>
        </w:trPr>
        <w:tc>
          <w:tcPr>
            <w:tcW w:w="1260" w:type="pct"/>
            <w:tcBorders>
              <w:top w:val="nil"/>
              <w:left w:val="single" w:sz="12" w:space="0" w:color="auto"/>
              <w:bottom w:val="single" w:sz="12" w:space="0" w:color="auto"/>
              <w:right w:val="single" w:sz="6" w:space="0" w:color="auto"/>
              <w:tl2br w:val="nil"/>
              <w:tr2bl w:val="nil"/>
            </w:tcBorders>
          </w:tcPr>
          <w:p w:rsidR="00587781">
            <w:pPr>
              <w:ind w:firstLine="0" w:firstLineChars="0"/>
              <w:jc w:val="left"/>
              <w:rPr>
                <w:rFonts w:ascii="Times New Roman" w:eastAsia="宋体" w:hAnsi="Times New Roman"/>
                <w:sz w:val="21"/>
                <w:szCs w:val="21"/>
              </w:rPr>
            </w:pPr>
            <w:r>
              <w:rPr>
                <w:rFonts w:ascii="Times New Roman" w:eastAsia="宋体" w:hAnsi="Times New Roman"/>
                <w:sz w:val="21"/>
                <w:szCs w:val="21"/>
              </w:rPr>
              <w:t>底板顶面(-1.800)</w:t>
            </w:r>
          </w:p>
        </w:tc>
        <w:tc>
          <w:tcPr>
            <w:tcW w:w="840" w:type="pct"/>
            <w:tcBorders>
              <w:top w:val="nil"/>
              <w:left w:val="single" w:sz="6" w:space="0" w:color="auto"/>
              <w:bottom w:val="single" w:sz="12"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10.80</w:t>
            </w:r>
          </w:p>
        </w:tc>
        <w:tc>
          <w:tcPr>
            <w:tcW w:w="840" w:type="pct"/>
            <w:tcBorders>
              <w:top w:val="nil"/>
              <w:left w:val="single" w:sz="6" w:space="0" w:color="auto"/>
              <w:bottom w:val="single" w:sz="12"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0.00</w:t>
            </w:r>
          </w:p>
        </w:tc>
        <w:tc>
          <w:tcPr>
            <w:tcW w:w="735" w:type="pct"/>
            <w:tcBorders>
              <w:top w:val="nil"/>
              <w:left w:val="single" w:sz="6" w:space="0" w:color="auto"/>
              <w:bottom w:val="single" w:sz="12"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3.33</w:t>
            </w:r>
          </w:p>
        </w:tc>
        <w:tc>
          <w:tcPr>
            <w:tcW w:w="588" w:type="pct"/>
            <w:tcBorders>
              <w:top w:val="nil"/>
              <w:left w:val="single" w:sz="6" w:space="0" w:color="auto"/>
              <w:bottom w:val="single" w:sz="12" w:space="0" w:color="auto"/>
              <w:right w:val="single" w:sz="6"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19.04</w:t>
            </w:r>
          </w:p>
        </w:tc>
        <w:tc>
          <w:tcPr>
            <w:tcW w:w="735" w:type="pct"/>
            <w:tcBorders>
              <w:top w:val="nil"/>
              <w:left w:val="single" w:sz="6" w:space="0" w:color="auto"/>
              <w:bottom w:val="single" w:sz="12" w:space="0" w:color="auto"/>
              <w:right w:val="single" w:sz="12" w:space="0" w:color="auto"/>
              <w:tl2br w:val="nil"/>
              <w:tr2bl w:val="nil"/>
            </w:tcBorders>
          </w:tcPr>
          <w:p w:rsidR="00587781">
            <w:pPr>
              <w:ind w:firstLine="420"/>
              <w:jc w:val="left"/>
              <w:rPr>
                <w:rFonts w:ascii="Times New Roman" w:eastAsia="宋体" w:hAnsi="Times New Roman"/>
                <w:sz w:val="21"/>
                <w:szCs w:val="21"/>
              </w:rPr>
            </w:pPr>
            <w:r>
              <w:rPr>
                <w:rFonts w:ascii="Times New Roman" w:eastAsia="宋体" w:hAnsi="Times New Roman"/>
                <w:sz w:val="21"/>
                <w:szCs w:val="21"/>
              </w:rPr>
              <w:t>12.13</w:t>
            </w:r>
          </w:p>
        </w:tc>
      </w:tr>
    </w:tbl>
    <w:p w:rsidR="00587781">
      <w:pPr>
        <w:ind w:firstLine="420"/>
        <w:jc w:val="left"/>
        <w:rPr>
          <w:rFonts w:eastAsia="宋体"/>
          <w:sz w:val="21"/>
          <w:szCs w:val="21"/>
        </w:rPr>
      </w:pPr>
      <w:r>
        <w:rPr>
          <w:rFonts w:eastAsia="宋体"/>
          <w:sz w:val="21"/>
          <w:szCs w:val="21"/>
        </w:rPr>
        <w:t xml:space="preserve">    (2)池内底部水压力: 标准值= 20.00 kN/m</w:t>
      </w:r>
      <w:r>
        <w:rPr>
          <w:rFonts w:eastAsia="宋体"/>
          <w:sz w:val="21"/>
          <w:szCs w:val="21"/>
          <w:vertAlign w:val="superscript"/>
        </w:rPr>
        <w:t>2</w:t>
      </w:r>
      <w:r>
        <w:rPr>
          <w:rFonts w:eastAsia="宋体"/>
          <w:sz w:val="21"/>
          <w:szCs w:val="21"/>
        </w:rPr>
        <w:t>, 基本组合设计值= 26.00 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4.3.2 底板荷载计算(池内无水，池外填土):</w:t>
      </w:r>
    </w:p>
    <w:p w:rsidR="00587781">
      <w:pPr>
        <w:ind w:firstLine="420"/>
        <w:jc w:val="left"/>
        <w:rPr>
          <w:rFonts w:eastAsia="宋体"/>
          <w:sz w:val="21"/>
          <w:szCs w:val="21"/>
        </w:rPr>
      </w:pPr>
      <w:r>
        <w:rPr>
          <w:rFonts w:eastAsia="宋体"/>
          <w:sz w:val="21"/>
          <w:szCs w:val="21"/>
        </w:rPr>
        <w:t xml:space="preserve">    水池结构自重标准值Gc= 989.60kN</w:t>
      </w:r>
    </w:p>
    <w:p w:rsidR="00587781">
      <w:pPr>
        <w:ind w:firstLine="420"/>
        <w:jc w:val="left"/>
        <w:rPr>
          <w:rFonts w:eastAsia="宋体"/>
          <w:sz w:val="21"/>
          <w:szCs w:val="21"/>
        </w:rPr>
      </w:pPr>
      <w:r>
        <w:rPr>
          <w:rFonts w:eastAsia="宋体"/>
          <w:sz w:val="21"/>
          <w:szCs w:val="21"/>
        </w:rPr>
        <w:t xml:space="preserve">    基础底面以上土重标准值Gt= 0.00kN</w:t>
      </w:r>
    </w:p>
    <w:p w:rsidR="00587781">
      <w:pPr>
        <w:ind w:firstLine="420"/>
        <w:jc w:val="left"/>
        <w:rPr>
          <w:rFonts w:eastAsia="宋体"/>
          <w:sz w:val="21"/>
          <w:szCs w:val="21"/>
        </w:rPr>
      </w:pPr>
      <w:r>
        <w:rPr>
          <w:rFonts w:eastAsia="宋体"/>
          <w:sz w:val="21"/>
          <w:szCs w:val="21"/>
        </w:rPr>
        <w:t xml:space="preserve">    基础底面以上水重标准值Gs= 0.00kN</w:t>
      </w:r>
    </w:p>
    <w:p w:rsidR="00587781">
      <w:pPr>
        <w:ind w:firstLine="420"/>
        <w:jc w:val="left"/>
        <w:rPr>
          <w:rFonts w:eastAsia="宋体"/>
          <w:sz w:val="21"/>
          <w:szCs w:val="21"/>
        </w:rPr>
      </w:pPr>
      <w:r>
        <w:rPr>
          <w:rFonts w:eastAsia="宋体"/>
          <w:sz w:val="21"/>
          <w:szCs w:val="21"/>
        </w:rPr>
        <w:t xml:space="preserve">    基础底面以上活载标准值Gh= 0.00kN</w:t>
      </w:r>
    </w:p>
    <w:p w:rsidR="00587781">
      <w:pPr>
        <w:ind w:firstLine="420"/>
        <w:jc w:val="left"/>
        <w:rPr>
          <w:rFonts w:eastAsia="宋体"/>
          <w:sz w:val="21"/>
          <w:szCs w:val="21"/>
        </w:rPr>
      </w:pPr>
      <w:r>
        <w:rPr>
          <w:rFonts w:eastAsia="宋体"/>
          <w:sz w:val="21"/>
          <w:szCs w:val="21"/>
        </w:rPr>
        <w:t xml:space="preserve">    水池底板以上全部竖向压力基本组合:</w:t>
      </w:r>
    </w:p>
    <w:p w:rsidR="00587781">
      <w:pPr>
        <w:ind w:firstLine="420"/>
        <w:jc w:val="left"/>
        <w:rPr>
          <w:rFonts w:eastAsia="宋体"/>
          <w:sz w:val="21"/>
          <w:szCs w:val="21"/>
        </w:rPr>
      </w:pPr>
      <w:r>
        <w:rPr>
          <w:rFonts w:eastAsia="宋体"/>
          <w:sz w:val="21"/>
          <w:szCs w:val="21"/>
        </w:rPr>
        <w:t xml:space="preserve">      Qb = (989.60×1.30+0.00×1.30+0.00×1.30+0.00×1.50×1.00)/108.160</w:t>
      </w:r>
    </w:p>
    <w:p w:rsidR="00587781">
      <w:pPr>
        <w:ind w:firstLine="420"/>
        <w:jc w:val="left"/>
        <w:rPr>
          <w:rFonts w:eastAsia="宋体"/>
          <w:sz w:val="21"/>
          <w:szCs w:val="21"/>
        </w:rPr>
      </w:pPr>
      <w:r>
        <w:rPr>
          <w:rFonts w:eastAsia="宋体"/>
          <w:sz w:val="21"/>
          <w:szCs w:val="21"/>
        </w:rPr>
        <w:t xml:space="preserve">         = 11.89kN/m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水池底板以上全部竖向压力准永久组合:</w:t>
      </w:r>
    </w:p>
    <w:p w:rsidR="00587781">
      <w:pPr>
        <w:ind w:firstLine="420"/>
        <w:jc w:val="left"/>
        <w:rPr>
          <w:rFonts w:eastAsia="宋体"/>
          <w:sz w:val="21"/>
          <w:szCs w:val="21"/>
        </w:rPr>
      </w:pPr>
      <w:r>
        <w:rPr>
          <w:rFonts w:eastAsia="宋体"/>
          <w:sz w:val="21"/>
          <w:szCs w:val="21"/>
        </w:rPr>
        <w:t xml:space="preserve">      Qbe = (989.60+0.00+0.00×1.00+1.50×108.160×0.40)/108.160</w:t>
      </w:r>
    </w:p>
    <w:p w:rsidR="00587781">
      <w:pPr>
        <w:ind w:firstLine="420"/>
        <w:jc w:val="left"/>
        <w:rPr>
          <w:rFonts w:eastAsia="宋体"/>
          <w:sz w:val="21"/>
          <w:szCs w:val="21"/>
        </w:rPr>
      </w:pPr>
      <w:r>
        <w:rPr>
          <w:rFonts w:eastAsia="宋体"/>
          <w:sz w:val="21"/>
          <w:szCs w:val="21"/>
        </w:rPr>
        <w:t xml:space="preserve">          = 9.75kN/m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板底均布净反力基本组合:</w:t>
      </w:r>
    </w:p>
    <w:p w:rsidR="00587781">
      <w:pPr>
        <w:ind w:firstLine="420"/>
        <w:jc w:val="left"/>
        <w:rPr>
          <w:rFonts w:eastAsia="宋体"/>
          <w:sz w:val="21"/>
          <w:szCs w:val="21"/>
        </w:rPr>
      </w:pPr>
      <w:r>
        <w:rPr>
          <w:rFonts w:eastAsia="宋体"/>
          <w:sz w:val="21"/>
          <w:szCs w:val="21"/>
        </w:rPr>
        <w:t xml:space="preserve">      Q = 11.89-0.200×25.00×1.30</w:t>
      </w:r>
    </w:p>
    <w:p w:rsidR="00587781">
      <w:pPr>
        <w:ind w:firstLine="420"/>
        <w:jc w:val="left"/>
        <w:rPr>
          <w:rFonts w:eastAsia="宋体"/>
          <w:sz w:val="21"/>
          <w:szCs w:val="21"/>
          <w:vertAlign w:val="superscript"/>
        </w:rPr>
      </w:pPr>
      <w:r>
        <w:rPr>
          <w:rFonts w:eastAsia="宋体"/>
          <w:sz w:val="21"/>
          <w:szCs w:val="21"/>
        </w:rPr>
        <w:t xml:space="preserve">        = 5.39 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板底均布净反力准永久组合:</w:t>
      </w:r>
    </w:p>
    <w:p w:rsidR="00587781">
      <w:pPr>
        <w:ind w:firstLine="420"/>
        <w:jc w:val="left"/>
        <w:rPr>
          <w:rFonts w:eastAsia="宋体"/>
          <w:sz w:val="21"/>
          <w:szCs w:val="21"/>
        </w:rPr>
      </w:pPr>
      <w:r>
        <w:rPr>
          <w:rFonts w:eastAsia="宋体"/>
          <w:sz w:val="21"/>
          <w:szCs w:val="21"/>
        </w:rPr>
        <w:t xml:space="preserve">      Qe = 9.75-0.200×25.00</w:t>
      </w:r>
    </w:p>
    <w:p w:rsidR="00587781">
      <w:pPr>
        <w:ind w:firstLine="420"/>
        <w:jc w:val="left"/>
        <w:rPr>
          <w:rFonts w:eastAsia="宋体"/>
          <w:sz w:val="21"/>
          <w:szCs w:val="21"/>
          <w:vertAlign w:val="superscript"/>
        </w:rPr>
      </w:pPr>
      <w:r>
        <w:rPr>
          <w:rFonts w:eastAsia="宋体"/>
          <w:sz w:val="21"/>
          <w:szCs w:val="21"/>
        </w:rPr>
        <w:t xml:space="preserve">         = 4.75 kN/m</w:t>
      </w:r>
      <w:r>
        <w:rPr>
          <w:rFonts w:eastAsia="宋体"/>
          <w:sz w:val="21"/>
          <w:szCs w:val="21"/>
          <w:vertAlign w:val="superscript"/>
        </w:rPr>
        <w:t>2</w:t>
      </w:r>
    </w:p>
    <w:p w:rsidR="00587781">
      <w:pPr>
        <w:ind w:firstLine="420"/>
        <w:jc w:val="left"/>
        <w:rPr>
          <w:rFonts w:eastAsia="宋体"/>
          <w:sz w:val="21"/>
          <w:szCs w:val="21"/>
        </w:rPr>
      </w:pPr>
      <w:bookmarkEnd w:id="37"/>
      <w:r>
        <w:rPr>
          <w:rFonts w:eastAsia="宋体"/>
          <w:sz w:val="21"/>
          <w:szCs w:val="21"/>
        </w:rPr>
        <w:t>4.3.3 底板荷载计算(池内有水，池外无土):</w:t>
      </w:r>
    </w:p>
    <w:p w:rsidR="00587781">
      <w:pPr>
        <w:ind w:firstLine="420"/>
        <w:jc w:val="left"/>
        <w:rPr>
          <w:rFonts w:eastAsia="宋体"/>
          <w:sz w:val="21"/>
          <w:szCs w:val="21"/>
        </w:rPr>
      </w:pPr>
      <w:r>
        <w:rPr>
          <w:rFonts w:eastAsia="宋体"/>
          <w:sz w:val="21"/>
          <w:szCs w:val="21"/>
        </w:rPr>
        <w:t xml:space="preserve">    水池底板以上全部竖向压力基本组合:</w:t>
      </w:r>
    </w:p>
    <w:p w:rsidR="00587781">
      <w:pPr>
        <w:ind w:firstLine="420"/>
        <w:jc w:val="left"/>
        <w:rPr>
          <w:rFonts w:eastAsia="宋体"/>
          <w:sz w:val="21"/>
          <w:szCs w:val="21"/>
        </w:rPr>
      </w:pPr>
      <w:r>
        <w:rPr>
          <w:rFonts w:eastAsia="宋体"/>
          <w:sz w:val="21"/>
          <w:szCs w:val="21"/>
        </w:rPr>
        <w:t xml:space="preserve">      Qb = [989.60×1.30+(10.000×10.000×2.000)×10.00×1.30]/108.160 = 35.93kN/m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板底均布净反力基本组合:</w:t>
      </w:r>
    </w:p>
    <w:p w:rsidR="00587781">
      <w:pPr>
        <w:ind w:firstLine="420"/>
        <w:jc w:val="left"/>
        <w:rPr>
          <w:rFonts w:eastAsia="宋体"/>
          <w:sz w:val="21"/>
          <w:szCs w:val="21"/>
        </w:rPr>
      </w:pPr>
      <w:r>
        <w:rPr>
          <w:rFonts w:eastAsia="宋体"/>
          <w:sz w:val="21"/>
          <w:szCs w:val="21"/>
        </w:rPr>
        <w:t xml:space="preserve">      Q = 35.93-(0.200×25.00×1.30+2.000×10.00×1.30) = 3.43kN/m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水池底板以上全部竖向压力准永久组合:</w:t>
      </w:r>
    </w:p>
    <w:p w:rsidR="00587781">
      <w:pPr>
        <w:ind w:firstLine="420"/>
        <w:jc w:val="left"/>
        <w:rPr>
          <w:rFonts w:eastAsia="宋体"/>
          <w:sz w:val="21"/>
          <w:szCs w:val="21"/>
        </w:rPr>
      </w:pPr>
      <w:r>
        <w:rPr>
          <w:rFonts w:eastAsia="宋体"/>
          <w:sz w:val="21"/>
          <w:szCs w:val="21"/>
        </w:rPr>
        <w:t xml:space="preserve">      Qbe = [989.60+(10.000×10.000×2.000)×10.00]/108.160 = 27.64kN/m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 xml:space="preserve">    板底均布净反力准永久组合:</w:t>
      </w:r>
    </w:p>
    <w:p w:rsidR="00587781">
      <w:pPr>
        <w:ind w:firstLine="420"/>
        <w:jc w:val="left"/>
        <w:rPr>
          <w:rFonts w:eastAsia="宋体"/>
          <w:sz w:val="21"/>
          <w:szCs w:val="21"/>
        </w:rPr>
      </w:pPr>
      <w:r>
        <w:rPr>
          <w:rFonts w:eastAsia="宋体"/>
          <w:sz w:val="21"/>
          <w:szCs w:val="21"/>
        </w:rPr>
        <w:t xml:space="preserve">      Qe = 27.64-(0.200×25.00+2.000×10.00) = 2.64kN/m</w:t>
      </w:r>
      <w:r>
        <w:rPr>
          <w:rFonts w:eastAsia="宋体"/>
          <w:sz w:val="21"/>
          <w:szCs w:val="21"/>
          <w:vertAlign w:val="superscript"/>
        </w:rPr>
        <w:t>2</w:t>
      </w:r>
    </w:p>
    <w:p w:rsidR="00587781">
      <w:pPr>
        <w:ind w:firstLine="420"/>
        <w:jc w:val="left"/>
        <w:rPr>
          <w:rFonts w:eastAsia="宋体"/>
          <w:sz w:val="21"/>
          <w:szCs w:val="21"/>
        </w:rPr>
      </w:pPr>
      <w:r>
        <w:rPr>
          <w:rFonts w:eastAsia="宋体"/>
          <w:sz w:val="21"/>
          <w:szCs w:val="21"/>
        </w:rPr>
        <w:t>4.4混凝土工程量计算:</w:t>
      </w:r>
    </w:p>
    <w:p w:rsidR="00587781">
      <w:pPr>
        <w:ind w:firstLine="420"/>
        <w:jc w:val="left"/>
        <w:rPr>
          <w:rFonts w:eastAsia="宋体"/>
          <w:sz w:val="21"/>
          <w:szCs w:val="21"/>
        </w:rPr>
      </w:pPr>
      <w:r>
        <w:rPr>
          <w:rFonts w:eastAsia="宋体"/>
          <w:sz w:val="21"/>
          <w:szCs w:val="21"/>
        </w:rPr>
        <w:t xml:space="preserve">    (1)池壁: [(L-t1)+(B-t1)]×2×t1×h2</w:t>
      </w:r>
    </w:p>
    <w:p w:rsidR="00587781">
      <w:pPr>
        <w:ind w:firstLine="420"/>
        <w:jc w:val="left"/>
        <w:rPr>
          <w:rFonts w:eastAsia="宋体"/>
          <w:sz w:val="21"/>
          <w:szCs w:val="21"/>
          <w:vertAlign w:val="superscript"/>
        </w:rPr>
        <w:sectPr>
          <w:headerReference w:type="even" r:id="rId64"/>
          <w:headerReference w:type="default" r:id="rId65"/>
          <w:footerReference w:type="even" r:id="rId66"/>
          <w:footerReference w:type="default" r:id="rId67"/>
          <w:headerReference w:type="first" r:id="rId68"/>
          <w:footerReference w:type="first" r:id="rId69"/>
          <w:type w:val="nextPage"/>
          <w:pgSz w:w="16840" w:h="11907"/>
          <w:pgMar w:top="1440" w:right="1440" w:bottom="1440" w:left="1701" w:header="851" w:footer="992" w:gutter="0"/>
          <w:pgNumType w:start="10"/>
          <w:cols w:num="2" w:space="425"/>
          <w:titlePg w:val="0"/>
          <w:docGrid w:linePitch="381"/>
        </w:sectPr>
      </w:pPr>
      <w:r>
        <w:rPr>
          <w:rFonts w:eastAsia="宋体"/>
          <w:sz w:val="21"/>
          <w:szCs w:val="21"/>
        </w:rPr>
        <w:t xml:space="preserve">              = [(10.400-0.200)+(10.400-0.200)]×2×0.200×2.200 = 17.95 m</w:t>
      </w:r>
      <w:r>
        <w:rPr>
          <w:rFonts w:eastAsia="宋体"/>
          <w:sz w:val="21"/>
          <w:szCs w:val="21"/>
          <w:vertAlign w:val="superscript"/>
        </w:rPr>
        <w:t>3</w:t>
      </w:r>
    </w:p>
    <w:p w:rsidR="00587781">
      <w:pPr>
        <w:ind w:firstLine="420"/>
        <w:jc w:val="left"/>
        <w:rPr>
          <w:rFonts w:eastAsia="宋体"/>
          <w:sz w:val="21"/>
          <w:szCs w:val="21"/>
        </w:rPr>
      </w:pPr>
      <w:r>
        <w:rPr>
          <w:rFonts w:eastAsia="宋体"/>
          <w:sz w:val="21"/>
          <w:szCs w:val="21"/>
        </w:rPr>
        <w:t xml:space="preserve">    (2)底板: (L+2×t2)×(B+2×t2)×h3</w:t>
      </w:r>
    </w:p>
    <w:p w:rsidR="00587781">
      <w:pPr>
        <w:ind w:firstLine="420"/>
        <w:jc w:val="left"/>
        <w:rPr>
          <w:rFonts w:eastAsia="宋体"/>
          <w:sz w:val="21"/>
          <w:szCs w:val="21"/>
          <w:vertAlign w:val="superscript"/>
        </w:rPr>
      </w:pPr>
      <w:r>
        <w:rPr>
          <w:rFonts w:eastAsia="宋体"/>
          <w:sz w:val="21"/>
          <w:szCs w:val="21"/>
        </w:rPr>
        <w:t xml:space="preserve">              = (10.400+2×0.000)×(10.400+2×0.000)×0.200 = 21.63 m</w:t>
      </w:r>
      <w:r>
        <w:rPr>
          <w:rFonts w:eastAsia="宋体"/>
          <w:sz w:val="21"/>
          <w:szCs w:val="21"/>
          <w:vertAlign w:val="superscript"/>
        </w:rPr>
        <w:t>3</w:t>
      </w:r>
    </w:p>
    <w:p w:rsidR="00587781">
      <w:pPr>
        <w:ind w:firstLine="420"/>
        <w:jc w:val="left"/>
        <w:rPr>
          <w:rFonts w:eastAsia="宋体"/>
          <w:sz w:val="21"/>
          <w:szCs w:val="21"/>
          <w:vertAlign w:val="superscript"/>
        </w:rPr>
      </w:pPr>
      <w:r>
        <w:rPr>
          <w:rFonts w:eastAsia="宋体"/>
          <w:sz w:val="21"/>
          <w:szCs w:val="21"/>
        </w:rPr>
        <w:t xml:space="preserve">    (3)水池混凝土总方量 = 17.95+21.63 = 39.58 m</w:t>
      </w:r>
      <w:r>
        <w:rPr>
          <w:rFonts w:eastAsia="宋体"/>
          <w:sz w:val="21"/>
          <w:szCs w:val="21"/>
          <w:vertAlign w:val="superscript"/>
        </w:rPr>
        <w:t>3</w:t>
      </w:r>
    </w:p>
    <w:p w:rsidR="00587781">
      <w:pPr>
        <w:ind w:left="560" w:firstLine="0" w:leftChars="200" w:firstLineChars="0"/>
        <w:rPr>
          <w:rFonts w:eastAsia="宋体"/>
          <w:sz w:val="21"/>
          <w:szCs w:val="21"/>
        </w:rPr>
      </w:pPr>
      <w:r>
        <w:rPr>
          <w:rFonts w:eastAsia="宋体"/>
          <w:sz w:val="21"/>
          <w:szCs w:val="21"/>
        </w:rPr>
        <w:t>三、囤水田</w:t>
      </w:r>
    </w:p>
    <w:p w:rsidR="00587781">
      <w:pPr>
        <w:ind w:firstLine="448"/>
        <w:rPr>
          <w:rFonts w:eastAsia="宋体"/>
          <w:spacing w:val="7"/>
          <w:sz w:val="21"/>
          <w:szCs w:val="21"/>
        </w:rPr>
      </w:pPr>
      <w:r>
        <w:rPr>
          <w:rFonts w:eastAsia="宋体"/>
          <w:spacing w:val="7"/>
          <w:sz w:val="21"/>
          <w:szCs w:val="21"/>
        </w:rPr>
        <w:t>囤水田施工与田块整治同时进行，设计蓄水深度60cm，为保证蓄水，田埂需加厚，水田需挖深；囤水田加厚田埂使用机械分层夯筑，每层20cm，夯实度不低于90%；囤水田开挖后田面线低于田埂顶部80cm，开挖深度和面积根据各田块现有情况而定，开挖的硬质黏土用于田埂夯筑；为防渗漏，在加厚的田埂内侧铺设1mm厚防渗HDPE膜；放水口宽40cm，采用C20砼现浇，底板厚10cm,边墙厚20cm，盖板和挡板由C25钢筋砼预制，盖板厚10cm，挡板厚5cm。</w:t>
      </w:r>
    </w:p>
    <w:p w:rsidR="00587781">
      <w:pPr>
        <w:ind w:left="560" w:firstLine="0" w:leftChars="200" w:firstLineChars="0"/>
        <w:rPr>
          <w:rFonts w:eastAsia="宋体"/>
          <w:sz w:val="21"/>
          <w:szCs w:val="21"/>
        </w:rPr>
      </w:pPr>
      <w:r>
        <w:rPr>
          <w:rFonts w:eastAsia="宋体"/>
          <w:sz w:val="21"/>
          <w:szCs w:val="21"/>
        </w:rPr>
        <w:t>四、取水池</w:t>
      </w:r>
    </w:p>
    <w:p w:rsidR="00587781">
      <w:pPr>
        <w:ind w:firstLine="420"/>
        <w:rPr>
          <w:rFonts w:eastAsia="宋体"/>
          <w:spacing w:val="7"/>
          <w:sz w:val="21"/>
          <w:szCs w:val="21"/>
        </w:rPr>
      </w:pPr>
      <w:r>
        <w:rPr>
          <w:rFonts w:eastAsia="宋体"/>
          <w:sz w:val="21"/>
          <w:szCs w:val="21"/>
        </w:rPr>
        <w:t>取水池</w:t>
      </w:r>
      <w:r>
        <w:rPr>
          <w:rFonts w:eastAsia="宋体"/>
          <w:spacing w:val="7"/>
          <w:sz w:val="21"/>
          <w:szCs w:val="21"/>
        </w:rPr>
        <w:t>开挖边坡1:0.3，开挖深度0.5m，先夯实土方，再浇筑10cm厚C20砼底板，最后浇筑15cm厚C20砼池壁，取水池规格为1.0m×1.0m×0.5m。</w:t>
      </w:r>
    </w:p>
    <w:p w:rsidR="00587781">
      <w:pPr>
        <w:ind w:left="560" w:firstLine="0" w:leftChars="200" w:firstLineChars="0"/>
        <w:rPr>
          <w:rFonts w:eastAsia="宋体"/>
          <w:sz w:val="21"/>
          <w:szCs w:val="21"/>
        </w:rPr>
      </w:pPr>
      <w:r>
        <w:rPr>
          <w:rFonts w:eastAsia="宋体"/>
          <w:sz w:val="21"/>
          <w:szCs w:val="21"/>
        </w:rPr>
        <w:t>五、拦水坝</w:t>
      </w:r>
    </w:p>
    <w:p w:rsidR="00587781">
      <w:pPr>
        <w:ind w:firstLine="420"/>
        <w:rPr>
          <w:rFonts w:eastAsia="宋体"/>
          <w:spacing w:val="7"/>
          <w:sz w:val="21"/>
          <w:szCs w:val="21"/>
        </w:rPr>
      </w:pPr>
      <w:r>
        <w:rPr>
          <w:rFonts w:eastAsia="宋体"/>
          <w:sz w:val="21"/>
          <w:szCs w:val="21"/>
        </w:rPr>
        <w:t>拦水坝</w:t>
      </w:r>
      <w:r>
        <w:rPr>
          <w:rFonts w:eastAsia="宋体"/>
          <w:spacing w:val="7"/>
          <w:sz w:val="21"/>
          <w:szCs w:val="21"/>
        </w:rPr>
        <w:t>开挖边坡1:0.3，土石比8:2，开挖深度1.5m，然后埋设100cm片石基础，再浇筑90cmC30砼挡墙。</w:t>
      </w:r>
    </w:p>
    <w:p w:rsidR="00587781">
      <w:pPr>
        <w:widowControl/>
        <w:numPr>
          <w:ilvl w:val="0"/>
          <w:numId w:val="9"/>
        </w:numPr>
        <w:kinsoku w:val="0"/>
        <w:autoSpaceDE w:val="0"/>
        <w:autoSpaceDN w:val="0"/>
        <w:ind w:firstLine="448"/>
        <w:textAlignment w:val="baseline"/>
        <w:rPr>
          <w:rFonts w:eastAsia="宋体"/>
          <w:spacing w:val="7"/>
          <w:sz w:val="21"/>
          <w:szCs w:val="21"/>
        </w:rPr>
      </w:pPr>
      <w:r>
        <w:rPr>
          <w:rFonts w:eastAsia="宋体"/>
          <w:spacing w:val="7"/>
          <w:sz w:val="21"/>
          <w:szCs w:val="21"/>
        </w:rPr>
        <w:t>排水沟</w:t>
      </w:r>
    </w:p>
    <w:p w:rsidR="00587781">
      <w:pPr>
        <w:pStyle w:val="BodyText"/>
        <w:ind w:firstLine="420"/>
        <w:rPr>
          <w:rFonts w:eastAsia="宋体"/>
          <w:sz w:val="21"/>
          <w:szCs w:val="21"/>
          <w:lang w:val="zh-CN"/>
        </w:rPr>
      </w:pPr>
      <w:r>
        <w:rPr>
          <w:rFonts w:eastAsia="宋体"/>
          <w:sz w:val="21"/>
          <w:szCs w:val="21"/>
        </w:rPr>
        <w:t>排水沟</w:t>
      </w:r>
      <w:r>
        <w:rPr>
          <w:rFonts w:eastAsia="宋体"/>
          <w:sz w:val="21"/>
          <w:szCs w:val="21"/>
          <w:lang w:val="zh-CN"/>
        </w:rPr>
        <w:t>主要呈纵向布置，与耕作道相邻布局，最终将坡面径流顺利引向承泄区，减少水土流失以及对田坎的冲刷。</w:t>
      </w:r>
    </w:p>
    <w:p w:rsidR="00587781">
      <w:pPr>
        <w:pStyle w:val="BodyText"/>
        <w:ind w:firstLine="420"/>
        <w:rPr>
          <w:rFonts w:eastAsia="宋体"/>
          <w:sz w:val="21"/>
          <w:szCs w:val="21"/>
          <w:lang w:val="zh-CN"/>
        </w:rPr>
      </w:pPr>
      <w:r>
        <w:rPr>
          <w:rFonts w:eastAsia="宋体"/>
          <w:sz w:val="21"/>
          <w:szCs w:val="21"/>
          <w:lang w:val="zh-CN"/>
        </w:rPr>
        <w:t>1）工程布局</w:t>
      </w:r>
    </w:p>
    <w:p w:rsidR="00587781">
      <w:pPr>
        <w:pStyle w:val="BodyText"/>
        <w:ind w:firstLine="420"/>
        <w:rPr>
          <w:rFonts w:eastAsia="宋体"/>
          <w:sz w:val="21"/>
          <w:szCs w:val="21"/>
          <w:lang w:val="zh-CN"/>
        </w:rPr>
      </w:pPr>
      <w:r>
        <w:rPr>
          <w:rFonts w:eastAsia="宋体"/>
          <w:sz w:val="21"/>
          <w:szCs w:val="21"/>
        </w:rPr>
        <w:t>排水沟</w:t>
      </w:r>
      <w:r>
        <w:rPr>
          <w:rFonts w:eastAsia="宋体"/>
          <w:sz w:val="21"/>
          <w:szCs w:val="21"/>
          <w:lang w:val="zh-CN"/>
        </w:rPr>
        <w:t>主要布设于田间，主要对原有土沟进行衬砌，用于排除田块积水，减轻农田洪灾和受渍涝的影响。</w:t>
      </w:r>
    </w:p>
    <w:p w:rsidR="00587781">
      <w:pPr>
        <w:pStyle w:val="BodyText"/>
        <w:ind w:firstLine="420"/>
        <w:rPr>
          <w:rFonts w:eastAsia="宋体"/>
          <w:sz w:val="21"/>
          <w:szCs w:val="21"/>
          <w:lang w:val="zh-CN"/>
        </w:rPr>
      </w:pPr>
      <w:r>
        <w:rPr>
          <w:rFonts w:eastAsia="宋体"/>
          <w:sz w:val="21"/>
          <w:szCs w:val="21"/>
          <w:lang w:val="zh-CN"/>
        </w:rPr>
        <w:t>2）工程设计</w:t>
      </w:r>
    </w:p>
    <w:p w:rsidR="00587781">
      <w:pPr>
        <w:ind w:firstLine="420"/>
        <w:rPr>
          <w:rFonts w:eastAsia="宋体"/>
          <w:sz w:val="21"/>
          <w:szCs w:val="21"/>
          <w:lang w:val="zh-CN"/>
        </w:rPr>
      </w:pPr>
      <w:r>
        <w:rPr>
          <w:rFonts w:eastAsia="宋体"/>
          <w:sz w:val="21"/>
          <w:szCs w:val="21"/>
        </w:rPr>
        <w:t>排水沟</w:t>
      </w:r>
      <w:r>
        <w:rPr>
          <w:rFonts w:eastAsia="宋体"/>
          <w:sz w:val="21"/>
          <w:szCs w:val="21"/>
          <w:lang w:val="zh-CN"/>
        </w:rPr>
        <w:t>规格</w:t>
      </w:r>
      <w:r>
        <w:rPr>
          <w:rFonts w:eastAsia="宋体"/>
          <w:sz w:val="21"/>
          <w:szCs w:val="21"/>
        </w:rPr>
        <w:t>为1.0m×0.8m矩形、0.6m×0.8m矩形、1.5m×1.0</w:t>
      </w:r>
      <w:r>
        <w:rPr>
          <w:rFonts w:eastAsia="宋体"/>
          <w:sz w:val="21"/>
          <w:szCs w:val="21"/>
          <w:lang w:val="zh-CN"/>
        </w:rPr>
        <w:t>m梯形</w:t>
      </w:r>
      <w:r>
        <w:rPr>
          <w:rFonts w:eastAsia="宋体"/>
          <w:sz w:val="21"/>
          <w:szCs w:val="21"/>
        </w:rPr>
        <w:t>三</w:t>
      </w:r>
      <w:r>
        <w:rPr>
          <w:rFonts w:eastAsia="宋体"/>
          <w:sz w:val="21"/>
          <w:szCs w:val="21"/>
          <w:lang w:val="zh-CN"/>
        </w:rPr>
        <w:t>种规格。</w:t>
      </w:r>
    </w:p>
    <w:p w:rsidR="00587781">
      <w:pPr>
        <w:ind w:firstLine="420"/>
        <w:rPr>
          <w:rFonts w:eastAsia="宋体"/>
          <w:sz w:val="21"/>
          <w:szCs w:val="21"/>
          <w:lang w:val="zh-CN"/>
        </w:rPr>
      </w:pPr>
      <w:r>
        <w:rPr>
          <w:rFonts w:eastAsia="宋体"/>
          <w:sz w:val="21"/>
          <w:szCs w:val="21"/>
        </w:rPr>
        <w:t>1.0m×0.8m矩形沟带路</w:t>
      </w:r>
      <w:r>
        <w:rPr>
          <w:rFonts w:eastAsia="宋体"/>
          <w:sz w:val="21"/>
          <w:szCs w:val="21"/>
          <w:lang w:val="zh-CN"/>
        </w:rPr>
        <w:t>修筑时，先进行土方开挖，回填务实，铺设</w:t>
      </w:r>
      <w:r>
        <w:rPr>
          <w:rFonts w:eastAsia="宋体"/>
          <w:sz w:val="21"/>
          <w:szCs w:val="21"/>
        </w:rPr>
        <w:t>10</w:t>
      </w:r>
      <w:r>
        <w:rPr>
          <w:rFonts w:eastAsia="宋体"/>
          <w:sz w:val="21"/>
          <w:szCs w:val="21"/>
          <w:lang w:val="zh-CN"/>
        </w:rPr>
        <w:t>cm厚C20砼底板，底板上采用20cmC20砼沟壁，沟壁采用</w:t>
      </w:r>
      <w:r>
        <w:rPr>
          <w:rFonts w:eastAsia="宋体"/>
          <w:sz w:val="21"/>
          <w:szCs w:val="21"/>
        </w:rPr>
        <w:t>垂直</w:t>
      </w:r>
      <w:r>
        <w:rPr>
          <w:rFonts w:eastAsia="宋体"/>
          <w:sz w:val="21"/>
          <w:szCs w:val="21"/>
          <w:lang w:val="zh-CN"/>
        </w:rPr>
        <w:t>放坡，沟渠部分每5m设一沉降缝，并每2m设置一处反滤包。</w:t>
      </w:r>
    </w:p>
    <w:p w:rsidR="00587781">
      <w:pPr>
        <w:ind w:firstLine="420"/>
        <w:rPr>
          <w:rFonts w:eastAsia="宋体"/>
          <w:sz w:val="21"/>
          <w:szCs w:val="21"/>
          <w:lang w:val="zh-CN"/>
        </w:rPr>
      </w:pPr>
      <w:r>
        <w:rPr>
          <w:rFonts w:eastAsia="宋体"/>
          <w:sz w:val="21"/>
          <w:szCs w:val="21"/>
        </w:rPr>
        <w:t>0.6m×0.8m矩形沟带路</w:t>
      </w:r>
      <w:r>
        <w:rPr>
          <w:rFonts w:eastAsia="宋体"/>
          <w:sz w:val="21"/>
          <w:szCs w:val="21"/>
          <w:lang w:val="zh-CN"/>
        </w:rPr>
        <w:t>修筑时，先进行土方开挖，回填务实，铺设</w:t>
      </w:r>
      <w:r>
        <w:rPr>
          <w:rFonts w:eastAsia="宋体"/>
          <w:sz w:val="21"/>
          <w:szCs w:val="21"/>
        </w:rPr>
        <w:t>10</w:t>
      </w:r>
      <w:r>
        <w:rPr>
          <w:rFonts w:eastAsia="宋体"/>
          <w:sz w:val="21"/>
          <w:szCs w:val="21"/>
          <w:lang w:val="zh-CN"/>
        </w:rPr>
        <w:t>cm厚C20砼底板，底板上采用20cmC20砼沟壁，沟壁采用</w:t>
      </w:r>
      <w:r>
        <w:rPr>
          <w:rFonts w:eastAsia="宋体"/>
          <w:sz w:val="21"/>
          <w:szCs w:val="21"/>
        </w:rPr>
        <w:t>垂直</w:t>
      </w:r>
      <w:r>
        <w:rPr>
          <w:rFonts w:eastAsia="宋体"/>
          <w:sz w:val="21"/>
          <w:szCs w:val="21"/>
          <w:lang w:val="zh-CN"/>
        </w:rPr>
        <w:t>放坡，沟渠部分每5m设一沉降缝，并每2m设置一处反滤包。</w:t>
      </w:r>
    </w:p>
    <w:p w:rsidR="00587781">
      <w:pPr>
        <w:ind w:firstLine="420"/>
        <w:rPr>
          <w:rFonts w:eastAsia="宋体"/>
          <w:sz w:val="21"/>
          <w:szCs w:val="21"/>
        </w:rPr>
      </w:pPr>
      <w:r>
        <w:rPr>
          <w:rFonts w:eastAsia="宋体"/>
          <w:sz w:val="21"/>
          <w:szCs w:val="21"/>
        </w:rPr>
        <w:t>1.5m×1.0</w:t>
      </w:r>
      <w:r>
        <w:rPr>
          <w:rFonts w:eastAsia="宋体"/>
          <w:sz w:val="21"/>
          <w:szCs w:val="21"/>
          <w:lang w:val="zh-CN"/>
        </w:rPr>
        <w:t>m梯形土质排水沟开挖坡比1:0.5，排水沟开挖多余土方就近回填于树林或水田内；开挖后对沟底及沟壁进行夯实，夯实度不低于</w:t>
      </w:r>
      <w:r>
        <w:rPr>
          <w:rFonts w:eastAsia="宋体"/>
          <w:sz w:val="21"/>
          <w:szCs w:val="21"/>
        </w:rPr>
        <w:t>93%，排水沟下宽0.5m，上宽1.5m，深1m。</w:t>
      </w:r>
    </w:p>
    <w:p w:rsidR="00587781">
      <w:pPr>
        <w:widowControl/>
        <w:kinsoku w:val="0"/>
        <w:autoSpaceDE w:val="0"/>
        <w:autoSpaceDN w:val="0"/>
        <w:ind w:firstLine="448"/>
        <w:textAlignment w:val="baseline"/>
        <w:rPr>
          <w:rFonts w:eastAsia="宋体"/>
          <w:spacing w:val="7"/>
          <w:sz w:val="21"/>
          <w:szCs w:val="21"/>
        </w:rPr>
      </w:pPr>
      <w:r>
        <w:rPr>
          <w:rFonts w:eastAsia="宋体"/>
          <w:spacing w:val="7"/>
          <w:sz w:val="21"/>
          <w:szCs w:val="21"/>
        </w:rPr>
        <w:t>（2）涵管设计</w:t>
      </w:r>
    </w:p>
    <w:p w:rsidR="00587781">
      <w:pPr>
        <w:ind w:firstLine="448"/>
        <w:rPr>
          <w:rFonts w:eastAsia="宋体"/>
          <w:spacing w:val="7"/>
          <w:sz w:val="21"/>
          <w:szCs w:val="21"/>
        </w:rPr>
      </w:pPr>
      <w:r>
        <w:rPr>
          <w:rFonts w:eastAsia="宋体"/>
          <w:spacing w:val="7"/>
          <w:sz w:val="21"/>
          <w:szCs w:val="21"/>
        </w:rPr>
        <w:t>本次项目所设计的涵管主要是田间道穿过水田旱地区域时布置涵管满足田地间排水的需要。</w:t>
      </w:r>
    </w:p>
    <w:p w:rsidR="00587781">
      <w:pPr>
        <w:pStyle w:val="BodyTextFirstIndent2"/>
        <w:widowControl/>
        <w:numPr>
          <w:ilvl w:val="0"/>
          <w:numId w:val="5"/>
        </w:numPr>
        <w:kinsoku w:val="0"/>
        <w:autoSpaceDE w:val="0"/>
        <w:autoSpaceDN w:val="0"/>
        <w:spacing w:after="0" w:line="360" w:lineRule="auto"/>
        <w:ind w:left="0" w:firstLine="448" w:leftChars="0"/>
        <w:jc w:val="left"/>
        <w:textAlignment w:val="baseline"/>
        <w:rPr>
          <w:spacing w:val="7"/>
          <w:sz w:val="21"/>
          <w:szCs w:val="21"/>
        </w:rPr>
      </w:pPr>
      <w:r>
        <w:rPr>
          <w:spacing w:val="7"/>
          <w:sz w:val="21"/>
          <w:szCs w:val="21"/>
        </w:rPr>
        <w:t>设计洪峰流量计算</w:t>
      </w:r>
    </w:p>
    <w:p w:rsidR="00587781">
      <w:pPr>
        <w:pStyle w:val="BodyTextFirstIndent2"/>
        <w:spacing w:after="0" w:line="360" w:lineRule="auto"/>
        <w:ind w:left="0" w:firstLine="448" w:leftChars="0"/>
        <w:rPr>
          <w:spacing w:val="7"/>
          <w:sz w:val="21"/>
          <w:szCs w:val="21"/>
        </w:rPr>
      </w:pPr>
      <w:r>
        <w:rPr>
          <w:spacing w:val="7"/>
          <w:sz w:val="21"/>
          <w:szCs w:val="21"/>
        </w:rPr>
        <w:t>项目区排水流量按小流域设计暴雨径流量计算。</w:t>
      </w:r>
    </w:p>
    <w:p w:rsidR="00587781">
      <w:pPr>
        <w:pStyle w:val="BodyTextFirstIndent2"/>
        <w:spacing w:after="0" w:line="360" w:lineRule="auto"/>
        <w:ind w:left="0" w:firstLine="448" w:leftChars="0"/>
        <w:jc w:val="center"/>
        <w:outlineLvl w:val="0"/>
        <w:rPr>
          <w:spacing w:val="7"/>
          <w:sz w:val="21"/>
          <w:szCs w:val="21"/>
        </w:rPr>
      </w:pPr>
      <w:bookmarkStart w:id="43" w:name="_Toc11466"/>
      <w:r>
        <w:rPr>
          <w:spacing w:val="7"/>
          <w:sz w:val="21"/>
          <w:szCs w:val="21"/>
        </w:rPr>
        <w:t>Q=0.278KIF</w:t>
      </w:r>
      <w:bookmarkEnd w:id="43"/>
    </w:p>
    <w:p w:rsidR="00587781">
      <w:pPr>
        <w:pStyle w:val="BodyTextFirstIndent2"/>
        <w:spacing w:after="0" w:line="360" w:lineRule="auto"/>
        <w:ind w:left="0" w:firstLine="448" w:leftChars="0"/>
        <w:rPr>
          <w:spacing w:val="7"/>
          <w:sz w:val="21"/>
          <w:szCs w:val="21"/>
        </w:rPr>
        <w:sectPr>
          <w:headerReference w:type="even" r:id="rId70"/>
          <w:headerReference w:type="default" r:id="rId71"/>
          <w:footerReference w:type="even" r:id="rId72"/>
          <w:footerReference w:type="default" r:id="rId73"/>
          <w:headerReference w:type="first" r:id="rId74"/>
          <w:footerReference w:type="first" r:id="rId75"/>
          <w:type w:val="nextPage"/>
          <w:pgSz w:w="16840" w:h="11907"/>
          <w:pgMar w:top="1440" w:right="1440" w:bottom="1440" w:left="1701" w:header="851" w:footer="992" w:gutter="0"/>
          <w:pgNumType w:start="11"/>
          <w:cols w:num="2" w:space="425"/>
          <w:titlePg w:val="0"/>
          <w:docGrid w:linePitch="381"/>
        </w:sectPr>
      </w:pPr>
      <w:r>
        <w:rPr>
          <w:spacing w:val="7"/>
          <w:sz w:val="21"/>
          <w:szCs w:val="21"/>
        </w:rPr>
        <w:t>式中：</w:t>
      </w:r>
    </w:p>
    <w:p w:rsidR="00587781">
      <w:pPr>
        <w:pStyle w:val="BodyTextFirstIndent2"/>
        <w:spacing w:after="0" w:line="360" w:lineRule="auto"/>
        <w:ind w:left="0" w:firstLine="448" w:leftChars="0"/>
        <w:rPr>
          <w:spacing w:val="7"/>
          <w:sz w:val="21"/>
          <w:szCs w:val="21"/>
        </w:rPr>
      </w:pPr>
      <w:r>
        <w:rPr>
          <w:spacing w:val="7"/>
          <w:sz w:val="21"/>
          <w:szCs w:val="21"/>
        </w:rPr>
        <w:t>Q——洪峰流量(m3/s)</w:t>
      </w:r>
    </w:p>
    <w:p w:rsidR="00587781">
      <w:pPr>
        <w:pStyle w:val="BodyTextFirstIndent2"/>
        <w:spacing w:after="0" w:line="360" w:lineRule="auto"/>
        <w:ind w:left="0" w:firstLine="448" w:leftChars="0"/>
        <w:rPr>
          <w:spacing w:val="7"/>
          <w:sz w:val="21"/>
          <w:szCs w:val="21"/>
        </w:rPr>
      </w:pPr>
      <w:r>
        <w:rPr>
          <w:spacing w:val="7"/>
          <w:sz w:val="21"/>
          <w:szCs w:val="21"/>
        </w:rPr>
        <w:t>K——洪峰径流系数(%)，K取0.36；</w:t>
      </w:r>
    </w:p>
    <w:p w:rsidR="00587781">
      <w:pPr>
        <w:pStyle w:val="BodyTextFirstIndent2"/>
        <w:spacing w:after="0" w:line="360" w:lineRule="auto"/>
        <w:ind w:left="0" w:firstLine="448" w:leftChars="0"/>
        <w:rPr>
          <w:spacing w:val="7"/>
          <w:sz w:val="21"/>
          <w:szCs w:val="21"/>
        </w:rPr>
      </w:pPr>
      <w:r>
        <w:rPr>
          <w:spacing w:val="7"/>
          <w:sz w:val="21"/>
          <w:szCs w:val="21"/>
        </w:rPr>
        <w:t>I——10年一遇24小时最大暴雨量，根据暴雨峰值曲线图，I取65.36mm/h；</w:t>
      </w:r>
    </w:p>
    <w:p w:rsidR="00587781">
      <w:pPr>
        <w:pStyle w:val="BodyTextFirstIndent2"/>
        <w:spacing w:after="0" w:line="360" w:lineRule="auto"/>
        <w:ind w:left="0" w:firstLine="448" w:leftChars="0"/>
        <w:outlineLvl w:val="0"/>
        <w:rPr>
          <w:spacing w:val="7"/>
          <w:sz w:val="21"/>
          <w:szCs w:val="21"/>
        </w:rPr>
      </w:pPr>
      <w:bookmarkStart w:id="44" w:name="_Toc9268"/>
      <w:r>
        <w:rPr>
          <w:spacing w:val="7"/>
          <w:sz w:val="21"/>
          <w:szCs w:val="21"/>
        </w:rPr>
        <w:t>F——排洪控制面积（km</w:t>
      </w:r>
      <w:r>
        <w:rPr>
          <w:spacing w:val="7"/>
          <w:sz w:val="21"/>
          <w:szCs w:val="21"/>
          <w:vertAlign w:val="superscript"/>
        </w:rPr>
        <w:t>2</w:t>
      </w:r>
      <w:r>
        <w:rPr>
          <w:spacing w:val="7"/>
          <w:sz w:val="21"/>
          <w:szCs w:val="21"/>
        </w:rPr>
        <w:t>）</w:t>
      </w:r>
      <w:bookmarkEnd w:id="44"/>
    </w:p>
    <w:p w:rsidR="00587781">
      <w:pPr>
        <w:pStyle w:val="a23"/>
        <w:keepNext/>
        <w:spacing w:line="360" w:lineRule="auto"/>
        <w:ind w:firstLine="420"/>
        <w:jc w:val="center"/>
        <w:rPr>
          <w:rFonts w:ascii="Times New Roman"/>
          <w:szCs w:val="21"/>
        </w:rPr>
      </w:pPr>
      <w:r>
        <w:rPr>
          <w:rFonts w:ascii="Times New Roman"/>
          <w:szCs w:val="21"/>
        </w:rPr>
        <w:t>表4.2-3   涵洞控制流量及排洪量表</w:t>
      </w:r>
    </w:p>
    <w:tbl>
      <w:tblPr>
        <w:tblStyle w:val="TableNormal"/>
        <w:tblW w:w="4998" w:type="pct"/>
        <w:tblInd w:w="0" w:type="dxa"/>
        <w:tblLook w:val="0000"/>
      </w:tblPr>
      <w:tblGrid>
        <w:gridCol w:w="788"/>
        <w:gridCol w:w="934"/>
        <w:gridCol w:w="1805"/>
        <w:gridCol w:w="1465"/>
        <w:gridCol w:w="1861"/>
      </w:tblGrid>
      <w:tr>
        <w:tblPrEx>
          <w:tblW w:w="4998" w:type="pct"/>
          <w:tblInd w:w="0" w:type="dxa"/>
          <w:tblLook w:val="0000"/>
        </w:tblPrEx>
        <w:trPr>
          <w:trHeight w:val="285"/>
          <w:tblHeader/>
        </w:trPr>
        <w:tc>
          <w:tcPr>
            <w:tcW w:w="1696" w:type="pct"/>
            <w:tcBorders>
              <w:top w:val="single" w:sz="8" w:space="0" w:color="000000"/>
              <w:left w:val="single" w:sz="8" w:space="0" w:color="000000"/>
              <w:bottom w:val="single" w:sz="8" w:space="0" w:color="000000"/>
              <w:right w:val="single" w:sz="8" w:space="0" w:color="000000"/>
            </w:tcBorders>
            <w:noWrap/>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涵管类别</w:t>
            </w:r>
          </w:p>
        </w:tc>
        <w:tc>
          <w:tcPr>
            <w:tcW w:w="973" w:type="pct"/>
            <w:tcBorders>
              <w:top w:val="single" w:sz="8" w:space="0" w:color="000000"/>
              <w:left w:val="nil"/>
              <w:bottom w:val="single" w:sz="8" w:space="0" w:color="000000"/>
              <w:right w:val="single" w:sz="8" w:space="0" w:color="000000"/>
            </w:tcBorders>
            <w:noWrap/>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径流系数K</w:t>
            </w:r>
          </w:p>
        </w:tc>
        <w:tc>
          <w:tcPr>
            <w:tcW w:w="876" w:type="pct"/>
            <w:tcBorders>
              <w:top w:val="single" w:sz="8" w:space="0" w:color="000000"/>
              <w:left w:val="nil"/>
              <w:bottom w:val="single" w:sz="8" w:space="0" w:color="000000"/>
              <w:right w:val="single" w:sz="8" w:space="0" w:color="000000"/>
            </w:tcBorders>
            <w:noWrap/>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平均暴雨强度I（mm/h）</w:t>
            </w:r>
          </w:p>
        </w:tc>
        <w:tc>
          <w:tcPr>
            <w:tcW w:w="678" w:type="pct"/>
            <w:tcBorders>
              <w:top w:val="single" w:sz="8" w:space="0" w:color="000000"/>
              <w:left w:val="nil"/>
              <w:bottom w:val="single" w:sz="8" w:space="0" w:color="000000"/>
              <w:right w:val="single" w:sz="8" w:space="0" w:color="000000"/>
            </w:tcBorders>
            <w:noWrap/>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汇水面积F（km2）</w:t>
            </w:r>
          </w:p>
        </w:tc>
        <w:tc>
          <w:tcPr>
            <w:tcW w:w="774" w:type="pct"/>
            <w:tcBorders>
              <w:top w:val="single" w:sz="8" w:space="0" w:color="000000"/>
              <w:left w:val="nil"/>
              <w:bottom w:val="single" w:sz="8" w:space="0" w:color="000000"/>
              <w:right w:val="single" w:sz="8" w:space="0" w:color="000000"/>
            </w:tcBorders>
            <w:noWrap/>
            <w:vAlign w:val="center"/>
          </w:tcPr>
          <w:p w:rsidR="00587781">
            <w:pPr>
              <w:widowControl/>
              <w:adjustRightInd w:val="0"/>
              <w:snapToGri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最大暴雨流量Q1（m3/s）</w:t>
            </w:r>
          </w:p>
        </w:tc>
      </w:tr>
      <w:tr>
        <w:tblPrEx>
          <w:tblW w:w="4998" w:type="pct"/>
          <w:tblInd w:w="0" w:type="dxa"/>
          <w:tblLook w:val="0000"/>
        </w:tblPrEx>
        <w:trPr>
          <w:trHeight w:val="285"/>
        </w:trPr>
        <w:tc>
          <w:tcPr>
            <w:tcW w:w="1696" w:type="pct"/>
            <w:tcBorders>
              <w:top w:val="nil"/>
              <w:left w:val="single" w:sz="8" w:space="0" w:color="000000"/>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1</w:t>
            </w:r>
          </w:p>
        </w:tc>
        <w:tc>
          <w:tcPr>
            <w:tcW w:w="973" w:type="pct"/>
            <w:tcBorders>
              <w:top w:val="nil"/>
              <w:left w:val="nil"/>
              <w:bottom w:val="single" w:sz="8" w:space="0" w:color="000000"/>
              <w:right w:val="single" w:sz="8"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0.36</w:t>
            </w:r>
          </w:p>
        </w:tc>
        <w:tc>
          <w:tcPr>
            <w:tcW w:w="876"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52</w:t>
            </w:r>
          </w:p>
        </w:tc>
        <w:tc>
          <w:tcPr>
            <w:tcW w:w="678"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0.0106</w:t>
            </w:r>
          </w:p>
        </w:tc>
        <w:tc>
          <w:tcPr>
            <w:tcW w:w="774"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0.0552 </w:t>
            </w:r>
          </w:p>
        </w:tc>
      </w:tr>
      <w:tr>
        <w:tblPrEx>
          <w:tblW w:w="4998" w:type="pct"/>
          <w:tblInd w:w="0" w:type="dxa"/>
          <w:tblLook w:val="0000"/>
        </w:tblPrEx>
        <w:trPr>
          <w:trHeight w:val="285"/>
        </w:trPr>
        <w:tc>
          <w:tcPr>
            <w:tcW w:w="1696" w:type="pct"/>
            <w:tcBorders>
              <w:top w:val="nil"/>
              <w:left w:val="single" w:sz="8" w:space="0" w:color="000000"/>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2</w:t>
            </w:r>
          </w:p>
        </w:tc>
        <w:tc>
          <w:tcPr>
            <w:tcW w:w="973" w:type="pct"/>
            <w:tcBorders>
              <w:top w:val="nil"/>
              <w:left w:val="nil"/>
              <w:bottom w:val="single" w:sz="8" w:space="0" w:color="000000"/>
              <w:right w:val="single" w:sz="8"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0.36</w:t>
            </w:r>
          </w:p>
        </w:tc>
        <w:tc>
          <w:tcPr>
            <w:tcW w:w="876"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52</w:t>
            </w:r>
          </w:p>
        </w:tc>
        <w:tc>
          <w:tcPr>
            <w:tcW w:w="678"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0.0262</w:t>
            </w:r>
          </w:p>
        </w:tc>
        <w:tc>
          <w:tcPr>
            <w:tcW w:w="774"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0.1363 </w:t>
            </w:r>
          </w:p>
        </w:tc>
      </w:tr>
      <w:tr>
        <w:tblPrEx>
          <w:tblW w:w="4998" w:type="pct"/>
          <w:tblInd w:w="0" w:type="dxa"/>
          <w:tblLook w:val="0000"/>
        </w:tblPrEx>
        <w:trPr>
          <w:trHeight w:val="285"/>
        </w:trPr>
        <w:tc>
          <w:tcPr>
            <w:tcW w:w="1696" w:type="pct"/>
            <w:tcBorders>
              <w:top w:val="nil"/>
              <w:left w:val="single" w:sz="8" w:space="0" w:color="000000"/>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3</w:t>
            </w:r>
          </w:p>
        </w:tc>
        <w:tc>
          <w:tcPr>
            <w:tcW w:w="973" w:type="pct"/>
            <w:tcBorders>
              <w:top w:val="nil"/>
              <w:left w:val="nil"/>
              <w:bottom w:val="single" w:sz="8" w:space="0" w:color="000000"/>
              <w:right w:val="single" w:sz="8"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0.36</w:t>
            </w:r>
          </w:p>
        </w:tc>
        <w:tc>
          <w:tcPr>
            <w:tcW w:w="876"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52</w:t>
            </w:r>
          </w:p>
        </w:tc>
        <w:tc>
          <w:tcPr>
            <w:tcW w:w="678"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0.0657</w:t>
            </w:r>
          </w:p>
        </w:tc>
        <w:tc>
          <w:tcPr>
            <w:tcW w:w="774"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0.3419 </w:t>
            </w:r>
          </w:p>
        </w:tc>
      </w:tr>
      <w:tr>
        <w:tblPrEx>
          <w:tblW w:w="4998" w:type="pct"/>
          <w:tblInd w:w="0" w:type="dxa"/>
          <w:tblLook w:val="0000"/>
        </w:tblPrEx>
        <w:trPr>
          <w:trHeight w:val="285"/>
        </w:trPr>
        <w:tc>
          <w:tcPr>
            <w:tcW w:w="1696" w:type="pct"/>
            <w:tcBorders>
              <w:top w:val="nil"/>
              <w:left w:val="single" w:sz="8" w:space="0" w:color="000000"/>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4</w:t>
            </w:r>
          </w:p>
        </w:tc>
        <w:tc>
          <w:tcPr>
            <w:tcW w:w="973" w:type="pct"/>
            <w:tcBorders>
              <w:top w:val="nil"/>
              <w:left w:val="nil"/>
              <w:bottom w:val="single" w:sz="8" w:space="0" w:color="000000"/>
              <w:right w:val="single" w:sz="8"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0.36</w:t>
            </w:r>
          </w:p>
        </w:tc>
        <w:tc>
          <w:tcPr>
            <w:tcW w:w="876"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52</w:t>
            </w:r>
          </w:p>
        </w:tc>
        <w:tc>
          <w:tcPr>
            <w:tcW w:w="678"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0.0805</w:t>
            </w:r>
          </w:p>
        </w:tc>
        <w:tc>
          <w:tcPr>
            <w:tcW w:w="774"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0.4189 </w:t>
            </w:r>
          </w:p>
        </w:tc>
      </w:tr>
      <w:tr>
        <w:tblPrEx>
          <w:tblW w:w="4998" w:type="pct"/>
          <w:tblInd w:w="0" w:type="dxa"/>
          <w:tblLook w:val="0000"/>
        </w:tblPrEx>
        <w:trPr>
          <w:trHeight w:val="285"/>
        </w:trPr>
        <w:tc>
          <w:tcPr>
            <w:tcW w:w="1696" w:type="pct"/>
            <w:tcBorders>
              <w:top w:val="nil"/>
              <w:left w:val="single" w:sz="8" w:space="0" w:color="000000"/>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w:t>
            </w:r>
          </w:p>
        </w:tc>
        <w:tc>
          <w:tcPr>
            <w:tcW w:w="973" w:type="pct"/>
            <w:tcBorders>
              <w:top w:val="nil"/>
              <w:left w:val="nil"/>
              <w:bottom w:val="single" w:sz="8" w:space="0" w:color="000000"/>
              <w:right w:val="single" w:sz="8"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0.36</w:t>
            </w:r>
          </w:p>
        </w:tc>
        <w:tc>
          <w:tcPr>
            <w:tcW w:w="876"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52</w:t>
            </w:r>
          </w:p>
        </w:tc>
        <w:tc>
          <w:tcPr>
            <w:tcW w:w="678"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0.1059</w:t>
            </w:r>
          </w:p>
        </w:tc>
        <w:tc>
          <w:tcPr>
            <w:tcW w:w="774" w:type="pct"/>
            <w:tcBorders>
              <w:top w:val="nil"/>
              <w:left w:val="nil"/>
              <w:bottom w:val="single" w:sz="8" w:space="0" w:color="000000"/>
              <w:right w:val="single" w:sz="8" w:space="0" w:color="000000"/>
            </w:tcBorders>
            <w:noWrap/>
            <w:vAlign w:val="center"/>
          </w:tcPr>
          <w:p w:rsidR="00587781">
            <w:pPr>
              <w:widowControl/>
              <w:adjustRightInd w:val="0"/>
              <w:snapToGri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 xml:space="preserve">0.5511 </w:t>
            </w:r>
          </w:p>
        </w:tc>
      </w:tr>
    </w:tbl>
    <w:p w:rsidR="00587781">
      <w:pPr>
        <w:pStyle w:val="BodyTextFirstIndent2"/>
        <w:widowControl/>
        <w:numPr>
          <w:ilvl w:val="0"/>
          <w:numId w:val="10"/>
        </w:numPr>
        <w:kinsoku w:val="0"/>
        <w:autoSpaceDE w:val="0"/>
        <w:autoSpaceDN w:val="0"/>
        <w:spacing w:after="0" w:line="360" w:lineRule="auto"/>
        <w:ind w:left="0" w:firstLine="448" w:leftChars="0"/>
        <w:jc w:val="left"/>
        <w:textAlignment w:val="baseline"/>
        <w:rPr>
          <w:spacing w:val="7"/>
          <w:sz w:val="21"/>
          <w:szCs w:val="21"/>
        </w:rPr>
      </w:pPr>
      <w:r>
        <w:rPr>
          <w:spacing w:val="7"/>
          <w:sz w:val="21"/>
          <w:szCs w:val="21"/>
        </w:rPr>
        <w:t>孔径计算</w:t>
      </w:r>
    </w:p>
    <w:p w:rsidR="00587781">
      <w:pPr>
        <w:pStyle w:val="BodyTextFirstIndent2"/>
        <w:spacing w:after="0" w:line="360" w:lineRule="auto"/>
        <w:ind w:left="0" w:firstLine="448" w:leftChars="0"/>
        <w:rPr>
          <w:spacing w:val="7"/>
          <w:sz w:val="21"/>
          <w:szCs w:val="21"/>
        </w:rPr>
      </w:pPr>
      <w:r>
        <w:rPr>
          <w:spacing w:val="7"/>
          <w:sz w:val="21"/>
          <w:szCs w:val="21"/>
        </w:rPr>
        <w:t>按照自由流出宽顶堰的计算公式，可得无压式涵洞水力计算的基本公式。根据此公式，对通常采用的定型涵洞选定有关数据﹐可求得各类涵洞孔径计算的简化公式:</w:t>
      </w:r>
    </w:p>
    <w:p w:rsidR="00587781">
      <w:pPr>
        <w:pStyle w:val="BodyTextFirstIndent2"/>
        <w:spacing w:after="0" w:line="360" w:lineRule="auto"/>
        <w:ind w:left="0" w:firstLine="448" w:leftChars="0"/>
        <w:jc w:val="center"/>
        <w:outlineLvl w:val="0"/>
        <w:rPr>
          <w:spacing w:val="7"/>
          <w:sz w:val="21"/>
          <w:szCs w:val="21"/>
        </w:rPr>
      </w:pPr>
      <w:bookmarkStart w:id="45" w:name="_Toc10609"/>
      <w:r>
        <w:rPr>
          <w:spacing w:val="7"/>
          <w:sz w:val="21"/>
          <w:szCs w:val="21"/>
        </w:rPr>
        <w:t>Qp=1.69D5/2</w:t>
      </w:r>
      <w:bookmarkEnd w:id="45"/>
    </w:p>
    <w:p w:rsidR="00587781">
      <w:pPr>
        <w:pStyle w:val="BodyTextFirstIndent2"/>
        <w:spacing w:after="0" w:line="360" w:lineRule="auto"/>
        <w:ind w:left="0" w:firstLine="448" w:leftChars="0"/>
        <w:rPr>
          <w:spacing w:val="7"/>
          <w:sz w:val="21"/>
          <w:szCs w:val="21"/>
        </w:rPr>
      </w:pPr>
      <w:r>
        <w:rPr>
          <w:spacing w:val="7"/>
          <w:sz w:val="21"/>
          <w:szCs w:val="21"/>
        </w:rPr>
        <w:t>式中：D为圆管直径m；</w:t>
      </w:r>
    </w:p>
    <w:p w:rsidR="00587781">
      <w:pPr>
        <w:ind w:firstLine="420"/>
        <w:jc w:val="center"/>
        <w:rPr>
          <w:rFonts w:eastAsia="宋体"/>
          <w:sz w:val="21"/>
          <w:szCs w:val="21"/>
        </w:rPr>
      </w:pPr>
      <w:r>
        <w:rPr>
          <w:rFonts w:eastAsia="宋体"/>
          <w:kern w:val="0"/>
          <w:sz w:val="21"/>
          <w:szCs w:val="21"/>
        </w:rPr>
        <w:t>表4.2-4   涵洞尺寸计算表</w:t>
      </w:r>
    </w:p>
    <w:tbl>
      <w:tblPr>
        <w:tblStyle w:val="TableNormal"/>
        <w:tblW w:w="5000" w:type="pct"/>
        <w:jc w:val="center"/>
        <w:tblInd w:w="0" w:type="dxa"/>
        <w:tblLook w:val="0000"/>
      </w:tblPr>
      <w:tblGrid>
        <w:gridCol w:w="1022"/>
        <w:gridCol w:w="1185"/>
        <w:gridCol w:w="769"/>
        <w:gridCol w:w="1211"/>
        <w:gridCol w:w="1023"/>
        <w:gridCol w:w="620"/>
        <w:gridCol w:w="1023"/>
      </w:tblGrid>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涵管规格</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设计管径d</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孔数</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Q1  (m3/s)</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设计流量</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校核</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2"/>
              <w:jc w:val="center"/>
              <w:textAlignment w:val="center"/>
              <w:rPr>
                <w:rFonts w:ascii="Times New Roman" w:eastAsia="宋体" w:hAnsi="Times New Roman"/>
                <w:b/>
                <w:bCs/>
                <w:sz w:val="21"/>
                <w:szCs w:val="21"/>
              </w:rPr>
            </w:pPr>
            <w:r>
              <w:rPr>
                <w:rFonts w:ascii="Times New Roman" w:eastAsia="宋体" w:hAnsi="Times New Roman"/>
                <w:b/>
                <w:bCs/>
                <w:kern w:val="0"/>
                <w:sz w:val="21"/>
                <w:szCs w:val="21"/>
              </w:rPr>
              <w:t>管型选择</w:t>
            </w:r>
          </w:p>
        </w:tc>
      </w:tr>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1</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0.3</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1.0000</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 xml:space="preserve">0.0552 </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0.676</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符合</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DN300</w:t>
            </w:r>
          </w:p>
        </w:tc>
      </w:tr>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2</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0.6</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1.0000</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 xml:space="preserve">0.1363 </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1.352</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符合</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DN600</w:t>
            </w:r>
          </w:p>
        </w:tc>
      </w:tr>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3</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0.8</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1.0000</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 xml:space="preserve">0.3419 </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2.028</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符合</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DN800</w:t>
            </w:r>
          </w:p>
        </w:tc>
      </w:tr>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4</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1</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1.0000</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 xml:space="preserve">0.4189 </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2.704</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符合</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DN1000</w:t>
            </w:r>
          </w:p>
        </w:tc>
      </w:tr>
      <w:tr>
        <w:tblPrEx>
          <w:tblW w:w="5000" w:type="pct"/>
          <w:jc w:val="center"/>
          <w:tblInd w:w="0" w:type="dxa"/>
          <w:tblLook w:val="0000"/>
        </w:tblPrEx>
        <w:trPr>
          <w:trHeight w:val="272"/>
          <w:tblHeader/>
          <w:jc w:val="center"/>
        </w:trPr>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5</w:t>
            </w:r>
          </w:p>
        </w:tc>
        <w:tc>
          <w:tcPr>
            <w:tcW w:w="807"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420"/>
              <w:jc w:val="center"/>
              <w:textAlignment w:val="center"/>
              <w:rPr>
                <w:rFonts w:ascii="Times New Roman" w:eastAsia="宋体" w:hAnsi="Times New Roman"/>
                <w:sz w:val="21"/>
                <w:szCs w:val="21"/>
              </w:rPr>
            </w:pPr>
            <w:r>
              <w:rPr>
                <w:rFonts w:ascii="Times New Roman" w:eastAsia="宋体" w:hAnsi="Times New Roman"/>
                <w:kern w:val="0"/>
                <w:sz w:val="21"/>
                <w:szCs w:val="21"/>
              </w:rPr>
              <w:t>1.2</w:t>
            </w:r>
          </w:p>
        </w:tc>
        <w:tc>
          <w:tcPr>
            <w:tcW w:w="619"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1.0000</w:t>
            </w:r>
          </w:p>
        </w:tc>
        <w:tc>
          <w:tcPr>
            <w:tcW w:w="818" w:type="pct"/>
            <w:tcBorders>
              <w:top w:val="single" w:sz="4" w:space="0" w:color="000000"/>
              <w:left w:val="single" w:sz="4" w:space="0" w:color="000000"/>
              <w:bottom w:val="single" w:sz="4" w:space="0" w:color="000000"/>
              <w:right w:val="single" w:sz="4" w:space="0" w:color="000000"/>
            </w:tcBorders>
            <w:noWrap/>
            <w:vAlign w:val="center"/>
          </w:tcPr>
          <w:p w:rsidR="00587781">
            <w:pPr>
              <w:widowControl/>
              <w:adjustRightInd w:val="0"/>
              <w:snapToGri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 xml:space="preserve">0.5511 </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3.38</w:t>
            </w:r>
          </w:p>
        </w:tc>
        <w:tc>
          <w:tcPr>
            <w:tcW w:w="552"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符合</w:t>
            </w:r>
          </w:p>
        </w:tc>
        <w:tc>
          <w:tcPr>
            <w:tcW w:w="734" w:type="pct"/>
            <w:tcBorders>
              <w:top w:val="single" w:sz="4" w:space="0" w:color="000000"/>
              <w:left w:val="single" w:sz="4" w:space="0" w:color="000000"/>
              <w:bottom w:val="single" w:sz="4" w:space="0" w:color="000000"/>
              <w:right w:val="single" w:sz="4" w:space="0" w:color="000000"/>
            </w:tcBorders>
            <w:noWrap/>
            <w:vAlign w:val="center"/>
          </w:tcPr>
          <w:p w:rsidR="00587781">
            <w:pPr>
              <w:adjustRightInd w:val="0"/>
              <w:ind w:firstLine="0" w:firstLineChars="0"/>
              <w:textAlignment w:val="center"/>
              <w:rPr>
                <w:rFonts w:ascii="Times New Roman" w:eastAsia="宋体" w:hAnsi="Times New Roman"/>
                <w:sz w:val="21"/>
                <w:szCs w:val="21"/>
              </w:rPr>
            </w:pPr>
            <w:r>
              <w:rPr>
                <w:rFonts w:ascii="Times New Roman" w:eastAsia="宋体" w:hAnsi="Times New Roman"/>
                <w:kern w:val="0"/>
                <w:sz w:val="21"/>
                <w:szCs w:val="21"/>
              </w:rPr>
              <w:t>DN1200</w:t>
            </w:r>
          </w:p>
        </w:tc>
      </w:tr>
    </w:tbl>
    <w:p w:rsidR="00587781">
      <w:pPr>
        <w:pStyle w:val="BodyTextFirstIndent2"/>
        <w:widowControl/>
        <w:numPr>
          <w:ilvl w:val="0"/>
          <w:numId w:val="10"/>
        </w:numPr>
        <w:kinsoku w:val="0"/>
        <w:autoSpaceDE w:val="0"/>
        <w:autoSpaceDN w:val="0"/>
        <w:spacing w:after="0" w:line="360" w:lineRule="auto"/>
        <w:ind w:left="0" w:firstLine="448" w:leftChars="0"/>
        <w:jc w:val="left"/>
        <w:textAlignment w:val="baseline"/>
        <w:rPr>
          <w:spacing w:val="7"/>
          <w:sz w:val="21"/>
          <w:szCs w:val="21"/>
        </w:rPr>
      </w:pPr>
      <w:r>
        <w:rPr>
          <w:spacing w:val="7"/>
          <w:sz w:val="21"/>
          <w:szCs w:val="21"/>
        </w:rPr>
        <w:t>断面设计</w:t>
      </w:r>
    </w:p>
    <w:p w:rsidR="00587781">
      <w:pPr>
        <w:pStyle w:val="BodyTextFirstIndent2"/>
        <w:spacing w:after="0" w:line="360" w:lineRule="auto"/>
        <w:ind w:left="0" w:firstLine="448" w:leftChars="0"/>
        <w:rPr>
          <w:spacing w:val="7"/>
          <w:sz w:val="21"/>
          <w:szCs w:val="21"/>
        </w:rPr>
      </w:pPr>
      <w:r>
        <w:rPr>
          <w:spacing w:val="7"/>
          <w:sz w:val="21"/>
          <w:szCs w:val="21"/>
        </w:rPr>
        <w:t>新建涵管设计为下穿式，从上往下依次为路面、回填密实土层、涵管、C20砼基座。涵管采用DN300、DN600、DN800、DN1000、DN1200预制砼管，每段涵管长1m，涵管根数根据交叉道路宽度确定。每段涵管连接处用橡胶包止水带裹接缝处，止水带外侧用混凝土再进行包裹，以防止涵管连接后发生错位漏水。</w:t>
      </w:r>
    </w:p>
    <w:p w:rsidR="00587781">
      <w:pPr>
        <w:ind w:firstLine="448"/>
        <w:rPr>
          <w:rFonts w:eastAsia="宋体"/>
          <w:spacing w:val="7"/>
          <w:sz w:val="21"/>
          <w:szCs w:val="21"/>
        </w:rPr>
        <w:sectPr>
          <w:headerReference w:type="even" r:id="rId76"/>
          <w:headerReference w:type="default" r:id="rId77"/>
          <w:footerReference w:type="even" r:id="rId78"/>
          <w:footerReference w:type="default" r:id="rId79"/>
          <w:headerReference w:type="first" r:id="rId80"/>
          <w:footerReference w:type="first" r:id="rId81"/>
          <w:type w:val="nextPage"/>
          <w:pgSz w:w="16840" w:h="11907"/>
          <w:pgMar w:top="1440" w:right="1440" w:bottom="1440" w:left="1701" w:header="851" w:footer="992" w:gutter="0"/>
          <w:pgNumType w:start="12"/>
          <w:cols w:num="2" w:space="425"/>
          <w:titlePg w:val="0"/>
          <w:docGrid w:linePitch="381"/>
        </w:sectPr>
      </w:pPr>
      <w:r>
        <w:rPr>
          <w:rFonts w:eastAsia="宋体"/>
          <w:spacing w:val="7"/>
          <w:sz w:val="21"/>
          <w:szCs w:val="21"/>
        </w:rPr>
        <w:t>开挖遇软基先处理再进行下一道工序，涵管进水一侧至出水一侧按5%进行修筑，涵管顶端的回填密实土层为缓冲层，回填不得采用夹石土，采用粘土回填最佳。具体设计详见单体设计图。</w:t>
      </w:r>
    </w:p>
    <w:p w:rsidR="00587781">
      <w:pPr>
        <w:ind w:left="588" w:firstLine="0" w:firstLineChars="0"/>
        <w:rPr>
          <w:rFonts w:eastAsia="宋体"/>
          <w:spacing w:val="7"/>
          <w:sz w:val="21"/>
          <w:szCs w:val="21"/>
        </w:rPr>
      </w:pPr>
      <w:r>
        <w:rPr>
          <w:rFonts w:eastAsia="宋体"/>
          <w:spacing w:val="7"/>
          <w:sz w:val="21"/>
          <w:szCs w:val="21"/>
        </w:rPr>
        <w:t>（3）过沟涵板</w:t>
      </w:r>
    </w:p>
    <w:p w:rsidR="00587781">
      <w:pPr>
        <w:ind w:firstLine="448"/>
        <w:rPr>
          <w:rFonts w:eastAsia="宋体"/>
          <w:spacing w:val="7"/>
          <w:sz w:val="21"/>
          <w:szCs w:val="21"/>
        </w:rPr>
      </w:pPr>
      <w:r>
        <w:rPr>
          <w:rFonts w:eastAsia="宋体"/>
          <w:spacing w:val="7"/>
          <w:sz w:val="21"/>
          <w:szCs w:val="21"/>
        </w:rPr>
        <w:t>在机耕道与沟带路连接处，设置过沟涵板连接机耕道方便机械进出；过沟涵板采用C30钢筋混凝土预制板，置于C30砼涵台身上。具体设计详见单体设计图。</w:t>
      </w:r>
    </w:p>
    <w:p w:rsidR="00587781">
      <w:pPr>
        <w:ind w:firstLine="382" w:firstLineChars="182"/>
        <w:rPr>
          <w:rFonts w:eastAsia="宋体"/>
          <w:sz w:val="21"/>
          <w:szCs w:val="21"/>
        </w:rPr>
      </w:pPr>
      <w:r>
        <w:rPr>
          <w:rFonts w:eastAsia="宋体"/>
          <w:sz w:val="21"/>
          <w:szCs w:val="21"/>
        </w:rPr>
        <w:t>（三）田间道路工程</w:t>
      </w:r>
    </w:p>
    <w:p w:rsidR="00587781">
      <w:pPr>
        <w:ind w:firstLine="444"/>
        <w:rPr>
          <w:rFonts w:eastAsia="宋体"/>
          <w:sz w:val="21"/>
          <w:szCs w:val="21"/>
        </w:rPr>
      </w:pPr>
      <w:r>
        <w:rPr>
          <w:rFonts w:eastAsia="宋体"/>
          <w:spacing w:val="6"/>
          <w:sz w:val="21"/>
          <w:szCs w:val="21"/>
        </w:rPr>
        <w:t>道路工程是基本农田建设的重要组成部分，关系到农业生产、交</w:t>
      </w:r>
      <w:r>
        <w:rPr>
          <w:rFonts w:eastAsia="宋体"/>
          <w:spacing w:val="12"/>
          <w:sz w:val="21"/>
          <w:szCs w:val="21"/>
        </w:rPr>
        <w:t>通</w:t>
      </w:r>
      <w:r>
        <w:rPr>
          <w:rFonts w:eastAsia="宋体"/>
          <w:spacing w:val="7"/>
          <w:sz w:val="21"/>
          <w:szCs w:val="21"/>
        </w:rPr>
        <w:t>运</w:t>
      </w:r>
      <w:r>
        <w:rPr>
          <w:rFonts w:eastAsia="宋体"/>
          <w:spacing w:val="6"/>
          <w:sz w:val="21"/>
          <w:szCs w:val="21"/>
        </w:rPr>
        <w:t>输、农民生活和农业机械化等诸多需求。田间道和生产路同农业</w:t>
      </w:r>
      <w:r>
        <w:rPr>
          <w:rFonts w:eastAsia="宋体"/>
          <w:spacing w:val="18"/>
          <w:sz w:val="21"/>
          <w:szCs w:val="21"/>
        </w:rPr>
        <w:t>生</w:t>
      </w:r>
      <w:r>
        <w:rPr>
          <w:rFonts w:eastAsia="宋体"/>
          <w:spacing w:val="17"/>
          <w:sz w:val="21"/>
          <w:szCs w:val="21"/>
        </w:rPr>
        <w:t>产</w:t>
      </w:r>
      <w:r>
        <w:rPr>
          <w:rFonts w:eastAsia="宋体"/>
          <w:spacing w:val="9"/>
          <w:sz w:val="21"/>
          <w:szCs w:val="21"/>
        </w:rPr>
        <w:t>作业过程直接相联系，其布局要求有利于田间生产和劳动管理，</w:t>
      </w:r>
      <w:r>
        <w:rPr>
          <w:rFonts w:eastAsia="宋体"/>
          <w:spacing w:val="-1"/>
          <w:sz w:val="21"/>
          <w:szCs w:val="21"/>
        </w:rPr>
        <w:t>既要考</w:t>
      </w:r>
      <w:r>
        <w:rPr>
          <w:rFonts w:eastAsia="宋体"/>
          <w:sz w:val="21"/>
          <w:szCs w:val="21"/>
        </w:rPr>
        <w:t>虑人畜作业的要求，又要为机械化作业创造条件，应与田、林、</w:t>
      </w:r>
      <w:r>
        <w:rPr>
          <w:rFonts w:eastAsia="宋体"/>
          <w:spacing w:val="11"/>
          <w:sz w:val="21"/>
          <w:szCs w:val="21"/>
        </w:rPr>
        <w:t>路</w:t>
      </w:r>
      <w:r>
        <w:rPr>
          <w:rFonts w:eastAsia="宋体"/>
          <w:spacing w:val="6"/>
          <w:sz w:val="21"/>
          <w:szCs w:val="21"/>
        </w:rPr>
        <w:t>、沟、渠结合布局。本着节约投资和占地的原则，本项目田间道路</w:t>
      </w:r>
      <w:r>
        <w:rPr>
          <w:rFonts w:eastAsia="宋体"/>
          <w:spacing w:val="16"/>
          <w:sz w:val="21"/>
          <w:szCs w:val="21"/>
        </w:rPr>
        <w:t>设</w:t>
      </w:r>
      <w:r>
        <w:rPr>
          <w:rFonts w:eastAsia="宋体"/>
          <w:spacing w:val="9"/>
          <w:sz w:val="21"/>
          <w:szCs w:val="21"/>
        </w:rPr>
        <w:t>施</w:t>
      </w:r>
      <w:r>
        <w:rPr>
          <w:rFonts w:eastAsia="宋体"/>
          <w:spacing w:val="8"/>
          <w:sz w:val="21"/>
          <w:szCs w:val="21"/>
        </w:rPr>
        <w:t>尽量充分利用原有道路进行布局。</w:t>
      </w:r>
    </w:p>
    <w:p w:rsidR="00587781">
      <w:pPr>
        <w:ind w:firstLine="444"/>
        <w:outlineLvl w:val="0"/>
        <w:rPr>
          <w:rFonts w:eastAsia="宋体"/>
          <w:spacing w:val="6"/>
          <w:sz w:val="21"/>
          <w:szCs w:val="21"/>
        </w:rPr>
      </w:pPr>
      <w:bookmarkStart w:id="46" w:name="_Toc23431"/>
      <w:r>
        <w:rPr>
          <w:rFonts w:eastAsia="宋体"/>
          <w:spacing w:val="6"/>
          <w:sz w:val="21"/>
          <w:szCs w:val="21"/>
        </w:rPr>
        <w:t>1.田间道</w:t>
      </w:r>
      <w:bookmarkEnd w:id="46"/>
    </w:p>
    <w:p w:rsidR="00587781">
      <w:pPr>
        <w:ind w:firstLine="444"/>
        <w:rPr>
          <w:rFonts w:eastAsia="宋体"/>
          <w:spacing w:val="6"/>
          <w:sz w:val="21"/>
          <w:szCs w:val="21"/>
        </w:rPr>
      </w:pPr>
      <w:r>
        <w:rPr>
          <w:rFonts w:eastAsia="宋体"/>
          <w:spacing w:val="6"/>
          <w:sz w:val="21"/>
          <w:szCs w:val="21"/>
        </w:rPr>
        <w:t>为完善项目区生产路体系，以田间主干道为主线，以现场踏勘为基础，在项目区布设2.5m/3.0m/3.5m道路，其中新建道路有土质路面、砼路面、泥结石路面。</w:t>
      </w:r>
    </w:p>
    <w:p w:rsidR="00587781">
      <w:pPr>
        <w:pStyle w:val="BodyTextFirstIndent2"/>
        <w:spacing w:after="0" w:line="360" w:lineRule="auto"/>
        <w:ind w:left="0" w:leftChars="0"/>
        <w:outlineLvl w:val="0"/>
        <w:rPr>
          <w:sz w:val="21"/>
          <w:szCs w:val="21"/>
        </w:rPr>
      </w:pPr>
      <w:bookmarkStart w:id="47" w:name="_Toc149"/>
      <w:r>
        <w:rPr>
          <w:sz w:val="21"/>
          <w:szCs w:val="21"/>
        </w:rPr>
        <w:t>（1）新建土质耕作道设计</w:t>
      </w:r>
      <w:bookmarkEnd w:id="47"/>
    </w:p>
    <w:p w:rsidR="00587781">
      <w:pPr>
        <w:pStyle w:val="BodyTextFirstIndent2"/>
        <w:spacing w:after="0" w:line="360" w:lineRule="auto"/>
        <w:ind w:left="0" w:leftChars="0"/>
        <w:rPr>
          <w:sz w:val="21"/>
          <w:szCs w:val="21"/>
        </w:rPr>
      </w:pPr>
      <w:r>
        <w:rPr>
          <w:sz w:val="21"/>
          <w:szCs w:val="21"/>
        </w:rPr>
        <w:t>新建土质耕作道为路地两用耕地，尽量占地不占田，道路路面宽2.5m，农作时为耕地，收割时可临时作为耕作道。</w:t>
      </w:r>
    </w:p>
    <w:p w:rsidR="00587781">
      <w:pPr>
        <w:pStyle w:val="BodyTextFirstIndent2"/>
        <w:spacing w:after="0" w:line="360" w:lineRule="auto"/>
        <w:ind w:left="0" w:leftChars="0"/>
        <w:rPr>
          <w:sz w:val="21"/>
          <w:szCs w:val="21"/>
        </w:rPr>
      </w:pPr>
      <w:r>
        <w:rPr>
          <w:sz w:val="21"/>
          <w:szCs w:val="21"/>
        </w:rPr>
        <w:t>（2）砼道路设计</w:t>
      </w:r>
    </w:p>
    <w:p w:rsidR="00587781">
      <w:pPr>
        <w:pStyle w:val="BodyTextFirstIndent2"/>
        <w:spacing w:after="0" w:line="360" w:lineRule="auto"/>
        <w:ind w:left="0" w:leftChars="0"/>
        <w:rPr>
          <w:sz w:val="21"/>
          <w:szCs w:val="21"/>
        </w:rPr>
      </w:pPr>
      <w:r>
        <w:rPr>
          <w:sz w:val="21"/>
          <w:szCs w:val="21"/>
        </w:rPr>
        <w:t>1）新建3.0m宽砼道路</w:t>
      </w:r>
    </w:p>
    <w:p w:rsidR="00587781">
      <w:pPr>
        <w:pStyle w:val="BodyTextFirstIndent2"/>
        <w:spacing w:after="0" w:line="360" w:lineRule="auto"/>
        <w:ind w:left="0" w:leftChars="0"/>
        <w:rPr>
          <w:sz w:val="21"/>
          <w:szCs w:val="21"/>
        </w:rPr>
      </w:pPr>
      <w:r>
        <w:rPr>
          <w:sz w:val="21"/>
          <w:szCs w:val="21"/>
        </w:rPr>
        <w:t>机耕道施工时，应压实地面后再进行路基和路面施工，对不同结构层进行压实，用8-10t的内燃压路机进行碾压；路基、路面的压实度均不小于93%。</w:t>
      </w:r>
    </w:p>
    <w:p w:rsidR="00587781">
      <w:pPr>
        <w:pStyle w:val="BodyTextFirstIndent2"/>
        <w:spacing w:after="0" w:line="360" w:lineRule="auto"/>
        <w:ind w:left="0" w:leftChars="0"/>
        <w:rPr>
          <w:sz w:val="21"/>
          <w:szCs w:val="21"/>
        </w:rPr>
      </w:pPr>
      <w:r>
        <w:rPr>
          <w:sz w:val="21"/>
          <w:szCs w:val="21"/>
        </w:rPr>
        <w:t>先外运40cm厚土夹石（4:6）换填水田软土，压实后再铺设20cm厚机摆片石垫层，再铺设5cm厚碎石找平层，再路面施工，路面为20m厚C25砼路面，再进行路肩土回填夯实。详细见单体图。</w:t>
      </w:r>
    </w:p>
    <w:p w:rsidR="00587781">
      <w:pPr>
        <w:pStyle w:val="BodyTextFirstIndent2"/>
        <w:spacing w:after="0" w:line="360" w:lineRule="auto"/>
        <w:ind w:left="0" w:leftChars="0"/>
        <w:rPr>
          <w:sz w:val="21"/>
          <w:szCs w:val="21"/>
        </w:rPr>
      </w:pPr>
      <w:r>
        <w:rPr>
          <w:sz w:val="21"/>
          <w:szCs w:val="21"/>
        </w:rPr>
        <w:t>（3）泥结石路设计</w:t>
      </w:r>
    </w:p>
    <w:p w:rsidR="00587781">
      <w:pPr>
        <w:pStyle w:val="BodyTextFirstIndent2"/>
        <w:spacing w:after="0" w:line="360" w:lineRule="auto"/>
        <w:ind w:left="0" w:leftChars="0"/>
        <w:rPr>
          <w:sz w:val="21"/>
          <w:szCs w:val="21"/>
        </w:rPr>
      </w:pPr>
      <w:r>
        <w:rPr>
          <w:sz w:val="21"/>
          <w:szCs w:val="21"/>
        </w:rPr>
        <w:t>1）新建</w:t>
      </w:r>
      <w:r>
        <w:rPr>
          <w:spacing w:val="6"/>
          <w:sz w:val="21"/>
          <w:szCs w:val="21"/>
        </w:rPr>
        <w:t>2.5m/</w:t>
      </w:r>
      <w:r>
        <w:rPr>
          <w:sz w:val="21"/>
          <w:szCs w:val="21"/>
        </w:rPr>
        <w:t>3.5m宽泥结石道路</w:t>
      </w:r>
    </w:p>
    <w:p w:rsidR="00587781">
      <w:pPr>
        <w:pStyle w:val="BodyTextFirstIndent2"/>
        <w:spacing w:after="0" w:line="360" w:lineRule="auto"/>
        <w:ind w:left="0" w:leftChars="0"/>
        <w:rPr>
          <w:sz w:val="21"/>
          <w:szCs w:val="21"/>
        </w:rPr>
      </w:pPr>
      <w:r>
        <w:rPr>
          <w:sz w:val="21"/>
          <w:szCs w:val="21"/>
        </w:rPr>
        <w:t>机耕道施工时，应压实地面后再进行路基和路面施工，对不同结构层进行压实，用8-10t的内燃压路机进行碾压；路基、路面的压实度均不小于93%。</w:t>
      </w:r>
    </w:p>
    <w:p w:rsidR="00587781">
      <w:pPr>
        <w:pStyle w:val="BodyTextFirstIndent2"/>
        <w:spacing w:after="0" w:line="360" w:lineRule="auto"/>
        <w:ind w:left="0" w:leftChars="0"/>
        <w:rPr>
          <w:sz w:val="21"/>
          <w:szCs w:val="21"/>
        </w:rPr>
      </w:pPr>
      <w:r>
        <w:rPr>
          <w:sz w:val="21"/>
          <w:szCs w:val="21"/>
        </w:rPr>
        <w:t>先外运40cm厚土夹石（4:6）换填水田软土，压实后再铺设20cm厚机摆片石垫层，再铺设8cm厚泥结碎石路面，再进行路肩土回填夯实。详细见单体图。</w:t>
      </w:r>
    </w:p>
    <w:p w:rsidR="00587781">
      <w:pPr>
        <w:pStyle w:val="BodyTextFirstIndent2"/>
        <w:spacing w:after="0" w:line="360" w:lineRule="auto"/>
        <w:ind w:left="0" w:firstLine="448" w:leftChars="0"/>
        <w:outlineLvl w:val="0"/>
        <w:rPr>
          <w:spacing w:val="7"/>
          <w:sz w:val="21"/>
          <w:szCs w:val="21"/>
        </w:rPr>
      </w:pPr>
      <w:bookmarkStart w:id="48" w:name="_Toc10952"/>
      <w:r>
        <w:rPr>
          <w:spacing w:val="7"/>
          <w:sz w:val="21"/>
          <w:szCs w:val="21"/>
        </w:rPr>
        <w:t>2.田间道附属设施</w:t>
      </w:r>
      <w:bookmarkEnd w:id="48"/>
    </w:p>
    <w:p w:rsidR="00587781">
      <w:pPr>
        <w:ind w:left="588" w:firstLine="0" w:firstLineChars="0"/>
        <w:rPr>
          <w:rFonts w:eastAsia="宋体"/>
          <w:sz w:val="21"/>
          <w:szCs w:val="21"/>
        </w:rPr>
      </w:pPr>
      <w:bookmarkStart w:id="49" w:name="_Toc11846"/>
      <w:r>
        <w:rPr>
          <w:rFonts w:eastAsia="宋体"/>
          <w:sz w:val="21"/>
          <w:szCs w:val="21"/>
        </w:rPr>
        <w:t>（1）错车道</w:t>
      </w:r>
    </w:p>
    <w:p w:rsidR="00587781">
      <w:pPr>
        <w:ind w:firstLine="420"/>
        <w:rPr>
          <w:rFonts w:eastAsia="宋体"/>
          <w:sz w:val="21"/>
          <w:szCs w:val="21"/>
        </w:rPr>
      </w:pPr>
      <w:r>
        <w:rPr>
          <w:rFonts w:eastAsia="宋体"/>
          <w:sz w:val="21"/>
          <w:szCs w:val="21"/>
        </w:rPr>
        <w:t>错车道原则上每隔200-300m设置一处，具体位置可根据现场情况调整。错车道路面结构与行车道保持一致，其中机耕道错车道有效长度16m，渐变长度4m。错车道断面结构同路面。</w:t>
      </w:r>
    </w:p>
    <w:p w:rsidR="00587781">
      <w:pPr>
        <w:pStyle w:val="BodyTextFirstIndent2"/>
        <w:widowControl/>
        <w:kinsoku w:val="0"/>
        <w:autoSpaceDE w:val="0"/>
        <w:autoSpaceDN w:val="0"/>
        <w:spacing w:after="0" w:line="360" w:lineRule="auto"/>
        <w:ind w:left="560" w:firstLine="0" w:leftChars="0" w:firstLineChars="0"/>
        <w:textAlignment w:val="baseline"/>
        <w:outlineLvl w:val="0"/>
        <w:rPr>
          <w:spacing w:val="7"/>
          <w:sz w:val="21"/>
          <w:szCs w:val="21"/>
        </w:rPr>
      </w:pPr>
      <w:r>
        <w:rPr>
          <w:spacing w:val="7"/>
          <w:sz w:val="21"/>
          <w:szCs w:val="21"/>
        </w:rPr>
        <w:t>（2）交叉口</w:t>
      </w:r>
      <w:bookmarkEnd w:id="49"/>
    </w:p>
    <w:p w:rsidR="00587781">
      <w:pPr>
        <w:ind w:firstLine="420"/>
        <w:rPr>
          <w:rFonts w:eastAsia="宋体"/>
          <w:sz w:val="21"/>
          <w:szCs w:val="21"/>
        </w:rPr>
      </w:pPr>
      <w:r>
        <w:rPr>
          <w:rFonts w:eastAsia="宋体"/>
          <w:sz w:val="21"/>
          <w:szCs w:val="21"/>
        </w:rPr>
        <w:t>机耕道或机耕道与主路垂直相交，相交处设计为喇叭形状（T型接口）；机耕道或机耕道与主路非垂直相交，相交处做圆滑衔接处理（Y型接口。路面结构与行车道保持一致，其中机耕道交叉口半径不低于5m。</w:t>
      </w:r>
    </w:p>
    <w:p w:rsidR="00587781">
      <w:pPr>
        <w:pStyle w:val="BodyTextFirstIndent2"/>
        <w:widowControl/>
        <w:kinsoku w:val="0"/>
        <w:autoSpaceDE w:val="0"/>
        <w:autoSpaceDN w:val="0"/>
        <w:spacing w:after="0" w:line="360" w:lineRule="auto"/>
        <w:ind w:left="560" w:firstLine="0" w:leftChars="0" w:firstLineChars="0"/>
        <w:textAlignment w:val="baseline"/>
        <w:outlineLvl w:val="0"/>
        <w:rPr>
          <w:spacing w:val="7"/>
          <w:sz w:val="21"/>
          <w:szCs w:val="21"/>
        </w:rPr>
      </w:pPr>
      <w:r>
        <w:rPr>
          <w:spacing w:val="7"/>
          <w:sz w:val="21"/>
          <w:szCs w:val="21"/>
        </w:rPr>
        <w:t>（3）回车场</w:t>
      </w:r>
      <w:r>
        <w:rPr>
          <w:spacing w:val="7"/>
          <w:sz w:val="21"/>
          <w:szCs w:val="21"/>
        </w:rPr>
        <w:br/>
      </w:r>
      <w:r>
        <w:rPr>
          <w:spacing w:val="7"/>
          <w:sz w:val="21"/>
          <w:szCs w:val="21"/>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2" w:history="1">
        <w:r>
          <w:rPr>
            <w:rFonts w:ascii="SimSun" w:eastAsia="SimSun" w:hAnsi="SimSun" w:cs="SimSun"/>
            <w:b/>
            <w:bCs/>
            <w:color w:val="0000EE"/>
            <w:kern w:val="0"/>
            <w:sz w:val="30"/>
            <w:szCs w:val="30"/>
            <w:u w:val="single" w:color="0000EE"/>
          </w:rPr>
          <w:t>https://d.book118.com/016033132220010052</w:t>
        </w:r>
      </w:hyperlink>
    </w:p>
    <w:p w:rsidR="00587781">
      <w:pPr>
        <w:pStyle w:val="BodyTextFirstIndent2"/>
        <w:widowControl/>
        <w:kinsoku w:val="0"/>
        <w:autoSpaceDE w:val="0"/>
        <w:autoSpaceDN w:val="0"/>
        <w:spacing w:after="0" w:line="360" w:lineRule="auto"/>
        <w:ind w:left="560" w:firstLine="0" w:leftChars="0" w:firstLineChars="0"/>
        <w:textAlignment w:val="baseline"/>
        <w:outlineLvl w:val="0"/>
        <w:rPr>
          <w:spacing w:val="7"/>
          <w:sz w:val="21"/>
          <w:szCs w:val="21"/>
        </w:rPr>
      </w:pPr>
    </w:p>
    <w:sectPr>
      <w:headerReference w:type="even" r:id="rId83"/>
      <w:headerReference w:type="default" r:id="rId84"/>
      <w:footerReference w:type="even" r:id="rId85"/>
      <w:footerReference w:type="default" r:id="rId86"/>
      <w:headerReference w:type="first" r:id="rId87"/>
      <w:footerReference w:type="first" r:id="rId88"/>
      <w:type w:val="nextPage"/>
      <w:pgSz w:w="16840" w:h="11907"/>
      <w:pgMar w:top="1440" w:right="1440" w:bottom="1440" w:left="1701" w:header="851" w:footer="992" w:gutter="0"/>
      <w:pgNumType w:start="13"/>
      <w:cols w:num="2" w:space="425"/>
      <w:titlePg w:val="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7781">
      <w:pPr>
        <w:spacing w:line="240" w:lineRule="auto"/>
        <w:ind w:firstLine="560"/>
      </w:pPr>
      <w:r>
        <w:separator/>
      </w:r>
    </w:p>
  </w:endnote>
  <w:endnote w:type="continuationSeparator" w:id="1">
    <w:p w:rsidR="00587781">
      <w:pPr>
        <w:spacing w:line="240" w:lineRule="auto"/>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auto"/>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rif">
    <w:altName w:val="AMGDT"/>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00"/>
    <w:family w:val="roman"/>
    <w:pitch w:val="variable"/>
    <w:sig w:usb0="00000003" w:usb1="00000000" w:usb2="00000000" w:usb3="00000000" w:csb0="00000001" w:csb1="00000000"/>
  </w:font>
  <w:font w:name="Swis721 BT">
    <w:panose1 w:val="020B05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1</w:t>
    </w:r>
    <w:r>
      <w:fldChar w:fldCharType="end"/>
    </w:r>
  </w:p>
  <w:p w:rsidR="00587781">
    <w:pPr>
      <w:pStyle w:val="Footer"/>
      <w:ind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2</w:t>
    </w:r>
    <w:r>
      <w:fldChar w:fldCharType="end"/>
    </w:r>
  </w:p>
  <w:p w:rsidR="00587781">
    <w:pPr>
      <w:pStyle w:val="Footer"/>
      <w:ind w:firstLine="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3</w:t>
    </w:r>
    <w:r>
      <w:fldChar w:fldCharType="end"/>
    </w:r>
  </w:p>
  <w:p w:rsidR="00587781">
    <w:pPr>
      <w:pStyle w:val="Footer"/>
      <w:ind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5</w:t>
    </w:r>
    <w:r>
      <w:fldChar w:fldCharType="end"/>
    </w:r>
  </w:p>
  <w:p w:rsidR="00587781">
    <w:pPr>
      <w:pStyle w:val="Footer"/>
      <w:ind w:firstLine="360"/>
      <w:jc w:val="cen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5</w:t>
    </w:r>
    <w:r>
      <w:fldChar w:fldCharType="end"/>
    </w:r>
  </w:p>
  <w:p w:rsidR="00587781">
    <w:pPr>
      <w:pStyle w:val="Footer"/>
      <w:ind w:firstLine="360"/>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6</w:t>
    </w:r>
    <w:r>
      <w:fldChar w:fldCharType="end"/>
    </w:r>
  </w:p>
  <w:p w:rsidR="00587781">
    <w:pPr>
      <w:pStyle w:val="Footer"/>
      <w:ind w:firstLine="360"/>
      <w:jc w:val="cen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7</w:t>
    </w:r>
    <w:r>
      <w:fldChar w:fldCharType="end"/>
    </w:r>
  </w:p>
  <w:p w:rsidR="00587781">
    <w:pPr>
      <w:pStyle w:val="Footer"/>
      <w:ind w:firstLine="360"/>
      <w:jc w:val="cen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8</w:t>
    </w:r>
    <w:r>
      <w:fldChar w:fldCharType="end"/>
    </w:r>
  </w:p>
  <w:p w:rsidR="00587781">
    <w:pPr>
      <w:pStyle w:val="Footer"/>
      <w:ind w:firstLine="360"/>
      <w:jc w:val="cen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9</w:t>
    </w:r>
    <w:r>
      <w:fldChar w:fldCharType="end"/>
    </w:r>
  </w:p>
  <w:p w:rsidR="00587781">
    <w:pPr>
      <w:pStyle w:val="Footer"/>
      <w:ind w:firstLine="360"/>
      <w:jc w:val="cen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10</w:t>
    </w:r>
    <w:r>
      <w:fldChar w:fldCharType="end"/>
    </w:r>
  </w:p>
  <w:p w:rsidR="00587781">
    <w:pPr>
      <w:pStyle w:val="Footer"/>
      <w:ind w:firstLine="360"/>
      <w:jc w:val="cen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11</w:t>
    </w:r>
    <w:r>
      <w:fldChar w:fldCharType="end"/>
    </w:r>
  </w:p>
  <w:p w:rsidR="00587781">
    <w:pPr>
      <w:pStyle w:val="Footer"/>
      <w:ind w:firstLine="360"/>
      <w:jc w:val="cen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12</w:t>
    </w:r>
    <w:r>
      <w:fldChar w:fldCharType="end"/>
    </w:r>
  </w:p>
  <w:p w:rsidR="00587781">
    <w:pPr>
      <w:pStyle w:val="Footer"/>
      <w:ind w:firstLine="360"/>
      <w:jc w:val="cen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jc w:val="center"/>
    </w:pPr>
    <w:r>
      <w:fldChar w:fldCharType="begin"/>
    </w:r>
    <w:r>
      <w:instrText xml:space="preserve"> PAGE   \* MERGEFORMAT </w:instrText>
    </w:r>
    <w:r>
      <w:fldChar w:fldCharType="separate"/>
    </w:r>
    <w:r w:rsidRPr="00E63E29" w:rsidR="00E63E29">
      <w:rPr>
        <w:noProof/>
        <w:lang w:val="zh-CN"/>
      </w:rPr>
      <w:t>13</w:t>
    </w:r>
    <w:r>
      <w:fldChar w:fldCharType="end"/>
    </w:r>
  </w:p>
  <w:p w:rsidR="00587781">
    <w:pPr>
      <w:pStyle w:val="Footer"/>
      <w:ind w:firstLine="360"/>
      <w:jc w:val="cen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7781">
      <w:pPr>
        <w:spacing w:line="240" w:lineRule="auto"/>
        <w:ind w:firstLine="560"/>
      </w:pPr>
      <w:r>
        <w:separator/>
      </w:r>
    </w:p>
  </w:footnote>
  <w:footnote w:type="continuationSeparator" w:id="1">
    <w:p w:rsidR="00587781">
      <w:pPr>
        <w:spacing w:line="240" w:lineRule="auto"/>
        <w:ind w:firstLine="56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pBdr>
        <w:bottom w:val="none" w:sz="0" w:space="1" w:color="auto"/>
      </w:pBdr>
      <w:ind w:firstLine="360"/>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781">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6577A4"/>
    <w:multiLevelType w:val="singleLevel"/>
    <w:tmpl w:val="806577A4"/>
    <w:lvl w:ilvl="0">
      <w:start w:val="1"/>
      <w:numFmt w:val="decimal"/>
      <w:suff w:val="nothing"/>
      <w:lvlText w:val="（%1）"/>
      <w:lvlJc w:val="left"/>
    </w:lvl>
  </w:abstractNum>
  <w:abstractNum w:abstractNumId="1">
    <w:nsid w:val="913485D2"/>
    <w:multiLevelType w:val="singleLevel"/>
    <w:tmpl w:val="913485D2"/>
    <w:lvl w:ilvl="0">
      <w:start w:val="1"/>
      <w:numFmt w:val="decimal"/>
      <w:lvlText w:val="%1."/>
      <w:lvlJc w:val="left"/>
      <w:pPr>
        <w:tabs>
          <w:tab w:val="num" w:pos="312"/>
        </w:tabs>
      </w:pPr>
    </w:lvl>
  </w:abstractNum>
  <w:abstractNum w:abstractNumId="2">
    <w:nsid w:val="E0E4D079"/>
    <w:multiLevelType w:val="singleLevel"/>
    <w:tmpl w:val="E0E4D079"/>
    <w:lvl w:ilvl="0">
      <w:start w:val="4"/>
      <w:numFmt w:val="chineseCounting"/>
      <w:suff w:val="nothing"/>
      <w:lvlText w:val="%1、"/>
      <w:lvlJc w:val="left"/>
      <w:rPr>
        <w:rFonts w:hint="eastAsia"/>
      </w:rPr>
    </w:lvl>
  </w:abstractNum>
  <w:abstractNum w:abstractNumId="3">
    <w:nsid w:val="07F9962A"/>
    <w:multiLevelType w:val="singleLevel"/>
    <w:tmpl w:val="07F9962A"/>
    <w:lvl w:ilvl="0">
      <w:start w:val="1"/>
      <w:numFmt w:val="decimal"/>
      <w:suff w:val="nothing"/>
      <w:lvlText w:val="%1）"/>
      <w:lvlJc w:val="left"/>
    </w:lvl>
  </w:abstractNum>
  <w:abstractNum w:abstractNumId="4">
    <w:nsid w:val="1960D991"/>
    <w:multiLevelType w:val="singleLevel"/>
    <w:tmpl w:val="1960D991"/>
    <w:lvl w:ilvl="0">
      <w:start w:val="4"/>
      <w:numFmt w:val="chineseCounting"/>
      <w:suff w:val="nothing"/>
      <w:lvlText w:val="（%1）"/>
      <w:lvlJc w:val="left"/>
      <w:rPr>
        <w:rFonts w:hint="eastAsia"/>
      </w:rPr>
    </w:lvl>
  </w:abstractNum>
  <w:abstractNum w:abstractNumId="5">
    <w:nsid w:val="1F8410F0"/>
    <w:multiLevelType w:val="singleLevel"/>
    <w:tmpl w:val="1F8410F0"/>
    <w:lvl w:ilvl="0">
      <w:start w:val="2"/>
      <w:numFmt w:val="decimal"/>
      <w:suff w:val="nothing"/>
      <w:lvlText w:val="%1、"/>
      <w:lvlJc w:val="left"/>
    </w:lvl>
  </w:abstractNum>
  <w:abstractNum w:abstractNumId="6">
    <w:nsid w:val="27006926"/>
    <w:multiLevelType w:val="singleLevel"/>
    <w:tmpl w:val="806577A4"/>
    <w:lvl w:ilvl="0">
      <w:start w:val="1"/>
      <w:numFmt w:val="decimal"/>
      <w:suff w:val="nothing"/>
      <w:lvlText w:val="（%1）"/>
      <w:lvlJc w:val="left"/>
    </w:lvl>
  </w:abstractNum>
  <w:abstractNum w:abstractNumId="7">
    <w:nsid w:val="3B55FED2"/>
    <w:multiLevelType w:val="singleLevel"/>
    <w:tmpl w:val="07F9962A"/>
    <w:lvl w:ilvl="0">
      <w:start w:val="1"/>
      <w:numFmt w:val="decimal"/>
      <w:suff w:val="nothing"/>
      <w:lvlText w:val="%1）"/>
      <w:lvlJc w:val="left"/>
    </w:lvl>
  </w:abstractNum>
  <w:abstractNum w:abstractNumId="8">
    <w:nsid w:val="449A1689"/>
    <w:multiLevelType w:val="singleLevel"/>
    <w:tmpl w:val="449A1689"/>
    <w:lvl w:ilvl="0">
      <w:start w:val="4"/>
      <w:numFmt w:val="decimal"/>
      <w:suff w:val="nothing"/>
      <w:lvlText w:val="（%1）"/>
      <w:lvlJc w:val="left"/>
    </w:lvl>
  </w:abstractNum>
  <w:abstractNum w:abstractNumId="9">
    <w:nsid w:val="772D419E"/>
    <w:multiLevelType w:val="singleLevel"/>
    <w:tmpl w:val="913485D2"/>
    <w:lvl w:ilvl="0">
      <w:start w:val="1"/>
      <w:numFmt w:val="decimal"/>
      <w:lvlText w:val="%1."/>
      <w:lvlJc w:val="left"/>
      <w:pPr>
        <w:tabs>
          <w:tab w:val="num" w:pos="312"/>
        </w:tabs>
      </w:pPr>
    </w:lvl>
  </w:abstractNum>
  <w:num w:numId="1">
    <w:abstractNumId w:val="5"/>
  </w:num>
  <w:num w:numId="2">
    <w:abstractNumId w:val="2"/>
  </w:num>
  <w:num w:numId="3">
    <w:abstractNumId w:val="1"/>
  </w:num>
  <w:num w:numId="4">
    <w:abstractNumId w:val="0"/>
  </w:num>
  <w:num w:numId="5">
    <w:abstractNumId w:val="3"/>
  </w:num>
  <w:num w:numId="6">
    <w:abstractNumId w:val="4"/>
  </w:num>
  <w:num w:numId="7">
    <w:abstractNumId w:val="8"/>
  </w:num>
  <w:num w:numId="8">
    <w:abstractNumId w:val="9"/>
  </w:num>
  <w:num w:numId="9">
    <w:abstractNumId w:val="6"/>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oNotTrackMoves/>
  <w:defaultTabStop w:val="425"/>
  <w:bookFoldPrinting/>
  <w:bookFoldPrintingSheets w:val="0"/>
  <w:drawingGridHorizontalSpacing w:val="140"/>
  <w:drawingGridVerticalSpacing w:val="156"/>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6D5F"/>
    <w:rsid w:val="00034065"/>
    <w:rsid w:val="00034E44"/>
    <w:rsid w:val="0003774D"/>
    <w:rsid w:val="000418B1"/>
    <w:rsid w:val="00053F78"/>
    <w:rsid w:val="000543E2"/>
    <w:rsid w:val="0006125F"/>
    <w:rsid w:val="00063683"/>
    <w:rsid w:val="00064637"/>
    <w:rsid w:val="00064F72"/>
    <w:rsid w:val="00071D7B"/>
    <w:rsid w:val="00074B1F"/>
    <w:rsid w:val="0007507A"/>
    <w:rsid w:val="00076C18"/>
    <w:rsid w:val="00081716"/>
    <w:rsid w:val="00087D1D"/>
    <w:rsid w:val="000958E6"/>
    <w:rsid w:val="00097DD6"/>
    <w:rsid w:val="000A422B"/>
    <w:rsid w:val="000A6303"/>
    <w:rsid w:val="000B0A62"/>
    <w:rsid w:val="000B5637"/>
    <w:rsid w:val="000B5824"/>
    <w:rsid w:val="000D0BF4"/>
    <w:rsid w:val="000D6164"/>
    <w:rsid w:val="000D7382"/>
    <w:rsid w:val="000E04E8"/>
    <w:rsid w:val="000E3619"/>
    <w:rsid w:val="000E3F55"/>
    <w:rsid w:val="000E5C1A"/>
    <w:rsid w:val="000E6E91"/>
    <w:rsid w:val="000F20DE"/>
    <w:rsid w:val="000F2655"/>
    <w:rsid w:val="000F3A5B"/>
    <w:rsid w:val="001006ED"/>
    <w:rsid w:val="001043D9"/>
    <w:rsid w:val="00111CE0"/>
    <w:rsid w:val="00122852"/>
    <w:rsid w:val="00131CA6"/>
    <w:rsid w:val="00132560"/>
    <w:rsid w:val="00135A43"/>
    <w:rsid w:val="00151EE2"/>
    <w:rsid w:val="00152021"/>
    <w:rsid w:val="00155E11"/>
    <w:rsid w:val="00161F3C"/>
    <w:rsid w:val="00164055"/>
    <w:rsid w:val="0017121B"/>
    <w:rsid w:val="00174838"/>
    <w:rsid w:val="001820BB"/>
    <w:rsid w:val="0018309A"/>
    <w:rsid w:val="00183A3A"/>
    <w:rsid w:val="001A4BAD"/>
    <w:rsid w:val="001A723D"/>
    <w:rsid w:val="001B32E5"/>
    <w:rsid w:val="001B44B4"/>
    <w:rsid w:val="001B67BC"/>
    <w:rsid w:val="001B7BE1"/>
    <w:rsid w:val="001C049A"/>
    <w:rsid w:val="001C62B1"/>
    <w:rsid w:val="001D12E6"/>
    <w:rsid w:val="001D4DA7"/>
    <w:rsid w:val="001D7121"/>
    <w:rsid w:val="001E3326"/>
    <w:rsid w:val="001E36F0"/>
    <w:rsid w:val="001E6352"/>
    <w:rsid w:val="001F11B6"/>
    <w:rsid w:val="001F260F"/>
    <w:rsid w:val="002009D9"/>
    <w:rsid w:val="00204629"/>
    <w:rsid w:val="002054B9"/>
    <w:rsid w:val="002152FC"/>
    <w:rsid w:val="002265BE"/>
    <w:rsid w:val="00233D83"/>
    <w:rsid w:val="00236645"/>
    <w:rsid w:val="002379DB"/>
    <w:rsid w:val="00242EB3"/>
    <w:rsid w:val="00245145"/>
    <w:rsid w:val="0026537B"/>
    <w:rsid w:val="00270732"/>
    <w:rsid w:val="002759EE"/>
    <w:rsid w:val="00281654"/>
    <w:rsid w:val="002914FD"/>
    <w:rsid w:val="00296582"/>
    <w:rsid w:val="002A01B8"/>
    <w:rsid w:val="002A700B"/>
    <w:rsid w:val="002C5295"/>
    <w:rsid w:val="002C7848"/>
    <w:rsid w:val="002D2516"/>
    <w:rsid w:val="002D271B"/>
    <w:rsid w:val="002D3409"/>
    <w:rsid w:val="002D4AA1"/>
    <w:rsid w:val="002D5FFB"/>
    <w:rsid w:val="002E552E"/>
    <w:rsid w:val="002E7ACF"/>
    <w:rsid w:val="002F2B0B"/>
    <w:rsid w:val="002F4B7E"/>
    <w:rsid w:val="002F59EE"/>
    <w:rsid w:val="002F65F8"/>
    <w:rsid w:val="00302007"/>
    <w:rsid w:val="00302451"/>
    <w:rsid w:val="003126C5"/>
    <w:rsid w:val="00313F03"/>
    <w:rsid w:val="0031613C"/>
    <w:rsid w:val="00322B4E"/>
    <w:rsid w:val="00323AC4"/>
    <w:rsid w:val="00331666"/>
    <w:rsid w:val="0033385B"/>
    <w:rsid w:val="00345ABD"/>
    <w:rsid w:val="00354AFF"/>
    <w:rsid w:val="00370AE3"/>
    <w:rsid w:val="00371500"/>
    <w:rsid w:val="00382DED"/>
    <w:rsid w:val="00384293"/>
    <w:rsid w:val="00396A3E"/>
    <w:rsid w:val="003A653B"/>
    <w:rsid w:val="003C4AB9"/>
    <w:rsid w:val="003C6557"/>
    <w:rsid w:val="003E05E2"/>
    <w:rsid w:val="003E78F7"/>
    <w:rsid w:val="00406879"/>
    <w:rsid w:val="00411A9B"/>
    <w:rsid w:val="00411A9F"/>
    <w:rsid w:val="00411B8D"/>
    <w:rsid w:val="004142BD"/>
    <w:rsid w:val="00425577"/>
    <w:rsid w:val="00427041"/>
    <w:rsid w:val="00432B85"/>
    <w:rsid w:val="00443C80"/>
    <w:rsid w:val="00444854"/>
    <w:rsid w:val="004459DB"/>
    <w:rsid w:val="0045502C"/>
    <w:rsid w:val="00461D41"/>
    <w:rsid w:val="00464752"/>
    <w:rsid w:val="004717E4"/>
    <w:rsid w:val="00480499"/>
    <w:rsid w:val="00485CAF"/>
    <w:rsid w:val="00487EA6"/>
    <w:rsid w:val="004A33CD"/>
    <w:rsid w:val="004B128B"/>
    <w:rsid w:val="004B679C"/>
    <w:rsid w:val="004B7851"/>
    <w:rsid w:val="004C13A8"/>
    <w:rsid w:val="004C6E96"/>
    <w:rsid w:val="004D5AAB"/>
    <w:rsid w:val="0050107E"/>
    <w:rsid w:val="0050626C"/>
    <w:rsid w:val="00507F77"/>
    <w:rsid w:val="00510CAE"/>
    <w:rsid w:val="00521361"/>
    <w:rsid w:val="005237F5"/>
    <w:rsid w:val="00530636"/>
    <w:rsid w:val="00542D53"/>
    <w:rsid w:val="0054552A"/>
    <w:rsid w:val="005469E5"/>
    <w:rsid w:val="005502AD"/>
    <w:rsid w:val="00550B9E"/>
    <w:rsid w:val="0055328E"/>
    <w:rsid w:val="00553B71"/>
    <w:rsid w:val="00563E7E"/>
    <w:rsid w:val="00570E4C"/>
    <w:rsid w:val="005720E6"/>
    <w:rsid w:val="005730C6"/>
    <w:rsid w:val="005738CB"/>
    <w:rsid w:val="00575C42"/>
    <w:rsid w:val="00576C55"/>
    <w:rsid w:val="00582519"/>
    <w:rsid w:val="00587781"/>
    <w:rsid w:val="00587BA3"/>
    <w:rsid w:val="005A3F3A"/>
    <w:rsid w:val="005A6C70"/>
    <w:rsid w:val="005A79A8"/>
    <w:rsid w:val="005C304F"/>
    <w:rsid w:val="005C5D1A"/>
    <w:rsid w:val="005D3502"/>
    <w:rsid w:val="005D3634"/>
    <w:rsid w:val="005D67FB"/>
    <w:rsid w:val="005E328F"/>
    <w:rsid w:val="005E7851"/>
    <w:rsid w:val="005F2B0C"/>
    <w:rsid w:val="006003C5"/>
    <w:rsid w:val="00607059"/>
    <w:rsid w:val="006070B5"/>
    <w:rsid w:val="00615A10"/>
    <w:rsid w:val="006248AC"/>
    <w:rsid w:val="00630830"/>
    <w:rsid w:val="00631BC9"/>
    <w:rsid w:val="0063309A"/>
    <w:rsid w:val="0064788B"/>
    <w:rsid w:val="0065266B"/>
    <w:rsid w:val="00661EA1"/>
    <w:rsid w:val="006717B1"/>
    <w:rsid w:val="00673311"/>
    <w:rsid w:val="00676D0E"/>
    <w:rsid w:val="00677110"/>
    <w:rsid w:val="0067769C"/>
    <w:rsid w:val="0068308F"/>
    <w:rsid w:val="006A1D3B"/>
    <w:rsid w:val="006A3712"/>
    <w:rsid w:val="006A7930"/>
    <w:rsid w:val="006B6B42"/>
    <w:rsid w:val="006C03BD"/>
    <w:rsid w:val="006C369C"/>
    <w:rsid w:val="006C4A15"/>
    <w:rsid w:val="006D1B0E"/>
    <w:rsid w:val="006D3C57"/>
    <w:rsid w:val="006E5F4C"/>
    <w:rsid w:val="006E7060"/>
    <w:rsid w:val="006E7724"/>
    <w:rsid w:val="006F3D44"/>
    <w:rsid w:val="00702FBF"/>
    <w:rsid w:val="00710926"/>
    <w:rsid w:val="007127B9"/>
    <w:rsid w:val="0071504E"/>
    <w:rsid w:val="00715B51"/>
    <w:rsid w:val="00717C4D"/>
    <w:rsid w:val="0072108B"/>
    <w:rsid w:val="00723A18"/>
    <w:rsid w:val="007305F0"/>
    <w:rsid w:val="00730863"/>
    <w:rsid w:val="00731C2A"/>
    <w:rsid w:val="00743BD8"/>
    <w:rsid w:val="00743EF0"/>
    <w:rsid w:val="00755FD0"/>
    <w:rsid w:val="007619DB"/>
    <w:rsid w:val="00762C8F"/>
    <w:rsid w:val="0076608E"/>
    <w:rsid w:val="0076635B"/>
    <w:rsid w:val="00773824"/>
    <w:rsid w:val="007839A7"/>
    <w:rsid w:val="00786492"/>
    <w:rsid w:val="00791DF1"/>
    <w:rsid w:val="007958BF"/>
    <w:rsid w:val="007968C4"/>
    <w:rsid w:val="007A071E"/>
    <w:rsid w:val="007A5891"/>
    <w:rsid w:val="007B5F89"/>
    <w:rsid w:val="007C3BBF"/>
    <w:rsid w:val="007C4E09"/>
    <w:rsid w:val="007D4E7C"/>
    <w:rsid w:val="007F2932"/>
    <w:rsid w:val="0080747A"/>
    <w:rsid w:val="0083495A"/>
    <w:rsid w:val="008401DF"/>
    <w:rsid w:val="00857423"/>
    <w:rsid w:val="00863ACF"/>
    <w:rsid w:val="00871493"/>
    <w:rsid w:val="00875468"/>
    <w:rsid w:val="0087641E"/>
    <w:rsid w:val="008772A0"/>
    <w:rsid w:val="00882521"/>
    <w:rsid w:val="0088435E"/>
    <w:rsid w:val="00894A11"/>
    <w:rsid w:val="00895C82"/>
    <w:rsid w:val="00895F2F"/>
    <w:rsid w:val="008A5005"/>
    <w:rsid w:val="008A600A"/>
    <w:rsid w:val="008C033E"/>
    <w:rsid w:val="008C1308"/>
    <w:rsid w:val="008C3522"/>
    <w:rsid w:val="008C3FBA"/>
    <w:rsid w:val="008D2C29"/>
    <w:rsid w:val="008E0455"/>
    <w:rsid w:val="008E6E18"/>
    <w:rsid w:val="008E78E5"/>
    <w:rsid w:val="008F043B"/>
    <w:rsid w:val="008F282F"/>
    <w:rsid w:val="009051AE"/>
    <w:rsid w:val="00906E38"/>
    <w:rsid w:val="009215C3"/>
    <w:rsid w:val="009227D3"/>
    <w:rsid w:val="00922A6A"/>
    <w:rsid w:val="00924C6D"/>
    <w:rsid w:val="009256C7"/>
    <w:rsid w:val="00941248"/>
    <w:rsid w:val="00942486"/>
    <w:rsid w:val="00943F85"/>
    <w:rsid w:val="00957648"/>
    <w:rsid w:val="00963B17"/>
    <w:rsid w:val="0097186B"/>
    <w:rsid w:val="00977D82"/>
    <w:rsid w:val="0098008C"/>
    <w:rsid w:val="00985CA4"/>
    <w:rsid w:val="0099016B"/>
    <w:rsid w:val="00991925"/>
    <w:rsid w:val="00991F0E"/>
    <w:rsid w:val="00992774"/>
    <w:rsid w:val="00992EAF"/>
    <w:rsid w:val="00993CB7"/>
    <w:rsid w:val="009A1D68"/>
    <w:rsid w:val="009A515A"/>
    <w:rsid w:val="009A79BE"/>
    <w:rsid w:val="009A7E28"/>
    <w:rsid w:val="009B1DA5"/>
    <w:rsid w:val="009B5177"/>
    <w:rsid w:val="009B72C2"/>
    <w:rsid w:val="009C473A"/>
    <w:rsid w:val="009D527A"/>
    <w:rsid w:val="009D61B4"/>
    <w:rsid w:val="009F1079"/>
    <w:rsid w:val="009F2832"/>
    <w:rsid w:val="00A06CB9"/>
    <w:rsid w:val="00A06FC6"/>
    <w:rsid w:val="00A11012"/>
    <w:rsid w:val="00A16504"/>
    <w:rsid w:val="00A1719F"/>
    <w:rsid w:val="00A33E67"/>
    <w:rsid w:val="00A3532B"/>
    <w:rsid w:val="00A5062B"/>
    <w:rsid w:val="00A5111D"/>
    <w:rsid w:val="00A5731D"/>
    <w:rsid w:val="00A65D1E"/>
    <w:rsid w:val="00A74141"/>
    <w:rsid w:val="00A767B1"/>
    <w:rsid w:val="00A771DB"/>
    <w:rsid w:val="00A82253"/>
    <w:rsid w:val="00A914AB"/>
    <w:rsid w:val="00A93D4B"/>
    <w:rsid w:val="00A9427B"/>
    <w:rsid w:val="00AA5324"/>
    <w:rsid w:val="00AC1B8D"/>
    <w:rsid w:val="00AC750C"/>
    <w:rsid w:val="00AD17CD"/>
    <w:rsid w:val="00AD22C0"/>
    <w:rsid w:val="00AD7580"/>
    <w:rsid w:val="00AE1BE0"/>
    <w:rsid w:val="00AE7BE0"/>
    <w:rsid w:val="00AF1F07"/>
    <w:rsid w:val="00AF7540"/>
    <w:rsid w:val="00B07E9F"/>
    <w:rsid w:val="00B11562"/>
    <w:rsid w:val="00B1642F"/>
    <w:rsid w:val="00B2083D"/>
    <w:rsid w:val="00B25989"/>
    <w:rsid w:val="00B2673B"/>
    <w:rsid w:val="00B40352"/>
    <w:rsid w:val="00B43CCB"/>
    <w:rsid w:val="00B44AC8"/>
    <w:rsid w:val="00B461B5"/>
    <w:rsid w:val="00B51D5A"/>
    <w:rsid w:val="00B5319E"/>
    <w:rsid w:val="00B61A5E"/>
    <w:rsid w:val="00B67DEC"/>
    <w:rsid w:val="00B718C8"/>
    <w:rsid w:val="00B741AE"/>
    <w:rsid w:val="00B807F1"/>
    <w:rsid w:val="00B8104D"/>
    <w:rsid w:val="00B82A78"/>
    <w:rsid w:val="00B84E65"/>
    <w:rsid w:val="00B87645"/>
    <w:rsid w:val="00B87985"/>
    <w:rsid w:val="00B92843"/>
    <w:rsid w:val="00B96148"/>
    <w:rsid w:val="00BB0883"/>
    <w:rsid w:val="00BB756C"/>
    <w:rsid w:val="00BC4105"/>
    <w:rsid w:val="00BD1B13"/>
    <w:rsid w:val="00BE44BF"/>
    <w:rsid w:val="00BE767E"/>
    <w:rsid w:val="00BF01C6"/>
    <w:rsid w:val="00BF3FF0"/>
    <w:rsid w:val="00BF59D6"/>
    <w:rsid w:val="00BF7867"/>
    <w:rsid w:val="00C0199F"/>
    <w:rsid w:val="00C07AEB"/>
    <w:rsid w:val="00C10B8B"/>
    <w:rsid w:val="00C1731B"/>
    <w:rsid w:val="00C2082D"/>
    <w:rsid w:val="00C20C4E"/>
    <w:rsid w:val="00C239FD"/>
    <w:rsid w:val="00C245B5"/>
    <w:rsid w:val="00C343A3"/>
    <w:rsid w:val="00C367AC"/>
    <w:rsid w:val="00C4043F"/>
    <w:rsid w:val="00C5412D"/>
    <w:rsid w:val="00C820E9"/>
    <w:rsid w:val="00C857FF"/>
    <w:rsid w:val="00C86E14"/>
    <w:rsid w:val="00C876F7"/>
    <w:rsid w:val="00C961F3"/>
    <w:rsid w:val="00CA0187"/>
    <w:rsid w:val="00CA04D3"/>
    <w:rsid w:val="00CB193A"/>
    <w:rsid w:val="00CB3291"/>
    <w:rsid w:val="00CB5D24"/>
    <w:rsid w:val="00CB72AB"/>
    <w:rsid w:val="00CC023F"/>
    <w:rsid w:val="00CC1993"/>
    <w:rsid w:val="00CC58B0"/>
    <w:rsid w:val="00CC6BFE"/>
    <w:rsid w:val="00CC7878"/>
    <w:rsid w:val="00CD1970"/>
    <w:rsid w:val="00CD2271"/>
    <w:rsid w:val="00CD35F9"/>
    <w:rsid w:val="00CD3CEF"/>
    <w:rsid w:val="00CD51DD"/>
    <w:rsid w:val="00CD714A"/>
    <w:rsid w:val="00CD7978"/>
    <w:rsid w:val="00CE00D4"/>
    <w:rsid w:val="00CE2029"/>
    <w:rsid w:val="00D04BCF"/>
    <w:rsid w:val="00D14B3A"/>
    <w:rsid w:val="00D16529"/>
    <w:rsid w:val="00D16D5D"/>
    <w:rsid w:val="00D17EBD"/>
    <w:rsid w:val="00D41EFD"/>
    <w:rsid w:val="00D41F3A"/>
    <w:rsid w:val="00D530F6"/>
    <w:rsid w:val="00D534F8"/>
    <w:rsid w:val="00D573E5"/>
    <w:rsid w:val="00D60918"/>
    <w:rsid w:val="00D626CD"/>
    <w:rsid w:val="00D628B7"/>
    <w:rsid w:val="00D6431A"/>
    <w:rsid w:val="00D64547"/>
    <w:rsid w:val="00D67760"/>
    <w:rsid w:val="00D73705"/>
    <w:rsid w:val="00D8001B"/>
    <w:rsid w:val="00D849FB"/>
    <w:rsid w:val="00D956E7"/>
    <w:rsid w:val="00DA1E5C"/>
    <w:rsid w:val="00DA48D6"/>
    <w:rsid w:val="00DA6D87"/>
    <w:rsid w:val="00DA7F7E"/>
    <w:rsid w:val="00DB5AEA"/>
    <w:rsid w:val="00DB7175"/>
    <w:rsid w:val="00DC0697"/>
    <w:rsid w:val="00DC2C81"/>
    <w:rsid w:val="00DC6724"/>
    <w:rsid w:val="00DD42CC"/>
    <w:rsid w:val="00DE3160"/>
    <w:rsid w:val="00DF49B2"/>
    <w:rsid w:val="00E01410"/>
    <w:rsid w:val="00E04A67"/>
    <w:rsid w:val="00E05BD9"/>
    <w:rsid w:val="00E11C97"/>
    <w:rsid w:val="00E11FB9"/>
    <w:rsid w:val="00E135C0"/>
    <w:rsid w:val="00E13E66"/>
    <w:rsid w:val="00E1419D"/>
    <w:rsid w:val="00E16552"/>
    <w:rsid w:val="00E20EC2"/>
    <w:rsid w:val="00E3762A"/>
    <w:rsid w:val="00E40A7F"/>
    <w:rsid w:val="00E40E9B"/>
    <w:rsid w:val="00E435EE"/>
    <w:rsid w:val="00E46792"/>
    <w:rsid w:val="00E46D4D"/>
    <w:rsid w:val="00E5293B"/>
    <w:rsid w:val="00E55926"/>
    <w:rsid w:val="00E6112B"/>
    <w:rsid w:val="00E63E29"/>
    <w:rsid w:val="00E66AFB"/>
    <w:rsid w:val="00E66C2B"/>
    <w:rsid w:val="00E77468"/>
    <w:rsid w:val="00E803F0"/>
    <w:rsid w:val="00E80403"/>
    <w:rsid w:val="00E810B9"/>
    <w:rsid w:val="00E84BF5"/>
    <w:rsid w:val="00E8511D"/>
    <w:rsid w:val="00E85B3E"/>
    <w:rsid w:val="00E91556"/>
    <w:rsid w:val="00E91F2D"/>
    <w:rsid w:val="00E94673"/>
    <w:rsid w:val="00E946B8"/>
    <w:rsid w:val="00E946C3"/>
    <w:rsid w:val="00E96CCD"/>
    <w:rsid w:val="00E9711A"/>
    <w:rsid w:val="00EA24AD"/>
    <w:rsid w:val="00EA4EF4"/>
    <w:rsid w:val="00EA52C3"/>
    <w:rsid w:val="00EB0D65"/>
    <w:rsid w:val="00EB4D21"/>
    <w:rsid w:val="00EB6D88"/>
    <w:rsid w:val="00EC2DF8"/>
    <w:rsid w:val="00ED05B3"/>
    <w:rsid w:val="00ED6F8C"/>
    <w:rsid w:val="00ED72B0"/>
    <w:rsid w:val="00EE0C47"/>
    <w:rsid w:val="00EE1EE7"/>
    <w:rsid w:val="00EE21BB"/>
    <w:rsid w:val="00EF1EF6"/>
    <w:rsid w:val="00EF2CE6"/>
    <w:rsid w:val="00EF7896"/>
    <w:rsid w:val="00F003A8"/>
    <w:rsid w:val="00F00F42"/>
    <w:rsid w:val="00F04D16"/>
    <w:rsid w:val="00F07A9D"/>
    <w:rsid w:val="00F15764"/>
    <w:rsid w:val="00F15F9E"/>
    <w:rsid w:val="00F241B0"/>
    <w:rsid w:val="00F31C1B"/>
    <w:rsid w:val="00F3702E"/>
    <w:rsid w:val="00F42AB3"/>
    <w:rsid w:val="00F464C9"/>
    <w:rsid w:val="00F5166F"/>
    <w:rsid w:val="00F61838"/>
    <w:rsid w:val="00F65E20"/>
    <w:rsid w:val="00F662C9"/>
    <w:rsid w:val="00F70AA4"/>
    <w:rsid w:val="00F726C6"/>
    <w:rsid w:val="00F822E0"/>
    <w:rsid w:val="00F83D18"/>
    <w:rsid w:val="00F84880"/>
    <w:rsid w:val="00F922AF"/>
    <w:rsid w:val="00F93880"/>
    <w:rsid w:val="00F94D87"/>
    <w:rsid w:val="00FA2A0D"/>
    <w:rsid w:val="00FD330E"/>
    <w:rsid w:val="00FF3460"/>
    <w:rsid w:val="01372444"/>
    <w:rsid w:val="031F3E06"/>
    <w:rsid w:val="03B43507"/>
    <w:rsid w:val="03E357A5"/>
    <w:rsid w:val="03FD6699"/>
    <w:rsid w:val="04D31EE4"/>
    <w:rsid w:val="04F55FF4"/>
    <w:rsid w:val="052B4B89"/>
    <w:rsid w:val="053F7466"/>
    <w:rsid w:val="05457A80"/>
    <w:rsid w:val="054831B9"/>
    <w:rsid w:val="05F83794"/>
    <w:rsid w:val="061A1848"/>
    <w:rsid w:val="0670379D"/>
    <w:rsid w:val="06FB3AD2"/>
    <w:rsid w:val="07322E1D"/>
    <w:rsid w:val="077B760B"/>
    <w:rsid w:val="07945D3B"/>
    <w:rsid w:val="07FF620F"/>
    <w:rsid w:val="08125BD9"/>
    <w:rsid w:val="091D2BEB"/>
    <w:rsid w:val="092B759B"/>
    <w:rsid w:val="0949604D"/>
    <w:rsid w:val="09541A39"/>
    <w:rsid w:val="099540BF"/>
    <w:rsid w:val="09996F03"/>
    <w:rsid w:val="09D87097"/>
    <w:rsid w:val="0A7431F3"/>
    <w:rsid w:val="0A8321C7"/>
    <w:rsid w:val="0B065821"/>
    <w:rsid w:val="0B901F8C"/>
    <w:rsid w:val="0B9B0487"/>
    <w:rsid w:val="0B9F2DFE"/>
    <w:rsid w:val="0BAD2AD6"/>
    <w:rsid w:val="0BEE57C0"/>
    <w:rsid w:val="0BEF0D87"/>
    <w:rsid w:val="0BF97DC5"/>
    <w:rsid w:val="0C0571D9"/>
    <w:rsid w:val="0C3F459C"/>
    <w:rsid w:val="0C583947"/>
    <w:rsid w:val="0C6817DA"/>
    <w:rsid w:val="0C69246D"/>
    <w:rsid w:val="0CDF597C"/>
    <w:rsid w:val="0D526975"/>
    <w:rsid w:val="0DD0389E"/>
    <w:rsid w:val="0DF95139"/>
    <w:rsid w:val="0E0F4174"/>
    <w:rsid w:val="0E2E2C4A"/>
    <w:rsid w:val="0E7F7C30"/>
    <w:rsid w:val="0EC94435"/>
    <w:rsid w:val="0F6560DA"/>
    <w:rsid w:val="0F994B3F"/>
    <w:rsid w:val="101B1513"/>
    <w:rsid w:val="103B4245"/>
    <w:rsid w:val="10BA486D"/>
    <w:rsid w:val="10C445FD"/>
    <w:rsid w:val="10FC5410"/>
    <w:rsid w:val="1118177D"/>
    <w:rsid w:val="11664BBA"/>
    <w:rsid w:val="119449FC"/>
    <w:rsid w:val="11D63CE6"/>
    <w:rsid w:val="11F22746"/>
    <w:rsid w:val="120A2623"/>
    <w:rsid w:val="121A1FBC"/>
    <w:rsid w:val="12235B46"/>
    <w:rsid w:val="12604121"/>
    <w:rsid w:val="12886A41"/>
    <w:rsid w:val="13045FDF"/>
    <w:rsid w:val="13516ADB"/>
    <w:rsid w:val="139D1A8D"/>
    <w:rsid w:val="13D95456"/>
    <w:rsid w:val="13F20758"/>
    <w:rsid w:val="143769B9"/>
    <w:rsid w:val="1463683C"/>
    <w:rsid w:val="14EF5F8A"/>
    <w:rsid w:val="14F704E6"/>
    <w:rsid w:val="15084155"/>
    <w:rsid w:val="1516117C"/>
    <w:rsid w:val="153E7076"/>
    <w:rsid w:val="158A48CF"/>
    <w:rsid w:val="15C944F0"/>
    <w:rsid w:val="15D203F3"/>
    <w:rsid w:val="15FA4E0A"/>
    <w:rsid w:val="16110E9A"/>
    <w:rsid w:val="161C43A0"/>
    <w:rsid w:val="16491D02"/>
    <w:rsid w:val="166B660F"/>
    <w:rsid w:val="16DF4231"/>
    <w:rsid w:val="172A3BB1"/>
    <w:rsid w:val="17920664"/>
    <w:rsid w:val="17AB6CCD"/>
    <w:rsid w:val="17B73563"/>
    <w:rsid w:val="17F32085"/>
    <w:rsid w:val="18533081"/>
    <w:rsid w:val="18640EAD"/>
    <w:rsid w:val="18AF213B"/>
    <w:rsid w:val="18D6053C"/>
    <w:rsid w:val="1903702E"/>
    <w:rsid w:val="193A6326"/>
    <w:rsid w:val="19AD212F"/>
    <w:rsid w:val="19CF45F3"/>
    <w:rsid w:val="19F75EFF"/>
    <w:rsid w:val="19FC290B"/>
    <w:rsid w:val="1A3C157F"/>
    <w:rsid w:val="1A7D623F"/>
    <w:rsid w:val="1AD11BB7"/>
    <w:rsid w:val="1ADA47F6"/>
    <w:rsid w:val="1AFC10AA"/>
    <w:rsid w:val="1BB43DEC"/>
    <w:rsid w:val="1BB4652E"/>
    <w:rsid w:val="1C0D3179"/>
    <w:rsid w:val="1D30410C"/>
    <w:rsid w:val="1DA774FD"/>
    <w:rsid w:val="1DCC6F93"/>
    <w:rsid w:val="1DFD5AA0"/>
    <w:rsid w:val="1E0B3B1B"/>
    <w:rsid w:val="1E163C5B"/>
    <w:rsid w:val="1E291CE0"/>
    <w:rsid w:val="1E4F0062"/>
    <w:rsid w:val="1E576173"/>
    <w:rsid w:val="1F5D306F"/>
    <w:rsid w:val="1F5E7C06"/>
    <w:rsid w:val="1FF957DC"/>
    <w:rsid w:val="204805AA"/>
    <w:rsid w:val="20526FCA"/>
    <w:rsid w:val="20AE643A"/>
    <w:rsid w:val="20DF1973"/>
    <w:rsid w:val="20EF704A"/>
    <w:rsid w:val="211275D6"/>
    <w:rsid w:val="21823D41"/>
    <w:rsid w:val="21A66A82"/>
    <w:rsid w:val="21D66B36"/>
    <w:rsid w:val="21DE44AF"/>
    <w:rsid w:val="21E4511D"/>
    <w:rsid w:val="224F3E4E"/>
    <w:rsid w:val="22B31CBA"/>
    <w:rsid w:val="23152769"/>
    <w:rsid w:val="235E18FF"/>
    <w:rsid w:val="23667720"/>
    <w:rsid w:val="2380638E"/>
    <w:rsid w:val="23921A1E"/>
    <w:rsid w:val="23DA54E1"/>
    <w:rsid w:val="245F167B"/>
    <w:rsid w:val="248956F7"/>
    <w:rsid w:val="24E506D0"/>
    <w:rsid w:val="24EB52C0"/>
    <w:rsid w:val="24EE300D"/>
    <w:rsid w:val="24F0146E"/>
    <w:rsid w:val="256C0EA6"/>
    <w:rsid w:val="25793C48"/>
    <w:rsid w:val="25E22413"/>
    <w:rsid w:val="25F6328F"/>
    <w:rsid w:val="2615541E"/>
    <w:rsid w:val="26651481"/>
    <w:rsid w:val="26EE1E2F"/>
    <w:rsid w:val="27047F84"/>
    <w:rsid w:val="270C5661"/>
    <w:rsid w:val="270E77AB"/>
    <w:rsid w:val="274A2699"/>
    <w:rsid w:val="27771D0B"/>
    <w:rsid w:val="27861EB0"/>
    <w:rsid w:val="27CC3B32"/>
    <w:rsid w:val="27FD1B5F"/>
    <w:rsid w:val="28407190"/>
    <w:rsid w:val="28511472"/>
    <w:rsid w:val="28FF159E"/>
    <w:rsid w:val="29115022"/>
    <w:rsid w:val="293C69D5"/>
    <w:rsid w:val="29AC3B86"/>
    <w:rsid w:val="2A09004C"/>
    <w:rsid w:val="2A412E51"/>
    <w:rsid w:val="2A7C22D2"/>
    <w:rsid w:val="2A8E1A5B"/>
    <w:rsid w:val="2A933EFD"/>
    <w:rsid w:val="2AED5317"/>
    <w:rsid w:val="2AFD4BC3"/>
    <w:rsid w:val="2B5F57A2"/>
    <w:rsid w:val="2BB31820"/>
    <w:rsid w:val="2CE037D3"/>
    <w:rsid w:val="2CFE772C"/>
    <w:rsid w:val="2D630712"/>
    <w:rsid w:val="2DC64C07"/>
    <w:rsid w:val="2DCC2117"/>
    <w:rsid w:val="2DD82EF7"/>
    <w:rsid w:val="2E0476C2"/>
    <w:rsid w:val="2E265A8C"/>
    <w:rsid w:val="2F78226B"/>
    <w:rsid w:val="2F8D2D33"/>
    <w:rsid w:val="2FDF6FE0"/>
    <w:rsid w:val="311F65FB"/>
    <w:rsid w:val="31221751"/>
    <w:rsid w:val="31421169"/>
    <w:rsid w:val="316C42D9"/>
    <w:rsid w:val="31D54216"/>
    <w:rsid w:val="325C2049"/>
    <w:rsid w:val="337537FD"/>
    <w:rsid w:val="339A29CC"/>
    <w:rsid w:val="33D36E54"/>
    <w:rsid w:val="342868FB"/>
    <w:rsid w:val="3498185C"/>
    <w:rsid w:val="34996873"/>
    <w:rsid w:val="34E23103"/>
    <w:rsid w:val="34E74415"/>
    <w:rsid w:val="35F2287D"/>
    <w:rsid w:val="36835E6A"/>
    <w:rsid w:val="36C40E9A"/>
    <w:rsid w:val="36C90AFE"/>
    <w:rsid w:val="37165516"/>
    <w:rsid w:val="37325104"/>
    <w:rsid w:val="37CD1C1F"/>
    <w:rsid w:val="382E23C6"/>
    <w:rsid w:val="38710A6E"/>
    <w:rsid w:val="38A177AD"/>
    <w:rsid w:val="38BD1A61"/>
    <w:rsid w:val="3933388A"/>
    <w:rsid w:val="394D1C09"/>
    <w:rsid w:val="3961384D"/>
    <w:rsid w:val="39E37E8A"/>
    <w:rsid w:val="3A73679B"/>
    <w:rsid w:val="3A924BE1"/>
    <w:rsid w:val="3A993FE5"/>
    <w:rsid w:val="3AB50457"/>
    <w:rsid w:val="3AC44C4E"/>
    <w:rsid w:val="3B011046"/>
    <w:rsid w:val="3BB3198A"/>
    <w:rsid w:val="3C741E26"/>
    <w:rsid w:val="3C7C35A3"/>
    <w:rsid w:val="3CB04EEA"/>
    <w:rsid w:val="3CCB3F44"/>
    <w:rsid w:val="3D210E4A"/>
    <w:rsid w:val="3D7D1E0A"/>
    <w:rsid w:val="3DBE72F5"/>
    <w:rsid w:val="3DD9283C"/>
    <w:rsid w:val="3E455E81"/>
    <w:rsid w:val="3EC46517"/>
    <w:rsid w:val="3F527735"/>
    <w:rsid w:val="3F533CD8"/>
    <w:rsid w:val="3FEF361C"/>
    <w:rsid w:val="400D3460"/>
    <w:rsid w:val="40177E2C"/>
    <w:rsid w:val="40592575"/>
    <w:rsid w:val="40625D46"/>
    <w:rsid w:val="408C4BBE"/>
    <w:rsid w:val="40C462D3"/>
    <w:rsid w:val="41341EBC"/>
    <w:rsid w:val="422F4BF0"/>
    <w:rsid w:val="4283791D"/>
    <w:rsid w:val="42926977"/>
    <w:rsid w:val="42B518B8"/>
    <w:rsid w:val="432B11D0"/>
    <w:rsid w:val="44484ACA"/>
    <w:rsid w:val="44790444"/>
    <w:rsid w:val="447E5084"/>
    <w:rsid w:val="44837B82"/>
    <w:rsid w:val="44AE3DBA"/>
    <w:rsid w:val="45E16709"/>
    <w:rsid w:val="46876F8B"/>
    <w:rsid w:val="46ED05BE"/>
    <w:rsid w:val="472E7E92"/>
    <w:rsid w:val="47371599"/>
    <w:rsid w:val="476F0D8E"/>
    <w:rsid w:val="48384717"/>
    <w:rsid w:val="48763231"/>
    <w:rsid w:val="48A57E41"/>
    <w:rsid w:val="48FD6E9B"/>
    <w:rsid w:val="49895FA7"/>
    <w:rsid w:val="49C855D5"/>
    <w:rsid w:val="49DA1904"/>
    <w:rsid w:val="4A080885"/>
    <w:rsid w:val="4A1F5480"/>
    <w:rsid w:val="4A205BB5"/>
    <w:rsid w:val="4A3738F4"/>
    <w:rsid w:val="4ABF518F"/>
    <w:rsid w:val="4AEC1025"/>
    <w:rsid w:val="4B05669C"/>
    <w:rsid w:val="4BB43F18"/>
    <w:rsid w:val="4BD511FD"/>
    <w:rsid w:val="4C08421C"/>
    <w:rsid w:val="4C202F27"/>
    <w:rsid w:val="4C634D28"/>
    <w:rsid w:val="4C97154F"/>
    <w:rsid w:val="4CC00EF2"/>
    <w:rsid w:val="4CC974D5"/>
    <w:rsid w:val="4CDF1B73"/>
    <w:rsid w:val="4D1116CE"/>
    <w:rsid w:val="4D797FA6"/>
    <w:rsid w:val="4E3A0FF1"/>
    <w:rsid w:val="4E46452C"/>
    <w:rsid w:val="4E921BF3"/>
    <w:rsid w:val="4E9771D9"/>
    <w:rsid w:val="4EAF3E0F"/>
    <w:rsid w:val="4EBA1866"/>
    <w:rsid w:val="4EEB42C0"/>
    <w:rsid w:val="4EF158A1"/>
    <w:rsid w:val="4F7B433C"/>
    <w:rsid w:val="4FCD1E5D"/>
    <w:rsid w:val="4FEF64B3"/>
    <w:rsid w:val="502D1AD8"/>
    <w:rsid w:val="509C73FA"/>
    <w:rsid w:val="50AF1D18"/>
    <w:rsid w:val="50DD526E"/>
    <w:rsid w:val="50F01538"/>
    <w:rsid w:val="511815D9"/>
    <w:rsid w:val="513E0AA9"/>
    <w:rsid w:val="51A26706"/>
    <w:rsid w:val="51B50251"/>
    <w:rsid w:val="52183ABE"/>
    <w:rsid w:val="521D001E"/>
    <w:rsid w:val="52210B4A"/>
    <w:rsid w:val="5228603C"/>
    <w:rsid w:val="525457AD"/>
    <w:rsid w:val="52DC4544"/>
    <w:rsid w:val="52E03D2B"/>
    <w:rsid w:val="533843D1"/>
    <w:rsid w:val="53746701"/>
    <w:rsid w:val="53F60CB3"/>
    <w:rsid w:val="5408710A"/>
    <w:rsid w:val="546C2C8D"/>
    <w:rsid w:val="560277CA"/>
    <w:rsid w:val="56826976"/>
    <w:rsid w:val="56B54764"/>
    <w:rsid w:val="573154C2"/>
    <w:rsid w:val="57765153"/>
    <w:rsid w:val="578E04EC"/>
    <w:rsid w:val="57F63CCE"/>
    <w:rsid w:val="57FB4874"/>
    <w:rsid w:val="580B70FB"/>
    <w:rsid w:val="59482BDA"/>
    <w:rsid w:val="59571EA1"/>
    <w:rsid w:val="596D5FFE"/>
    <w:rsid w:val="597B19E2"/>
    <w:rsid w:val="59AA68E8"/>
    <w:rsid w:val="59D80BF4"/>
    <w:rsid w:val="59F63713"/>
    <w:rsid w:val="59F713F6"/>
    <w:rsid w:val="5A65700B"/>
    <w:rsid w:val="5A860C05"/>
    <w:rsid w:val="5ABE60E8"/>
    <w:rsid w:val="5AD11E88"/>
    <w:rsid w:val="5B11490C"/>
    <w:rsid w:val="5B517F62"/>
    <w:rsid w:val="5BAE6202"/>
    <w:rsid w:val="5C4E3C52"/>
    <w:rsid w:val="5CF35A9E"/>
    <w:rsid w:val="5CFE2F0A"/>
    <w:rsid w:val="5D1255B3"/>
    <w:rsid w:val="5D2E2AF0"/>
    <w:rsid w:val="5DA423F4"/>
    <w:rsid w:val="5E1B49A0"/>
    <w:rsid w:val="5E4D1D3A"/>
    <w:rsid w:val="5E7234F4"/>
    <w:rsid w:val="5F4C62EA"/>
    <w:rsid w:val="5F4D082D"/>
    <w:rsid w:val="5FE0078B"/>
    <w:rsid w:val="5FEB3005"/>
    <w:rsid w:val="6009433A"/>
    <w:rsid w:val="60313416"/>
    <w:rsid w:val="60A63A2D"/>
    <w:rsid w:val="60C41589"/>
    <w:rsid w:val="61672481"/>
    <w:rsid w:val="62772CB2"/>
    <w:rsid w:val="628574B0"/>
    <w:rsid w:val="62CB2C84"/>
    <w:rsid w:val="62D62A54"/>
    <w:rsid w:val="637C2EC9"/>
    <w:rsid w:val="63F06C50"/>
    <w:rsid w:val="64134197"/>
    <w:rsid w:val="64270616"/>
    <w:rsid w:val="642B61CE"/>
    <w:rsid w:val="64BF53D5"/>
    <w:rsid w:val="652868CC"/>
    <w:rsid w:val="656D1A2D"/>
    <w:rsid w:val="65704452"/>
    <w:rsid w:val="659C3F1E"/>
    <w:rsid w:val="65BF4D99"/>
    <w:rsid w:val="65DE7ACC"/>
    <w:rsid w:val="662E1933"/>
    <w:rsid w:val="66CD0D24"/>
    <w:rsid w:val="66E948FC"/>
    <w:rsid w:val="66F808E2"/>
    <w:rsid w:val="674C1C81"/>
    <w:rsid w:val="67612CEC"/>
    <w:rsid w:val="67AB2E5C"/>
    <w:rsid w:val="67BA49BE"/>
    <w:rsid w:val="67F46B67"/>
    <w:rsid w:val="68104B1D"/>
    <w:rsid w:val="68371B73"/>
    <w:rsid w:val="68621F54"/>
    <w:rsid w:val="687F4645"/>
    <w:rsid w:val="687F6A8F"/>
    <w:rsid w:val="68DE7358"/>
    <w:rsid w:val="68FD7280"/>
    <w:rsid w:val="69671565"/>
    <w:rsid w:val="69BA182E"/>
    <w:rsid w:val="69DA5203"/>
    <w:rsid w:val="69E57689"/>
    <w:rsid w:val="6A1F6F7A"/>
    <w:rsid w:val="6AEF6C33"/>
    <w:rsid w:val="6B443262"/>
    <w:rsid w:val="6B753A26"/>
    <w:rsid w:val="6C112936"/>
    <w:rsid w:val="6C22030D"/>
    <w:rsid w:val="6CA04B15"/>
    <w:rsid w:val="6D604E8C"/>
    <w:rsid w:val="6DB70990"/>
    <w:rsid w:val="6DC54DEE"/>
    <w:rsid w:val="6E1459FE"/>
    <w:rsid w:val="6E29096F"/>
    <w:rsid w:val="6F437B19"/>
    <w:rsid w:val="6FAF5F00"/>
    <w:rsid w:val="6FFD1D68"/>
    <w:rsid w:val="70496836"/>
    <w:rsid w:val="715E29D4"/>
    <w:rsid w:val="718F76DE"/>
    <w:rsid w:val="71A97F3C"/>
    <w:rsid w:val="71BE3C1E"/>
    <w:rsid w:val="71CB5F85"/>
    <w:rsid w:val="72283FA6"/>
    <w:rsid w:val="72564D7C"/>
    <w:rsid w:val="72721BD0"/>
    <w:rsid w:val="727D23CF"/>
    <w:rsid w:val="727F6F58"/>
    <w:rsid w:val="72846DCB"/>
    <w:rsid w:val="729D0EBA"/>
    <w:rsid w:val="738712CD"/>
    <w:rsid w:val="73D30BC1"/>
    <w:rsid w:val="73E37200"/>
    <w:rsid w:val="743218F3"/>
    <w:rsid w:val="74A54C22"/>
    <w:rsid w:val="74D009A2"/>
    <w:rsid w:val="752E2214"/>
    <w:rsid w:val="75482782"/>
    <w:rsid w:val="75C068AF"/>
    <w:rsid w:val="75EB1245"/>
    <w:rsid w:val="76221FD3"/>
    <w:rsid w:val="763E0C76"/>
    <w:rsid w:val="764F47A9"/>
    <w:rsid w:val="76762992"/>
    <w:rsid w:val="771B5AFD"/>
    <w:rsid w:val="77334A1B"/>
    <w:rsid w:val="77A74C56"/>
    <w:rsid w:val="77C72BA7"/>
    <w:rsid w:val="7840383F"/>
    <w:rsid w:val="787F67AD"/>
    <w:rsid w:val="78A61D74"/>
    <w:rsid w:val="78E15DE3"/>
    <w:rsid w:val="78F64157"/>
    <w:rsid w:val="7987485C"/>
    <w:rsid w:val="7A2B5C3A"/>
    <w:rsid w:val="7A89465A"/>
    <w:rsid w:val="7A910DA4"/>
    <w:rsid w:val="7AC5253F"/>
    <w:rsid w:val="7B0D1AEC"/>
    <w:rsid w:val="7B4977FD"/>
    <w:rsid w:val="7B5D0EAF"/>
    <w:rsid w:val="7BDC52D7"/>
    <w:rsid w:val="7C34645D"/>
    <w:rsid w:val="7C5748A6"/>
    <w:rsid w:val="7C592F4C"/>
    <w:rsid w:val="7CCE0E90"/>
    <w:rsid w:val="7CD12534"/>
    <w:rsid w:val="7D3D1137"/>
    <w:rsid w:val="7D41605D"/>
    <w:rsid w:val="7D535C5A"/>
    <w:rsid w:val="7DD65DFC"/>
    <w:rsid w:val="7DE50295"/>
    <w:rsid w:val="7E530DC0"/>
    <w:rsid w:val="7E7310C0"/>
    <w:rsid w:val="7E933957"/>
    <w:rsid w:val="7E983396"/>
    <w:rsid w:val="7F3E01F1"/>
    <w:rsid w:val="7F8045D4"/>
    <w:rsid w:val="7FCF24DB"/>
    <w:rsid w:val="7FF8519A"/>
  </w:rsids>
  <w:docVars>
    <w:docVar w:name="commondata" w:val="eyJoZGlkIjoiZmZhZGVmODczMjdiMjIwMWMxMjA4ZmQ4NjY3OGNiYzA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qFormat="1"/>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lsdException w:name="HTML Address" w:semiHidden="0" w:uiPriority="0" w:unhideWhenUsed="0"/>
    <w:lsdException w:name="HTML Cite" w:semiHidden="0"/>
    <w:lsdException w:name="HTML Code" w:semiHidden="0"/>
    <w:lsdException w:name="HTML Definition" w:semiHidden="0"/>
    <w:lsdException w:name="HTML Keyboard" w:semiHidden="0"/>
    <w:lsdException w:name="HTML Preformatted" w:semiHidden="0" w:uiPriority="0" w:unhideWhenUsed="0"/>
    <w:lsdException w:name="HTML Sample" w:semiHidden="0"/>
    <w:lsdException w:name="HTML Typewriter" w:semiHidden="0"/>
    <w:lsdException w:name="HTML Variable" w:semiHidden="0"/>
    <w:lsdException w:name="Normal Table" w:semiHidden="0"/>
    <w:lsdException w:name="annotation subject" w:semiHidden="0" w:uiPriority="0" w:unhideWhenUsed="0"/>
    <w:lsdException w:name="Balloon Text" w:semiHidden="0" w:unhideWhenUsed="0"/>
    <w:lsdException w:name="Table Grid"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next w:val="BodyTextFirstIndent"/>
    <w:qFormat/>
    <w:pPr>
      <w:widowControl w:val="0"/>
      <w:spacing w:line="360" w:lineRule="auto"/>
      <w:ind w:firstLine="200" w:firstLineChars="200"/>
      <w:jc w:val="both"/>
    </w:pPr>
    <w:rPr>
      <w:rFonts w:eastAsia="仿宋_GB2312"/>
      <w:kern w:val="2"/>
      <w:sz w:val="28"/>
      <w:lang w:val="en-US" w:eastAsia="zh-CN" w:bidi="ar-SA"/>
    </w:rPr>
  </w:style>
  <w:style w:type="paragraph" w:styleId="Heading1">
    <w:name w:val="heading 1"/>
    <w:basedOn w:val="Normal"/>
    <w:next w:val="Normal"/>
    <w:link w:val="12"/>
    <w:uiPriority w:val="9"/>
    <w:qFormat/>
    <w:pPr>
      <w:keepNext/>
      <w:keepLines/>
      <w:spacing w:before="50" w:beforeLines="50" w:after="50" w:afterLines="50" w:line="360" w:lineRule="auto"/>
      <w:ind w:firstLine="200" w:firstLineChars="200"/>
      <w:jc w:val="left"/>
      <w:outlineLvl w:val="0"/>
    </w:pPr>
    <w:rPr>
      <w:rFonts w:eastAsia="黑体" w:hint="eastAsia"/>
      <w:bCs/>
      <w:kern w:val="0"/>
      <w:sz w:val="32"/>
      <w:szCs w:val="44"/>
    </w:rPr>
  </w:style>
  <w:style w:type="paragraph" w:styleId="Heading2">
    <w:name w:val="heading 2"/>
    <w:basedOn w:val="Normal"/>
    <w:next w:val="Normal"/>
    <w:link w:val="23"/>
    <w:qFormat/>
    <w:pPr>
      <w:keepNext/>
      <w:keepLines/>
      <w:spacing w:line="360" w:lineRule="auto"/>
      <w:ind w:firstLine="200" w:firstLineChars="200"/>
      <w:outlineLvl w:val="1"/>
    </w:pPr>
    <w:rPr>
      <w:rFonts w:ascii="黑体" w:eastAsia="黑体" w:hAnsi="宋体" w:hint="eastAsia"/>
      <w:bCs/>
      <w:kern w:val="0"/>
      <w:szCs w:val="32"/>
    </w:rPr>
  </w:style>
  <w:style w:type="paragraph" w:styleId="Heading3">
    <w:name w:val="heading 3"/>
    <w:basedOn w:val="Normal"/>
    <w:next w:val="Normal"/>
    <w:link w:val="31"/>
    <w:qFormat/>
    <w:pPr>
      <w:keepNext/>
      <w:keepLines/>
      <w:ind w:firstLine="561"/>
      <w:outlineLvl w:val="2"/>
    </w:pPr>
    <w:rPr>
      <w:rFonts w:ascii="黑体" w:eastAsia="黑体" w:hAnsi="宋体" w:hint="eastAsia"/>
      <w:bCs/>
      <w:kern w:val="0"/>
      <w:sz w:val="24"/>
      <w:szCs w:val="32"/>
    </w:rPr>
  </w:style>
  <w:style w:type="paragraph" w:styleId="Heading4">
    <w:name w:val="heading 4"/>
    <w:basedOn w:val="Normal"/>
    <w:next w:val="Normal"/>
    <w:link w:val="41"/>
    <w:qFormat/>
    <w:pPr>
      <w:keepNext/>
      <w:keepLines/>
      <w:spacing w:before="280" w:beforeLines="0" w:after="290" w:afterLines="0" w:line="376" w:lineRule="auto"/>
      <w:outlineLvl w:val="3"/>
    </w:pPr>
    <w:rPr>
      <w:rFonts w:eastAsia="宋体"/>
      <w:bCs/>
      <w:kern w:val="0"/>
      <w:sz w:val="24"/>
      <w:szCs w:val="28"/>
    </w:rPr>
  </w:style>
  <w:style w:type="character" w:default="1" w:styleId="DefaultParagraphFont">
    <w:name w:val="Default Paragraph Font"/>
    <w:semiHidden/>
  </w:style>
  <w:style w:type="table" w:default="1" w:styleId="TableNormal">
    <w:name w:val="Normal Table"/>
    <w:uiPriority w:val="99"/>
    <w:unhideWhenUsed/>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numbering" w:default="1" w:styleId="NoList">
    <w:name w:val="No List"/>
    <w:uiPriority w:val="99"/>
    <w:semiHidden/>
    <w:unhideWhenUsed/>
  </w:style>
  <w:style w:type="paragraph" w:styleId="BodyTextFirstIndent">
    <w:name w:val="Body Text First Indent"/>
    <w:basedOn w:val="BodyText"/>
    <w:link w:val="a"/>
    <w:pPr>
      <w:spacing w:after="120" w:line="240" w:lineRule="auto"/>
      <w:ind w:firstLine="420" w:firstLineChars="100"/>
    </w:pPr>
    <w:rPr>
      <w:rFonts w:eastAsia="宋体"/>
      <w:kern w:val="0"/>
      <w:sz w:val="20"/>
    </w:rPr>
  </w:style>
  <w:style w:type="paragraph" w:styleId="BodyText">
    <w:name w:val="Body Text"/>
    <w:basedOn w:val="Normal"/>
    <w:next w:val="Index6"/>
    <w:link w:val="3"/>
    <w:rPr>
      <w:sz w:val="32"/>
    </w:rPr>
  </w:style>
  <w:style w:type="character" w:customStyle="1" w:styleId="3">
    <w:name w:val="正文文本 字符3"/>
    <w:link w:val="BodyText"/>
    <w:rPr>
      <w:rFonts w:eastAsia="仿宋_GB2312"/>
      <w:kern w:val="2"/>
      <w:sz w:val="32"/>
    </w:rPr>
  </w:style>
  <w:style w:type="paragraph" w:styleId="Index6">
    <w:name w:val="index 6"/>
    <w:basedOn w:val="Normal"/>
    <w:next w:val="Normal"/>
    <w:uiPriority w:val="99"/>
    <w:unhideWhenUsed/>
    <w:qFormat/>
    <w:pPr>
      <w:ind w:left="2100" w:leftChars="1000"/>
    </w:pPr>
    <w:rPr>
      <w:rFonts w:ascii="宋体" w:hAnsi="宋体"/>
      <w:sz w:val="28"/>
      <w:szCs w:val="28"/>
    </w:rPr>
  </w:style>
  <w:style w:type="character" w:customStyle="1" w:styleId="a">
    <w:name w:val="正文首行缩进 字符"/>
    <w:link w:val="BodyTextFirstIndent"/>
  </w:style>
  <w:style w:type="character" w:customStyle="1" w:styleId="12">
    <w:name w:val="标题 1 字符2"/>
    <w:link w:val="Heading1"/>
    <w:uiPriority w:val="9"/>
    <w:rPr>
      <w:rFonts w:ascii="Times New Roman" w:eastAsia="黑体" w:hAnsi="Times New Roman" w:cs="黑体" w:hint="eastAsia"/>
      <w:bCs/>
      <w:sz w:val="32"/>
      <w:szCs w:val="44"/>
    </w:rPr>
  </w:style>
  <w:style w:type="character" w:customStyle="1" w:styleId="23">
    <w:name w:val="标题 2 字符3"/>
    <w:link w:val="Heading2"/>
    <w:rPr>
      <w:rFonts w:ascii="黑体" w:eastAsia="黑体" w:hAnsi="宋体" w:cs="黑体" w:hint="eastAsia"/>
      <w:bCs/>
      <w:sz w:val="28"/>
      <w:szCs w:val="32"/>
    </w:rPr>
  </w:style>
  <w:style w:type="character" w:customStyle="1" w:styleId="31">
    <w:name w:val="标题 3 字符1"/>
    <w:link w:val="Heading3"/>
    <w:rPr>
      <w:rFonts w:ascii="黑体" w:eastAsia="黑体" w:hAnsi="宋体" w:cs="黑体" w:hint="eastAsia"/>
      <w:bCs/>
      <w:sz w:val="24"/>
      <w:szCs w:val="32"/>
    </w:rPr>
  </w:style>
  <w:style w:type="character" w:customStyle="1" w:styleId="41">
    <w:name w:val="标题 4 字符1"/>
    <w:link w:val="Heading4"/>
    <w:rPr>
      <w:bCs/>
      <w:sz w:val="24"/>
      <w:szCs w:val="28"/>
    </w:rPr>
  </w:style>
  <w:style w:type="paragraph" w:styleId="TOC7">
    <w:name w:val="toc 7"/>
    <w:basedOn w:val="Normal"/>
    <w:next w:val="Normal"/>
    <w:uiPriority w:val="39"/>
    <w:unhideWhenUsed/>
    <w:pPr>
      <w:ind w:left="2520" w:leftChars="1200"/>
    </w:pPr>
    <w:rPr>
      <w:rFonts w:ascii="Calibri" w:eastAsia="宋体" w:hAnsi="Calibri" w:cs="Times New Roman"/>
      <w:szCs w:val="22"/>
    </w:rPr>
  </w:style>
  <w:style w:type="paragraph" w:styleId="NormalIndent">
    <w:name w:val="Normal Indent"/>
    <w:basedOn w:val="Normal"/>
    <w:link w:val="1"/>
    <w:pPr>
      <w:ind w:firstLine="420" w:firstLineChars="200"/>
    </w:pPr>
    <w:rPr>
      <w:rFonts w:eastAsia="宋体"/>
      <w:sz w:val="21"/>
    </w:rPr>
  </w:style>
  <w:style w:type="character" w:customStyle="1" w:styleId="1">
    <w:name w:val="正文缩进 字符1"/>
    <w:link w:val="NormalIndent"/>
    <w:rPr>
      <w:kern w:val="2"/>
      <w:sz w:val="21"/>
    </w:rPr>
  </w:style>
  <w:style w:type="paragraph" w:styleId="ListBullet">
    <w:name w:val="List Bullet"/>
    <w:basedOn w:val="Normal"/>
    <w:pPr>
      <w:numPr>
        <w:ilvl w:val="0"/>
        <w:numId w:val="1"/>
      </w:numPr>
      <w:tabs>
        <w:tab w:val="left" w:pos="360"/>
      </w:tabs>
      <w:spacing w:line="240" w:lineRule="auto"/>
      <w:ind w:firstLineChars="0"/>
    </w:pPr>
    <w:rPr>
      <w:rFonts w:eastAsia="宋体"/>
      <w:sz w:val="21"/>
      <w:szCs w:val="24"/>
    </w:rPr>
  </w:style>
  <w:style w:type="paragraph" w:styleId="DocumentMap">
    <w:name w:val="Document Map"/>
    <w:basedOn w:val="Normal"/>
    <w:link w:val="a0"/>
    <w:semiHidden/>
    <w:pPr>
      <w:shd w:val="clear" w:color="auto" w:fill="000080"/>
    </w:pPr>
  </w:style>
  <w:style w:type="character" w:customStyle="1" w:styleId="a0">
    <w:name w:val="文档结构图 字符"/>
    <w:link w:val="DocumentMap"/>
    <w:semiHidden/>
    <w:rPr>
      <w:rFonts w:eastAsia="仿宋_GB2312"/>
      <w:kern w:val="2"/>
      <w:sz w:val="28"/>
      <w:shd w:val="clear" w:color="auto" w:fill="000080"/>
    </w:rPr>
  </w:style>
  <w:style w:type="paragraph" w:styleId="CommentText">
    <w:name w:val="annotation text"/>
    <w:basedOn w:val="Normal"/>
    <w:link w:val="2"/>
    <w:pPr>
      <w:jc w:val="left"/>
    </w:pPr>
  </w:style>
  <w:style w:type="character" w:customStyle="1" w:styleId="2">
    <w:name w:val="批注文字 字符2"/>
    <w:link w:val="CommentText"/>
    <w:rPr>
      <w:rFonts w:eastAsia="仿宋_GB2312"/>
      <w:kern w:val="2"/>
      <w:sz w:val="28"/>
    </w:rPr>
  </w:style>
  <w:style w:type="paragraph" w:styleId="BodyText3">
    <w:name w:val="Body Text 3"/>
    <w:basedOn w:val="Normal"/>
    <w:pPr>
      <w:spacing w:line="360" w:lineRule="auto"/>
    </w:pPr>
    <w:rPr>
      <w:rFonts w:eastAsia="仿宋_GB2312"/>
      <w:bCs/>
      <w:color w:val="FF0000"/>
      <w:sz w:val="32"/>
      <w:szCs w:val="30"/>
    </w:rPr>
  </w:style>
  <w:style w:type="paragraph" w:styleId="BodyTextIndent">
    <w:name w:val="Body Text Indent"/>
    <w:basedOn w:val="Normal"/>
    <w:link w:val="20"/>
    <w:pPr>
      <w:spacing w:after="120" w:afterLines="0"/>
      <w:ind w:left="420" w:leftChars="200"/>
    </w:pPr>
  </w:style>
  <w:style w:type="character" w:customStyle="1" w:styleId="20">
    <w:name w:val="正文文本缩进 字符2"/>
    <w:link w:val="BodyTextIndent"/>
    <w:rPr>
      <w:rFonts w:eastAsia="仿宋_GB2312"/>
      <w:kern w:val="2"/>
      <w:sz w:val="28"/>
    </w:rPr>
  </w:style>
  <w:style w:type="paragraph" w:styleId="List2">
    <w:name w:val="List 2"/>
    <w:basedOn w:val="Normal"/>
    <w:pPr>
      <w:ind w:left="100" w:hanging="200" w:leftChars="200" w:hangingChars="200"/>
    </w:pPr>
    <w:rPr>
      <w:szCs w:val="24"/>
    </w:rPr>
  </w:style>
  <w:style w:type="paragraph" w:styleId="TOC5">
    <w:name w:val="toc 5"/>
    <w:basedOn w:val="Normal"/>
    <w:next w:val="Normal"/>
    <w:uiPriority w:val="39"/>
    <w:unhideWhenUsed/>
    <w:pPr>
      <w:ind w:left="1680" w:leftChars="800"/>
    </w:pPr>
    <w:rPr>
      <w:rFonts w:ascii="Calibri" w:eastAsia="宋体" w:hAnsi="Calibri" w:cs="Times New Roman"/>
      <w:szCs w:val="22"/>
    </w:rPr>
  </w:style>
  <w:style w:type="paragraph" w:styleId="TOC3">
    <w:name w:val="toc 3"/>
    <w:basedOn w:val="Normal"/>
    <w:next w:val="Normal"/>
    <w:uiPriority w:val="39"/>
    <w:pPr>
      <w:tabs>
        <w:tab w:val="right" w:leader="dot" w:pos="8302"/>
      </w:tabs>
      <w:spacing w:line="400" w:lineRule="exact"/>
      <w:ind w:firstLine="480"/>
    </w:pPr>
  </w:style>
  <w:style w:type="paragraph" w:styleId="PlainText">
    <w:name w:val="Plain Text"/>
    <w:basedOn w:val="Normal"/>
    <w:link w:val="30"/>
    <w:rPr>
      <w:rFonts w:ascii="宋体" w:hAnsi="Courier New"/>
    </w:rPr>
  </w:style>
  <w:style w:type="character" w:customStyle="1" w:styleId="30">
    <w:name w:val="纯文本 字符3"/>
    <w:link w:val="PlainText"/>
    <w:rPr>
      <w:rFonts w:ascii="宋体" w:eastAsia="仿宋_GB2312" w:hAnsi="Courier New"/>
      <w:kern w:val="2"/>
      <w:sz w:val="28"/>
      <w:lang w:val="en-US" w:eastAsia="zh-CN" w:bidi="ar-SA"/>
    </w:rPr>
  </w:style>
  <w:style w:type="paragraph" w:styleId="TOC8">
    <w:name w:val="toc 8"/>
    <w:basedOn w:val="Normal"/>
    <w:next w:val="Normal"/>
    <w:uiPriority w:val="39"/>
    <w:unhideWhenUsed/>
    <w:pPr>
      <w:ind w:left="2940" w:leftChars="1400"/>
    </w:pPr>
    <w:rPr>
      <w:rFonts w:ascii="Calibri" w:eastAsia="宋体" w:hAnsi="Calibri" w:cs="Times New Roman"/>
      <w:szCs w:val="22"/>
    </w:rPr>
  </w:style>
  <w:style w:type="paragraph" w:styleId="Date">
    <w:name w:val="Date"/>
    <w:basedOn w:val="Normal"/>
    <w:next w:val="Normal"/>
    <w:link w:val="a1"/>
    <w:pPr>
      <w:ind w:left="100" w:leftChars="2500"/>
    </w:pPr>
    <w:rPr>
      <w:szCs w:val="24"/>
    </w:rPr>
  </w:style>
  <w:style w:type="character" w:customStyle="1" w:styleId="a1">
    <w:name w:val="日期 字符"/>
    <w:link w:val="Date"/>
    <w:rPr>
      <w:rFonts w:eastAsia="仿宋_GB2312"/>
      <w:kern w:val="2"/>
      <w:sz w:val="28"/>
      <w:szCs w:val="24"/>
    </w:rPr>
  </w:style>
  <w:style w:type="paragraph" w:styleId="BodyTextIndent2">
    <w:name w:val="Body Text Indent 2"/>
    <w:basedOn w:val="Normal"/>
    <w:link w:val="21"/>
    <w:pPr>
      <w:spacing w:after="120" w:afterLines="0" w:line="480" w:lineRule="auto"/>
      <w:ind w:left="420" w:leftChars="200"/>
    </w:pPr>
    <w:rPr>
      <w:szCs w:val="24"/>
    </w:rPr>
  </w:style>
  <w:style w:type="character" w:customStyle="1" w:styleId="21">
    <w:name w:val="正文文本缩进 2 字符"/>
    <w:link w:val="BodyTextIndent2"/>
    <w:rPr>
      <w:rFonts w:eastAsia="仿宋_GB2312"/>
      <w:kern w:val="2"/>
      <w:sz w:val="28"/>
      <w:szCs w:val="24"/>
    </w:rPr>
  </w:style>
  <w:style w:type="paragraph" w:styleId="BalloonText">
    <w:name w:val="Balloon Text"/>
    <w:basedOn w:val="Normal"/>
    <w:link w:val="a2"/>
    <w:uiPriority w:val="99"/>
    <w:rPr>
      <w:sz w:val="18"/>
      <w:szCs w:val="18"/>
    </w:rPr>
  </w:style>
  <w:style w:type="character" w:customStyle="1" w:styleId="a2">
    <w:name w:val="批注框文本 字符"/>
    <w:link w:val="BalloonText"/>
    <w:uiPriority w:val="99"/>
    <w:rPr>
      <w:rFonts w:eastAsia="仿宋_GB2312"/>
      <w:kern w:val="2"/>
      <w:sz w:val="18"/>
      <w:szCs w:val="18"/>
    </w:rPr>
  </w:style>
  <w:style w:type="paragraph" w:styleId="Footer">
    <w:name w:val="footer"/>
    <w:basedOn w:val="Normal"/>
    <w:link w:val="22"/>
    <w:uiPriority w:val="99"/>
    <w:pPr>
      <w:tabs>
        <w:tab w:val="center" w:pos="4153"/>
        <w:tab w:val="right" w:pos="8306"/>
      </w:tabs>
      <w:snapToGrid w:val="0"/>
      <w:jc w:val="left"/>
    </w:pPr>
    <w:rPr>
      <w:rFonts w:eastAsia="宋体"/>
      <w:sz w:val="18"/>
      <w:szCs w:val="18"/>
    </w:rPr>
  </w:style>
  <w:style w:type="character" w:customStyle="1" w:styleId="22">
    <w:name w:val="页脚 字符2"/>
    <w:link w:val="Footer"/>
    <w:uiPriority w:val="99"/>
    <w:rPr>
      <w:kern w:val="2"/>
      <w:sz w:val="18"/>
      <w:szCs w:val="18"/>
    </w:rPr>
  </w:style>
  <w:style w:type="paragraph" w:styleId="Header">
    <w:name w:val="header"/>
    <w:basedOn w:val="Normal"/>
    <w:link w:val="24"/>
    <w:uiPriority w:val="99"/>
    <w:pPr>
      <w:pBdr>
        <w:bottom w:val="single" w:sz="6" w:space="1" w:color="auto"/>
      </w:pBdr>
      <w:tabs>
        <w:tab w:val="center" w:pos="4153"/>
        <w:tab w:val="right" w:pos="8306"/>
      </w:tabs>
      <w:snapToGrid w:val="0"/>
      <w:jc w:val="center"/>
    </w:pPr>
    <w:rPr>
      <w:rFonts w:eastAsia="宋体"/>
      <w:sz w:val="18"/>
      <w:szCs w:val="18"/>
    </w:rPr>
  </w:style>
  <w:style w:type="character" w:customStyle="1" w:styleId="24">
    <w:name w:val="页眉 字符2"/>
    <w:link w:val="Header"/>
    <w:uiPriority w:val="99"/>
    <w:rPr>
      <w:kern w:val="2"/>
      <w:sz w:val="18"/>
      <w:szCs w:val="18"/>
    </w:rPr>
  </w:style>
  <w:style w:type="paragraph" w:styleId="TOC1">
    <w:name w:val="toc 1"/>
    <w:basedOn w:val="Normal"/>
    <w:next w:val="Normal"/>
    <w:uiPriority w:val="39"/>
    <w:pPr>
      <w:tabs>
        <w:tab w:val="right" w:leader="dot" w:pos="8302"/>
      </w:tabs>
      <w:spacing w:line="400" w:lineRule="exact"/>
      <w:ind w:firstLine="0" w:firstLineChars="0"/>
    </w:pPr>
  </w:style>
  <w:style w:type="paragraph" w:styleId="TOC4">
    <w:name w:val="toc 4"/>
    <w:basedOn w:val="Normal"/>
    <w:next w:val="Normal"/>
    <w:uiPriority w:val="39"/>
    <w:unhideWhenUsed/>
    <w:pPr>
      <w:ind w:left="1260" w:leftChars="600"/>
    </w:pPr>
    <w:rPr>
      <w:rFonts w:ascii="Calibri" w:eastAsia="宋体" w:hAnsi="Calibri" w:cs="Times New Roman"/>
      <w:szCs w:val="22"/>
    </w:rPr>
  </w:style>
  <w:style w:type="paragraph" w:styleId="TOC6">
    <w:name w:val="toc 6"/>
    <w:basedOn w:val="Normal"/>
    <w:next w:val="Normal"/>
    <w:uiPriority w:val="39"/>
    <w:unhideWhenUsed/>
    <w:pPr>
      <w:ind w:left="2100" w:leftChars="1000"/>
    </w:pPr>
    <w:rPr>
      <w:rFonts w:ascii="Calibri" w:eastAsia="宋体" w:hAnsi="Calibri" w:cs="Times New Roman"/>
      <w:szCs w:val="22"/>
    </w:rPr>
  </w:style>
  <w:style w:type="paragraph" w:styleId="BodyTextIndent3">
    <w:name w:val="Body Text Indent 3"/>
    <w:basedOn w:val="Normal"/>
    <w:link w:val="32"/>
    <w:pPr>
      <w:spacing w:after="120" w:afterLines="0"/>
      <w:ind w:left="420" w:leftChars="200"/>
    </w:pPr>
    <w:rPr>
      <w:sz w:val="16"/>
      <w:szCs w:val="16"/>
    </w:rPr>
  </w:style>
  <w:style w:type="character" w:customStyle="1" w:styleId="32">
    <w:name w:val="正文文本缩进 3 字符"/>
    <w:link w:val="BodyTextIndent3"/>
    <w:rPr>
      <w:rFonts w:eastAsia="仿宋_GB2312"/>
      <w:kern w:val="2"/>
      <w:sz w:val="16"/>
      <w:szCs w:val="16"/>
    </w:rPr>
  </w:style>
  <w:style w:type="paragraph" w:styleId="TOC2">
    <w:name w:val="toc 2"/>
    <w:basedOn w:val="Normal"/>
    <w:next w:val="Normal"/>
    <w:uiPriority w:val="39"/>
    <w:pPr>
      <w:tabs>
        <w:tab w:val="right" w:leader="dot" w:pos="8268"/>
      </w:tabs>
      <w:spacing w:line="400" w:lineRule="exact"/>
      <w:ind w:firstLine="425" w:firstLineChars="177"/>
    </w:pPr>
  </w:style>
  <w:style w:type="paragraph" w:styleId="TOC9">
    <w:name w:val="toc 9"/>
    <w:basedOn w:val="Normal"/>
    <w:next w:val="Normal"/>
    <w:uiPriority w:val="39"/>
    <w:unhideWhenUsed/>
    <w:pPr>
      <w:ind w:left="3360" w:leftChars="1600"/>
    </w:pPr>
    <w:rPr>
      <w:rFonts w:ascii="Calibri" w:eastAsia="宋体" w:hAnsi="Calibri" w:cs="Times New Roman"/>
      <w:szCs w:val="22"/>
    </w:rPr>
  </w:style>
  <w:style w:type="paragraph" w:styleId="BodyText2">
    <w:name w:val="Body Text 2"/>
    <w:basedOn w:val="Normal"/>
    <w:link w:val="25"/>
    <w:pPr>
      <w:spacing w:after="120" w:afterLines="0" w:line="480" w:lineRule="auto"/>
    </w:pPr>
    <w:rPr>
      <w:szCs w:val="24"/>
    </w:rPr>
  </w:style>
  <w:style w:type="character" w:customStyle="1" w:styleId="25">
    <w:name w:val="正文文本 2 字符"/>
    <w:link w:val="BodyText2"/>
    <w:rPr>
      <w:rFonts w:eastAsia="仿宋_GB2312"/>
      <w:kern w:val="2"/>
      <w:sz w:val="28"/>
      <w:szCs w:val="24"/>
    </w:rPr>
  </w:style>
  <w:style w:type="paragraph" w:styleId="NormalWeb">
    <w:name w:val="Normal (Web)"/>
    <w:basedOn w:val="Normal"/>
    <w:uiPriority w:val="99"/>
    <w:pPr>
      <w:widowControl/>
      <w:spacing w:before="100" w:beforeLines="0" w:beforeAutospacing="1" w:after="100" w:afterLines="0" w:afterAutospacing="1"/>
      <w:jc w:val="left"/>
    </w:pPr>
    <w:rPr>
      <w:rFonts w:ascii="宋体" w:hAnsi="宋体"/>
      <w:kern w:val="0"/>
      <w:sz w:val="24"/>
      <w:szCs w:val="24"/>
    </w:rPr>
  </w:style>
  <w:style w:type="paragraph" w:styleId="Title">
    <w:name w:val="Title"/>
    <w:basedOn w:val="Normal"/>
    <w:next w:val="Normal"/>
    <w:link w:val="10"/>
    <w:uiPriority w:val="10"/>
    <w:qFormat/>
    <w:pPr>
      <w:spacing w:before="156" w:beforeLines="50" w:after="156" w:afterLines="50"/>
      <w:ind w:left="200" w:hanging="200" w:hangingChars="200"/>
      <w:jc w:val="center"/>
      <w:outlineLvl w:val="0"/>
    </w:pPr>
    <w:rPr>
      <w:rFonts w:eastAsia="黑体"/>
      <w:b/>
      <w:bCs/>
      <w:sz w:val="32"/>
      <w:szCs w:val="32"/>
    </w:rPr>
  </w:style>
  <w:style w:type="character" w:customStyle="1" w:styleId="10">
    <w:name w:val="标题 字符1"/>
    <w:link w:val="Title"/>
    <w:uiPriority w:val="10"/>
    <w:rPr>
      <w:rFonts w:eastAsia="黑体" w:cs="Times New Roman"/>
      <w:b/>
      <w:bCs/>
      <w:kern w:val="2"/>
      <w:sz w:val="32"/>
      <w:szCs w:val="32"/>
    </w:rPr>
  </w:style>
  <w:style w:type="paragraph" w:styleId="CommentSubject">
    <w:name w:val="annotation subject"/>
    <w:basedOn w:val="CommentText"/>
    <w:next w:val="CommentText"/>
    <w:link w:val="a3"/>
    <w:pPr>
      <w:widowControl/>
      <w:ind w:firstLine="540" w:firstLineChars="0"/>
    </w:pPr>
    <w:rPr>
      <w:rFonts w:eastAsia="宋体"/>
      <w:b/>
      <w:bCs/>
      <w:kern w:val="0"/>
      <w:sz w:val="30"/>
      <w:szCs w:val="30"/>
    </w:rPr>
  </w:style>
  <w:style w:type="character" w:customStyle="1" w:styleId="a3">
    <w:name w:val="批注主题 字符"/>
    <w:link w:val="CommentSubject"/>
    <w:rPr>
      <w:b/>
      <w:bCs/>
      <w:sz w:val="30"/>
      <w:szCs w:val="30"/>
    </w:rPr>
  </w:style>
  <w:style w:type="paragraph" w:styleId="BodyTextFirstIndent2">
    <w:name w:val="Body Text First Indent 2"/>
    <w:basedOn w:val="BodyTextIndent"/>
    <w:link w:val="26"/>
    <w:pPr>
      <w:spacing w:line="240" w:lineRule="auto"/>
      <w:ind w:firstLine="420"/>
    </w:pPr>
    <w:rPr>
      <w:rFonts w:eastAsia="宋体"/>
      <w:kern w:val="0"/>
      <w:sz w:val="20"/>
    </w:rPr>
  </w:style>
  <w:style w:type="character" w:customStyle="1" w:styleId="26">
    <w:name w:val="正文首行缩进 2 字符"/>
    <w:link w:val="BodyTextFirstIndent2"/>
  </w:style>
  <w:style w:type="table" w:styleId="TableGrid">
    <w:name w:val="Table Grid"/>
    <w:basedOn w:val="TableNormal"/>
    <w:pPr>
      <w:widowControl w:val="0"/>
      <w:jc w:val="both"/>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rPr>
  </w:style>
  <w:style w:type="character" w:styleId="PageNumber">
    <w:name w:val="page number"/>
  </w:style>
  <w:style w:type="character" w:styleId="FollowedHyperlink">
    <w:name w:val="FollowedHyperlink"/>
    <w:uiPriority w:val="99"/>
    <w:unhideWhenUsed/>
    <w:rPr>
      <w:color w:val="3366BB"/>
      <w:u w:val="none"/>
    </w:rPr>
  </w:style>
  <w:style w:type="character" w:styleId="Emphasis">
    <w:name w:val="Emphasis"/>
    <w:uiPriority w:val="20"/>
    <w:qFormat/>
    <w:rPr>
      <w:i w:val="0"/>
    </w:rPr>
  </w:style>
  <w:style w:type="character" w:styleId="HTMLDefinition">
    <w:name w:val="HTML Definition"/>
    <w:uiPriority w:val="99"/>
    <w:unhideWhenUsed/>
    <w:rPr>
      <w:i w:val="0"/>
    </w:rPr>
  </w:style>
  <w:style w:type="character" w:styleId="HTMLTypewriter">
    <w:name w:val="HTML Typewriter"/>
    <w:uiPriority w:val="99"/>
    <w:unhideWhenUsed/>
    <w:rPr>
      <w:rFonts w:ascii="Courier New" w:hAnsi="Courier New"/>
      <w:sz w:val="20"/>
    </w:rPr>
  </w:style>
  <w:style w:type="character" w:styleId="HTMLAcronym">
    <w:name w:val="HTML Acronym"/>
    <w:uiPriority w:val="99"/>
    <w:unhideWhenUsed/>
  </w:style>
  <w:style w:type="character" w:styleId="HTMLVariable">
    <w:name w:val="HTML Variable"/>
    <w:uiPriority w:val="99"/>
    <w:unhideWhenUsed/>
    <w:rPr>
      <w:i w:val="0"/>
    </w:rPr>
  </w:style>
  <w:style w:type="character" w:styleId="Hyperlink">
    <w:name w:val="Hyperlink"/>
    <w:uiPriority w:val="99"/>
    <w:unhideWhenUsed/>
    <w:rPr>
      <w:color w:val="3366BB"/>
      <w:u w:val="none"/>
    </w:rPr>
  </w:style>
  <w:style w:type="character" w:styleId="HTMLCode">
    <w:name w:val="HTML Code"/>
    <w:uiPriority w:val="99"/>
    <w:unhideWhenUsed/>
    <w:rPr>
      <w:rFonts w:ascii="serif" w:eastAsia="serif" w:hAnsi="serif" w:cs="serif" w:hint="default"/>
      <w:sz w:val="21"/>
      <w:szCs w:val="21"/>
    </w:rPr>
  </w:style>
  <w:style w:type="character" w:styleId="CommentReference">
    <w:name w:val="annotation reference"/>
    <w:rPr>
      <w:sz w:val="21"/>
      <w:szCs w:val="21"/>
    </w:rPr>
  </w:style>
  <w:style w:type="character" w:styleId="HTMLCite">
    <w:name w:val="HTML Cite"/>
    <w:uiPriority w:val="99"/>
    <w:unhideWhenUsed/>
    <w:rPr>
      <w:i w:val="0"/>
      <w:u w:val="single"/>
    </w:rPr>
  </w:style>
  <w:style w:type="character" w:styleId="HTMLKeyboard">
    <w:name w:val="HTML Keyboard"/>
    <w:uiPriority w:val="99"/>
    <w:unhideWhenUsed/>
    <w:rPr>
      <w:rFonts w:ascii="serif" w:eastAsia="serif" w:hAnsi="serif" w:cs="serif"/>
      <w:sz w:val="21"/>
      <w:szCs w:val="21"/>
    </w:rPr>
  </w:style>
  <w:style w:type="character" w:styleId="HTMLSample">
    <w:name w:val="HTML Sample"/>
    <w:uiPriority w:val="99"/>
    <w:unhideWhenUsed/>
    <w:rPr>
      <w:rFonts w:ascii="serif" w:eastAsia="serif" w:hAnsi="serif" w:cs="serif" w:hint="default"/>
      <w:sz w:val="21"/>
      <w:szCs w:val="21"/>
    </w:rPr>
  </w:style>
  <w:style w:type="character" w:customStyle="1" w:styleId="font51">
    <w:name w:val="font51"/>
    <w:rPr>
      <w:rFonts w:ascii="宋体" w:eastAsia="宋体" w:hAnsi="宋体" w:cs="宋体" w:hint="eastAsia"/>
      <w:i w:val="0"/>
      <w:color w:val="000000"/>
      <w:sz w:val="22"/>
      <w:szCs w:val="22"/>
      <w:u w:val="none"/>
    </w:rPr>
  </w:style>
  <w:style w:type="character" w:customStyle="1" w:styleId="0063Char">
    <w:name w:val="006.3表格备注 Char"/>
    <w:link w:val="0063"/>
    <w:rPr>
      <w:rFonts w:ascii="仿宋_GB2312" w:eastAsia="仿宋_GB2312"/>
      <w:sz w:val="18"/>
      <w:szCs w:val="18"/>
    </w:rPr>
  </w:style>
  <w:style w:type="paragraph" w:customStyle="1" w:styleId="0063">
    <w:name w:val="006.3表格备注"/>
    <w:basedOn w:val="Normal"/>
    <w:next w:val="Normal"/>
    <w:link w:val="0063Char"/>
    <w:pPr>
      <w:widowControl/>
      <w:spacing w:line="240" w:lineRule="auto"/>
      <w:ind w:firstLine="360"/>
      <w:jc w:val="left"/>
    </w:pPr>
    <w:rPr>
      <w:rFonts w:ascii="仿宋_GB2312"/>
      <w:kern w:val="0"/>
      <w:sz w:val="18"/>
      <w:szCs w:val="18"/>
    </w:rPr>
  </w:style>
  <w:style w:type="character" w:customStyle="1" w:styleId="readf">
    <w:name w:val="readf"/>
    <w:rPr>
      <w:color w:val="FF0000"/>
    </w:rPr>
  </w:style>
  <w:style w:type="character" w:customStyle="1" w:styleId="CharChar7">
    <w:name w:val=" Char Char7"/>
    <w:rPr>
      <w:rFonts w:eastAsia="黑体"/>
      <w:bCs/>
      <w:kern w:val="44"/>
      <w:sz w:val="30"/>
      <w:szCs w:val="44"/>
    </w:rPr>
  </w:style>
  <w:style w:type="character" w:customStyle="1" w:styleId="11">
    <w:name w:val="页脚 字符1"/>
    <w:uiPriority w:val="99"/>
    <w:rPr>
      <w:rFonts w:ascii="Times New Roman" w:eastAsia="仿宋" w:hAnsi="Times New Roman"/>
      <w:kern w:val="2"/>
      <w:sz w:val="18"/>
      <w:szCs w:val="18"/>
    </w:rPr>
  </w:style>
  <w:style w:type="character" w:customStyle="1" w:styleId="a4">
    <w:name w:val="标题 字符"/>
    <w:uiPriority w:val="10"/>
    <w:rPr>
      <w:rFonts w:ascii="Times New Roman" w:eastAsia="仿宋" w:hAnsi="Times New Roman"/>
      <w:b/>
      <w:bCs/>
      <w:kern w:val="2"/>
      <w:sz w:val="32"/>
      <w:szCs w:val="32"/>
    </w:rPr>
  </w:style>
  <w:style w:type="character" w:customStyle="1" w:styleId="210">
    <w:name w:val="正文首行缩进 2 字符1"/>
    <w:uiPriority w:val="99"/>
    <w:semiHidden/>
  </w:style>
  <w:style w:type="character" w:customStyle="1" w:styleId="MSGENFONTSTYLENAMETEMPLATEROLENUMBERMSGENFONTSTYLENAMEBYROLETEXT14MSGENFONTSTYLEMODIFERNAMETimesNewRoman3">
    <w:name w:val="MSG_EN_FONT_STYLE_NAME_TEMPLATE_ROLE_NUMBER MSG_EN_FONT_STYLE_NAME_BY_ROLE_TEXT 14 + MSG_EN_FONT_STYLE_MODIFER_NAME Times New Roman3"/>
    <w:aliases w:val="MSG_EN_FONT_STYLE_MODIFER_SPACING 2"/>
    <w:uiPriority w:val="99"/>
    <w:rPr>
      <w:rFonts w:ascii="Times New Roman" w:hAnsi="Times New Roman" w:cs="Times New Roman"/>
      <w:spacing w:val="40"/>
      <w:sz w:val="22"/>
      <w:szCs w:val="22"/>
      <w:shd w:val="clear" w:color="auto" w:fill="FFFFFF"/>
    </w:rPr>
  </w:style>
  <w:style w:type="character" w:customStyle="1" w:styleId="fontborder">
    <w:name w:val="fontborder"/>
    <w:rPr>
      <w:bdr w:val="single" w:sz="6" w:space="0" w:color="000000"/>
    </w:rPr>
  </w:style>
  <w:style w:type="character" w:customStyle="1" w:styleId="MSGENFONTSTYLENAMETEMPLATEROLEMSGENFONTSTYLENAMEBYROLETEXTMSGENFONTSTYLEMODIFERNAMETimesNewRoman33">
    <w:name w:val="MSG_EN_FONT_STYLE_NAME_TEMPLATE_ROLE MSG_EN_FONT_STYLE_NAME_BY_ROLE_TEXT + MSG_EN_FONT_STYLE_MODIFER_NAME Times New Roman33"/>
    <w:aliases w:val="MSG_EN_FONT_STYLE_MODIFER_SIZE 1329"/>
    <w:uiPriority w:val="99"/>
    <w:rPr>
      <w:rFonts w:ascii="Times New Roman" w:eastAsia="宋体" w:hAnsi="Times New Roman" w:cs="Times New Roman"/>
      <w:sz w:val="26"/>
      <w:szCs w:val="26"/>
      <w:u w:val="none"/>
      <w:shd w:val="clear" w:color="auto" w:fill="FFFFFF"/>
    </w:rPr>
  </w:style>
  <w:style w:type="character" w:customStyle="1" w:styleId="w3">
    <w:name w:val="w3"/>
  </w:style>
  <w:style w:type="character" w:customStyle="1" w:styleId="MSGENFONTSTYLENAMETEMPLATEROLENUMBERMSGENFONTSTYLENAMEBYROLETEXT15MSGENFONTSTYLEMODIFERNAMESimSun">
    <w:name w:val="MSG_EN_FONT_STYLE_NAME_TEMPLATE_ROLE_NUMBER MSG_EN_FONT_STYLE_NAME_BY_ROLE_TEXT 15 + MSG_EN_FONT_STYLE_MODIFER_NAME SimSun"/>
    <w:aliases w:val="MSG_EN_FONT_STYLE_MODIFER_SIZE 5,MSG_EN_FONT_STYLE_MODIFER_SPACING 09"/>
    <w:uiPriority w:val="99"/>
    <w:rPr>
      <w:rFonts w:ascii="宋体" w:eastAsia="宋体" w:cs="宋体"/>
      <w:spacing w:val="0"/>
      <w:sz w:val="10"/>
      <w:szCs w:val="10"/>
      <w:shd w:val="clear" w:color="auto" w:fill="FFFFFF"/>
    </w:rPr>
  </w:style>
  <w:style w:type="character" w:customStyle="1" w:styleId="3Char">
    <w:name w:val="样式 标题3 + (符号) 华文楷体 Char"/>
    <w:rPr>
      <w:rFonts w:ascii="仿宋_GB2312" w:eastAsia="黑体"/>
      <w:b/>
      <w:bCs/>
      <w:sz w:val="28"/>
      <w:szCs w:val="28"/>
      <w:lang w:val="en-US" w:eastAsia="zh-CN" w:bidi="ar-SA"/>
    </w:rPr>
  </w:style>
  <w:style w:type="character" w:customStyle="1" w:styleId="13">
    <w:name w:val="页眉 字符1"/>
    <w:uiPriority w:val="99"/>
    <w:rPr>
      <w:rFonts w:ascii="Times New Roman" w:eastAsia="仿宋" w:hAnsi="Times New Roman"/>
      <w:kern w:val="2"/>
      <w:sz w:val="18"/>
      <w:szCs w:val="18"/>
    </w:rPr>
  </w:style>
  <w:style w:type="character" w:customStyle="1" w:styleId="211">
    <w:name w:val="正文文本 2 字符1"/>
    <w:uiPriority w:val="99"/>
    <w:semiHidden/>
    <w:rPr>
      <w:rFonts w:eastAsia="仿宋"/>
      <w:kern w:val="2"/>
      <w:sz w:val="24"/>
      <w:szCs w:val="22"/>
    </w:rPr>
  </w:style>
  <w:style w:type="character" w:customStyle="1" w:styleId="more">
    <w:name w:val="more"/>
  </w:style>
  <w:style w:type="character" w:customStyle="1" w:styleId="MSGENFONTSTYLENAMETEMPLATEROLENUMBERMSGENFONTSTYLENAMEBYROLETEXT14MSGENFONTSTYLEMODIFERNAMETimesNewRoman2">
    <w:name w:val="MSG_EN_FONT_STYLE_NAME_TEMPLATE_ROLE_NUMBER MSG_EN_FONT_STYLE_NAME_BY_ROLE_TEXT 14 + MSG_EN_FONT_STYLE_MODIFER_NAME Times New Roman2"/>
    <w:aliases w:val="MSG_EN_FONT_STYLE_MODIFER_SIZE 8,MSG_EN_FONT_STYLE_MODIFER_SMALL_CAPS,MSG_EN_FONT_STYLE_MODIFER_SPACING 22"/>
    <w:uiPriority w:val="99"/>
    <w:rPr>
      <w:rFonts w:ascii="Times New Roman" w:hAnsi="Times New Roman" w:cs="Times New Roman"/>
      <w:smallCaps/>
      <w:spacing w:val="40"/>
      <w:sz w:val="16"/>
      <w:szCs w:val="16"/>
      <w:shd w:val="clear" w:color="auto" w:fill="FFFFFF"/>
      <w:lang w:val="en-US" w:eastAsia="en-US"/>
    </w:rPr>
  </w:style>
  <w:style w:type="character" w:customStyle="1" w:styleId="5Char">
    <w:name w:val="5正文 Char"/>
    <w:link w:val="5"/>
    <w:rPr>
      <w:rFonts w:eastAsia="仿宋_GB2312"/>
      <w:kern w:val="2"/>
      <w:sz w:val="24"/>
      <w:szCs w:val="24"/>
    </w:rPr>
  </w:style>
  <w:style w:type="paragraph" w:customStyle="1" w:styleId="5">
    <w:name w:val="5正文"/>
    <w:basedOn w:val="Normal"/>
    <w:next w:val="Normal"/>
    <w:link w:val="5Char"/>
    <w:pPr>
      <w:ind w:firstLine="480"/>
      <w:jc w:val="left"/>
    </w:pPr>
    <w:rPr>
      <w:sz w:val="24"/>
      <w:szCs w:val="24"/>
    </w:rPr>
  </w:style>
  <w:style w:type="character" w:customStyle="1" w:styleId="14">
    <w:name w:val="正文文本 字符1"/>
    <w:rPr>
      <w:kern w:val="2"/>
      <w:sz w:val="21"/>
      <w:szCs w:val="24"/>
    </w:rPr>
  </w:style>
  <w:style w:type="character" w:customStyle="1" w:styleId="t1">
    <w:name w:val="t1"/>
  </w:style>
  <w:style w:type="character" w:customStyle="1" w:styleId="apple-converted-space">
    <w:name w:val="apple-converted-space"/>
  </w:style>
  <w:style w:type="character" w:customStyle="1" w:styleId="font21">
    <w:name w:val="font21"/>
    <w:rPr>
      <w:rFonts w:ascii="Times New Roman" w:hAnsi="Times New Roman" w:cs="Times New Roman" w:hint="default"/>
      <w:i w:val="0"/>
      <w:color w:val="000000"/>
      <w:sz w:val="21"/>
      <w:szCs w:val="21"/>
      <w:u w:val="none"/>
    </w:rPr>
  </w:style>
  <w:style w:type="character" w:customStyle="1" w:styleId="MSGENFONTSTYLENAMETEMPLATEROLENUMBERMSGENFONTSTYLENAMEBYROLETABLECAPTION2MSGENFONTSTYLEMODIFERNAMETimesNewRoman6">
    <w:name w:val="MSG_EN_FONT_STYLE_NAME_TEMPLATE_ROLE_NUMBER MSG_EN_FONT_STYLE_NAME_BY_ROLE_TABLE_CAPTION 2 + MSG_EN_FONT_STYLE_MODIFER_NAME Times New Roman6"/>
    <w:uiPriority w:val="99"/>
    <w:rPr>
      <w:rFonts w:ascii="Times New Roman" w:eastAsia="宋体" w:hAnsi="Times New Roman" w:cs="Times New Roman"/>
      <w:b/>
      <w:bCs/>
      <w:sz w:val="27"/>
      <w:szCs w:val="27"/>
      <w:u w:val="none"/>
      <w:shd w:val="clear" w:color="auto" w:fill="FFFFFF"/>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Pr>
      <w:rFonts w:ascii="宋体" w:cs="宋体"/>
      <w:sz w:val="25"/>
      <w:szCs w:val="25"/>
      <w:shd w:val="clear" w:color="auto" w:fill="FFFFFF"/>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pPr>
      <w:shd w:val="clear" w:color="auto" w:fill="FFFFFF"/>
      <w:spacing w:after="420" w:afterLines="0" w:line="547" w:lineRule="exact"/>
      <w:ind w:hanging="120" w:firstLineChars="0"/>
      <w:jc w:val="left"/>
    </w:pPr>
    <w:rPr>
      <w:rFonts w:ascii="宋体" w:eastAsia="宋体"/>
      <w:kern w:val="0"/>
      <w:sz w:val="25"/>
      <w:szCs w:val="25"/>
    </w:rPr>
  </w:style>
  <w:style w:type="character" w:customStyle="1" w:styleId="highlight1">
    <w:name w:val="highlight1"/>
    <w:rPr>
      <w:color w:val="FF6600"/>
      <w:u w:val="single"/>
    </w:rPr>
  </w:style>
  <w:style w:type="character" w:customStyle="1" w:styleId="a5">
    <w:name w:val="页脚 字符"/>
    <w:uiPriority w:val="99"/>
    <w:rPr>
      <w:rFonts w:ascii="Times New Roman" w:eastAsia="仿宋" w:hAnsi="Times New Roman"/>
      <w:kern w:val="2"/>
      <w:sz w:val="18"/>
      <w:szCs w:val="18"/>
    </w:rPr>
  </w:style>
  <w:style w:type="character" w:customStyle="1" w:styleId="15">
    <w:name w:val="批注文字 字符1"/>
    <w:uiPriority w:val="99"/>
    <w:semiHidden/>
    <w:rPr>
      <w:rFonts w:eastAsia="仿宋"/>
      <w:kern w:val="2"/>
      <w:sz w:val="24"/>
      <w:szCs w:val="22"/>
    </w:rPr>
  </w:style>
  <w:style w:type="character" w:customStyle="1" w:styleId="greenf">
    <w:name w:val="greenf"/>
    <w:rPr>
      <w:color w:val="4A7C5D"/>
    </w:rPr>
  </w:style>
  <w:style w:type="character" w:customStyle="1" w:styleId="27">
    <w:name w:val="标题 2 字符"/>
    <w:uiPriority w:val="9"/>
    <w:rPr>
      <w:rFonts w:ascii="Times New Roman" w:eastAsia="仿宋" w:hAnsi="Times New Roman" w:cs="Times New Roman"/>
      <w:b/>
      <w:bCs/>
      <w:sz w:val="28"/>
      <w:szCs w:val="32"/>
    </w:rPr>
  </w:style>
  <w:style w:type="character" w:customStyle="1" w:styleId="a6">
    <w:name w:val="正文缩进 字符"/>
    <w:rPr>
      <w:kern w:val="2"/>
      <w:sz w:val="21"/>
    </w:rPr>
  </w:style>
  <w:style w:type="character" w:customStyle="1" w:styleId="33">
    <w:name w:val="标题 3 字符"/>
    <w:rPr>
      <w:rFonts w:ascii="Times New Roman" w:eastAsia="仿宋" w:hAnsi="Times New Roman"/>
      <w:b/>
      <w:bCs/>
      <w:sz w:val="32"/>
      <w:szCs w:val="32"/>
    </w:rPr>
  </w:style>
  <w:style w:type="character" w:customStyle="1" w:styleId="16">
    <w:name w:val="批注主题 字符1"/>
    <w:uiPriority w:val="99"/>
    <w:semiHidden/>
    <w:rPr>
      <w:rFonts w:eastAsia="仿宋"/>
      <w:b/>
      <w:bCs/>
      <w:kern w:val="2"/>
      <w:sz w:val="24"/>
      <w:szCs w:val="22"/>
    </w:rPr>
  </w:style>
  <w:style w:type="character" w:customStyle="1" w:styleId="Char">
    <w:name w:val="表格文本 Char"/>
    <w:aliases w:val="表格--我用 Char"/>
    <w:link w:val="a7"/>
    <w:rPr>
      <w:color w:val="000000"/>
      <w:kern w:val="2"/>
      <w:sz w:val="21"/>
      <w:szCs w:val="21"/>
    </w:rPr>
  </w:style>
  <w:style w:type="paragraph" w:customStyle="1" w:styleId="a7">
    <w:name w:val="表格文本"/>
    <w:basedOn w:val="Normal"/>
    <w:next w:val="Normal"/>
    <w:link w:val="Char"/>
    <w:qFormat/>
    <w:pPr>
      <w:keepNext w:val="0"/>
      <w:keepLines w:val="0"/>
      <w:widowControl w:val="0"/>
      <w:suppressLineNumbers w:val="0"/>
      <w:adjustRightInd w:val="0"/>
      <w:snapToGrid w:val="0"/>
      <w:spacing w:before="0" w:beforeAutospacing="0" w:after="0" w:afterAutospacing="0"/>
      <w:ind w:left="0" w:right="0" w:firstLine="0" w:firstLineChars="0"/>
      <w:jc w:val="center"/>
    </w:pPr>
    <w:rPr>
      <w:rFonts w:eastAsia="宋体"/>
      <w:color w:val="000000"/>
      <w:sz w:val="21"/>
      <w:szCs w:val="21"/>
    </w:rPr>
  </w:style>
  <w:style w:type="character" w:customStyle="1" w:styleId="bsharetext">
    <w:name w:val="bsharetext"/>
  </w:style>
  <w:style w:type="character" w:customStyle="1" w:styleId="Char0">
    <w:name w:val="图表名称 Char"/>
    <w:link w:val="a8"/>
    <w:rPr>
      <w:rFonts w:ascii="黑体" w:eastAsia="黑体" w:hAnsi="宋体" w:cs="黑体" w:hint="eastAsia"/>
      <w:kern w:val="2"/>
      <w:sz w:val="24"/>
      <w:szCs w:val="24"/>
    </w:rPr>
  </w:style>
  <w:style w:type="paragraph" w:customStyle="1" w:styleId="a8">
    <w:name w:val="图表名称"/>
    <w:basedOn w:val="Normal"/>
    <w:next w:val="a9"/>
    <w:link w:val="Char0"/>
    <w:qFormat/>
    <w:pPr>
      <w:keepNext w:val="0"/>
      <w:keepLines w:val="0"/>
      <w:widowControl w:val="0"/>
      <w:suppressLineNumbers w:val="0"/>
      <w:spacing w:before="0" w:beforeAutospacing="0" w:after="0" w:afterAutospacing="0"/>
      <w:ind w:left="0" w:right="0" w:firstLine="0" w:firstLineChars="0"/>
      <w:jc w:val="center"/>
    </w:pPr>
    <w:rPr>
      <w:rFonts w:ascii="黑体" w:eastAsia="黑体" w:hAnsi="宋体" w:hint="eastAsia"/>
      <w:sz w:val="24"/>
      <w:szCs w:val="24"/>
    </w:rPr>
  </w:style>
  <w:style w:type="paragraph" w:customStyle="1" w:styleId="a9">
    <w:name w:val="表头编号"/>
    <w:basedOn w:val="a8"/>
    <w:next w:val="a7"/>
    <w:link w:val="Char1"/>
    <w:qFormat/>
    <w:pPr>
      <w:keepNext w:val="0"/>
      <w:keepLines w:val="0"/>
      <w:widowControl w:val="0"/>
      <w:suppressLineNumbers w:val="0"/>
      <w:adjustRightInd w:val="0"/>
      <w:snapToGrid w:val="0"/>
      <w:spacing w:before="0" w:beforeAutospacing="0" w:after="0" w:afterAutospacing="0"/>
      <w:ind w:left="0" w:right="0"/>
      <w:jc w:val="left"/>
    </w:pPr>
  </w:style>
  <w:style w:type="character" w:customStyle="1" w:styleId="Char1">
    <w:name w:val="表头编号 Char"/>
    <w:link w:val="a9"/>
    <w:rPr>
      <w:rFonts w:ascii="黑体" w:eastAsia="黑体" w:hAnsi="宋体" w:cs="黑体" w:hint="eastAsia"/>
      <w:kern w:val="2"/>
      <w:sz w:val="24"/>
      <w:szCs w:val="24"/>
    </w:rPr>
  </w:style>
  <w:style w:type="character" w:customStyle="1" w:styleId="Char2">
    <w:name w:val="纯文本 Char2"/>
    <w:aliases w:val="文本 Char2,普通文字 Char Char Char Char1,普通文字 Char Char2,普通文字 Char3,纯文本 Char Char Char Char1,纯文本 Char Char Char3,纯文本 Char Char1,纯文本 Char1 Char,表文 Char"/>
    <w:rPr>
      <w:rFonts w:ascii="宋体" w:eastAsia="宋体" w:hAnsi="Courier New" w:cs="Courier New"/>
      <w:kern w:val="2"/>
      <w:sz w:val="21"/>
      <w:szCs w:val="21"/>
      <w:lang w:val="en-US" w:eastAsia="zh-CN" w:bidi="ar-SA"/>
    </w:rPr>
  </w:style>
  <w:style w:type="character" w:customStyle="1" w:styleId="CharChar">
    <w:name w:val="Char Char"/>
    <w:locked/>
    <w:rPr>
      <w:rFonts w:ascii="宋体" w:eastAsia="仿宋_GB2312" w:hAnsi="Courier New"/>
      <w:kern w:val="2"/>
      <w:sz w:val="24"/>
      <w:lang w:val="en-US" w:eastAsia="zh-CN" w:bidi="ar-SA"/>
    </w:rPr>
  </w:style>
  <w:style w:type="character" w:customStyle="1" w:styleId="CharChar0">
    <w:name w:val="普通文字 Char Char"/>
    <w:aliases w:val="文本 Char,文本 Char Char,文本 Char1,普通文字 Char Char Char Char,普通文字 Char Char1,普通文字 Char1,普通文字 Char2,纯文本 Char Char Char Char,纯文本 Char Char Char Char Char,纯文本 Char Char Char Char Char Char Char,纯文本 Char Char Char1,纯文本 Char Char Char2,表文 Char Char"/>
    <w:rPr>
      <w:rFonts w:ascii="宋体" w:hAnsi="Courier New" w:cs="Courier New"/>
      <w:kern w:val="2"/>
      <w:sz w:val="21"/>
      <w:szCs w:val="21"/>
    </w:rPr>
  </w:style>
  <w:style w:type="character" w:customStyle="1" w:styleId="prompt-empty-w">
    <w:name w:val="prompt-empty-w"/>
    <w:rPr>
      <w:vanish/>
      <w:color w:val="E74851"/>
      <w:sz w:val="18"/>
      <w:szCs w:val="18"/>
    </w:rPr>
  </w:style>
  <w:style w:type="character" w:customStyle="1" w:styleId="34">
    <w:name w:val="标题3 字符"/>
    <w:link w:val="35"/>
    <w:rPr>
      <w:rFonts w:eastAsia="仿宋"/>
      <w:bCs/>
      <w:sz w:val="24"/>
      <w:szCs w:val="32"/>
    </w:rPr>
  </w:style>
  <w:style w:type="paragraph" w:customStyle="1" w:styleId="35">
    <w:name w:val="标题3"/>
    <w:basedOn w:val="Title"/>
    <w:link w:val="34"/>
    <w:qFormat/>
    <w:pPr>
      <w:keepNext/>
      <w:spacing w:before="240" w:beforeLines="0" w:after="60" w:afterLines="0" w:line="440" w:lineRule="exact"/>
      <w:ind w:left="0" w:firstLine="0" w:firstLineChars="0"/>
      <w:outlineLvl w:val="3"/>
    </w:pPr>
    <w:rPr>
      <w:rFonts w:eastAsia="仿宋"/>
      <w:b w:val="0"/>
      <w:kern w:val="0"/>
      <w:sz w:val="24"/>
    </w:rPr>
  </w:style>
  <w:style w:type="character" w:customStyle="1" w:styleId="MSGENFONTSTYLENAMETEMPLATEROLEMSGENFONTSTYLENAMEBYROLETEXT10">
    <w:name w:val="MSG_EN_FONT_STYLE_NAME_TEMPLATE_ROLE MSG_EN_FONT_STYLE_NAME_BY_ROLE_TEXT10"/>
    <w:uiPriority w:val="99"/>
    <w:rPr>
      <w:rFonts w:ascii="宋体" w:eastAsia="宋体" w:cs="宋体"/>
      <w:sz w:val="25"/>
      <w:szCs w:val="25"/>
      <w:u w:val="none"/>
      <w:shd w:val="clear" w:color="auto" w:fill="FFFFFF"/>
    </w:rPr>
  </w:style>
  <w:style w:type="character" w:customStyle="1" w:styleId="17">
    <w:name w:val="正文文本缩进 字符1"/>
    <w:uiPriority w:val="99"/>
    <w:semiHidden/>
    <w:rPr>
      <w:rFonts w:eastAsia="仿宋"/>
      <w:kern w:val="2"/>
      <w:sz w:val="24"/>
      <w:szCs w:val="22"/>
    </w:rPr>
  </w:style>
  <w:style w:type="character" w:customStyle="1" w:styleId="3GB2312CharChar">
    <w:name w:val="样式 标题3 + (符号) 仿宋_GB2312 Char Char"/>
    <w:rPr>
      <w:rFonts w:ascii="仿宋_GB2312" w:eastAsia="黑体"/>
      <w:b/>
      <w:bCs/>
      <w:sz w:val="28"/>
      <w:szCs w:val="28"/>
      <w:lang w:val="en-US" w:eastAsia="zh-CN" w:bidi="ar-SA"/>
    </w:rPr>
  </w:style>
  <w:style w:type="character" w:customStyle="1" w:styleId="005Char">
    <w:name w:val="005段落 Char"/>
    <w:rPr>
      <w:rFonts w:eastAsia="仿宋_GB2312"/>
      <w:kern w:val="2"/>
      <w:sz w:val="24"/>
      <w:szCs w:val="21"/>
      <w:lang w:val="en-US" w:eastAsia="zh-CN" w:bidi="ar-SA"/>
    </w:rPr>
  </w:style>
  <w:style w:type="character" w:customStyle="1" w:styleId="comment-text-w">
    <w:name w:val="comment-text-w"/>
    <w:rPr>
      <w:color w:val="E74851"/>
    </w:rPr>
  </w:style>
  <w:style w:type="character" w:customStyle="1" w:styleId="MSGENFONTSTYLENAMETEMPLATEROLENUMBERMSGENFONTSTYLENAMEBYROLETEXT15MSGENFONTSTYLEMODIFERNAMESimSun1">
    <w:name w:val="MSG_EN_FONT_STYLE_NAME_TEMPLATE_ROLE_NUMBER MSG_EN_FONT_STYLE_NAME_BY_ROLE_TEXT 15 + MSG_EN_FONT_STYLE_MODIFER_NAME SimSun1"/>
    <w:aliases w:val="MSG_EN_FONT_STYLE_MODIFER_SPACING 08"/>
    <w:uiPriority w:val="99"/>
    <w:rPr>
      <w:rFonts w:ascii="宋体" w:hAnsi="宋体" w:cs="宋体"/>
      <w:spacing w:val="0"/>
      <w:sz w:val="22"/>
      <w:szCs w:val="22"/>
      <w:shd w:val="clear" w:color="auto" w:fill="FFFFFF"/>
    </w:rPr>
  </w:style>
  <w:style w:type="character" w:customStyle="1" w:styleId="more1">
    <w:name w:val="more1"/>
  </w:style>
  <w:style w:type="character" w:customStyle="1" w:styleId="Char5">
    <w:name w:val="正文文本 Char"/>
    <w:rPr>
      <w:rFonts w:eastAsia="宋体"/>
      <w:kern w:val="2"/>
      <w:sz w:val="21"/>
      <w:szCs w:val="24"/>
      <w:lang w:val="en-US" w:eastAsia="zh-CN" w:bidi="ar-SA"/>
    </w:rPr>
  </w:style>
  <w:style w:type="character" w:customStyle="1" w:styleId="MSGENFONTSTYLENAMETEMPLATEROLENUMBERMSGENFONTSTYLENAMEBYROLETABLECAPTION2MSGENFONTSTYLEMODIFERNAMETimesNewRoman7">
    <w:name w:val="MSG_EN_FONT_STYLE_NAME_TEMPLATE_ROLE_NUMBER MSG_EN_FONT_STYLE_NAME_BY_ROLE_TABLE_CAPTION 2 + MSG_EN_FONT_STYLE_MODIFER_NAME Times New Roman7"/>
    <w:uiPriority w:val="99"/>
    <w:rPr>
      <w:rFonts w:ascii="Times New Roman" w:hAnsi="Times New Roman" w:cs="Times New Roman"/>
      <w:b/>
      <w:bCs/>
      <w:sz w:val="27"/>
      <w:szCs w:val="27"/>
      <w:shd w:val="clear" w:color="auto" w:fill="FFFFFF"/>
    </w:rPr>
  </w:style>
  <w:style w:type="character" w:customStyle="1" w:styleId="MSGENFONTSTYLENAMETEMPLATEROLENUMBERMSGENFONTSTYLENAMEBYROLETEXT15">
    <w:name w:val="MSG_EN_FONT_STYLE_NAME_TEMPLATE_ROLE_NUMBER MSG_EN_FONT_STYLE_NAME_BY_ROLE_TEXT 15_"/>
    <w:link w:val="MSGENFONTSTYLENAMETEMPLATEROLENUMBERMSGENFONTSTYLENAMEBYROLETEXT150"/>
    <w:uiPriority w:val="99"/>
    <w:locked/>
    <w:rPr>
      <w:spacing w:val="10"/>
      <w:sz w:val="22"/>
      <w:szCs w:val="22"/>
      <w:shd w:val="clear" w:color="auto" w:fill="FFFFFF"/>
    </w:rPr>
  </w:style>
  <w:style w:type="paragraph" w:customStyle="1" w:styleId="MSGENFONTSTYLENAMETEMPLATEROLENUMBERMSGENFONTSTYLENAMEBYROLETEXT150">
    <w:name w:val="MSG_EN_FONT_STYLE_NAME_TEMPLATE_ROLE_NUMBER MSG_EN_FONT_STYLE_NAME_BY_ROLE_TEXT 15"/>
    <w:basedOn w:val="Normal"/>
    <w:link w:val="MSGENFONTSTYLENAMETEMPLATEROLENUMBERMSGENFONTSTYLENAMEBYROLETEXT15"/>
    <w:uiPriority w:val="99"/>
    <w:pPr>
      <w:shd w:val="clear" w:color="auto" w:fill="FFFFFF"/>
      <w:spacing w:before="240" w:beforeLines="0" w:line="240" w:lineRule="atLeast"/>
      <w:ind w:firstLine="0" w:firstLineChars="0"/>
      <w:jc w:val="center"/>
    </w:pPr>
    <w:rPr>
      <w:rFonts w:eastAsia="宋体"/>
      <w:spacing w:val="10"/>
      <w:kern w:val="0"/>
      <w:sz w:val="22"/>
      <w:szCs w:val="22"/>
    </w:rPr>
  </w:style>
  <w:style w:type="character" w:customStyle="1" w:styleId="a10">
    <w:name w:val="正文文本缩进 字符"/>
    <w:rPr>
      <w:kern w:val="2"/>
      <w:sz w:val="21"/>
      <w:szCs w:val="24"/>
    </w:rPr>
  </w:style>
  <w:style w:type="character" w:customStyle="1" w:styleId="font71">
    <w:name w:val="font71"/>
    <w:rPr>
      <w:rFonts w:ascii="宋体" w:eastAsia="宋体" w:hAnsi="宋体" w:cs="宋体" w:hint="eastAsia"/>
      <w:i w:val="0"/>
      <w:color w:val="000000"/>
      <w:sz w:val="22"/>
      <w:szCs w:val="22"/>
      <w:u w:val="none"/>
    </w:rPr>
  </w:style>
  <w:style w:type="character" w:customStyle="1" w:styleId="1Char">
    <w:name w:val="1 Char"/>
    <w:link w:val="18"/>
    <w:rPr>
      <w:color w:val="000000"/>
      <w:kern w:val="2"/>
      <w:sz w:val="24"/>
      <w:szCs w:val="28"/>
    </w:rPr>
  </w:style>
  <w:style w:type="paragraph" w:customStyle="1" w:styleId="18">
    <w:name w:val="1"/>
    <w:basedOn w:val="Normal"/>
    <w:next w:val="Normal"/>
    <w:link w:val="1Char"/>
    <w:pPr>
      <w:spacing w:line="240" w:lineRule="auto"/>
      <w:ind w:firstLine="0" w:firstLineChars="0"/>
    </w:pPr>
    <w:rPr>
      <w:rFonts w:eastAsia="宋体"/>
      <w:color w:val="000000"/>
      <w:sz w:val="24"/>
      <w:szCs w:val="28"/>
    </w:rPr>
  </w:style>
  <w:style w:type="character" w:customStyle="1" w:styleId="19">
    <w:name w:val="批注框文本 字符1"/>
    <w:uiPriority w:val="99"/>
    <w:semiHidden/>
    <w:rPr>
      <w:rFonts w:eastAsia="仿宋"/>
      <w:kern w:val="2"/>
      <w:sz w:val="18"/>
      <w:szCs w:val="18"/>
    </w:rPr>
  </w:style>
  <w:style w:type="character" w:customStyle="1" w:styleId="212">
    <w:name w:val="正文文本缩进 2 字符1"/>
    <w:uiPriority w:val="99"/>
    <w:semiHidden/>
    <w:rPr>
      <w:rFonts w:eastAsia="仿宋"/>
      <w:kern w:val="2"/>
      <w:sz w:val="24"/>
      <w:szCs w:val="22"/>
    </w:rPr>
  </w:style>
  <w:style w:type="character" w:customStyle="1" w:styleId="28">
    <w:name w:val="批注主题 字符2"/>
    <w:rPr>
      <w:rFonts w:eastAsia="仿宋_GB2312"/>
      <w:b/>
      <w:bCs/>
      <w:kern w:val="2"/>
      <w:sz w:val="28"/>
    </w:rPr>
  </w:style>
  <w:style w:type="character" w:customStyle="1" w:styleId="110">
    <w:name w:val="纯文本 字符1"/>
    <w:rPr>
      <w:rFonts w:ascii="宋体" w:hAnsi="Courier New" w:cs="Courier New"/>
      <w:kern w:val="2"/>
      <w:sz w:val="21"/>
      <w:szCs w:val="21"/>
    </w:rPr>
  </w:style>
  <w:style w:type="character" w:customStyle="1" w:styleId="a11">
    <w:name w:val="页眉 字符"/>
    <w:uiPriority w:val="99"/>
    <w:rPr>
      <w:rFonts w:ascii="Times New Roman" w:eastAsia="仿宋" w:hAnsi="Times New Roman"/>
      <w:kern w:val="2"/>
      <w:sz w:val="18"/>
      <w:szCs w:val="18"/>
    </w:rPr>
  </w:style>
  <w:style w:type="character" w:customStyle="1" w:styleId="a12">
    <w:name w:val="批注文字 字符"/>
    <w:rPr>
      <w:sz w:val="30"/>
      <w:szCs w:val="30"/>
    </w:rPr>
  </w:style>
  <w:style w:type="character" w:customStyle="1" w:styleId="w1">
    <w:name w:val="w1"/>
  </w:style>
  <w:style w:type="character" w:customStyle="1" w:styleId="0Char">
    <w:name w:val="0正文内容 仿宋 小四 黑色 Char"/>
    <w:link w:val="0"/>
    <w:rPr>
      <w:rFonts w:ascii="仿宋_GB2312" w:eastAsia="仿宋_GB2312" w:hAnsi="仿宋_GB2312" w:cs="宋体"/>
      <w:color w:val="000000"/>
      <w:sz w:val="24"/>
    </w:rPr>
  </w:style>
  <w:style w:type="paragraph" w:customStyle="1" w:styleId="0">
    <w:name w:val="0正文内容 仿宋 小四 黑色"/>
    <w:basedOn w:val="Normal"/>
    <w:link w:val="0Char"/>
    <w:pPr>
      <w:widowControl/>
      <w:ind w:firstLine="480"/>
      <w:jc w:val="left"/>
    </w:pPr>
    <w:rPr>
      <w:rFonts w:ascii="仿宋_GB2312" w:hAnsi="仿宋_GB2312"/>
      <w:color w:val="000000"/>
      <w:kern w:val="0"/>
      <w:sz w:val="24"/>
    </w:rPr>
  </w:style>
  <w:style w:type="character" w:customStyle="1" w:styleId="213">
    <w:name w:val="正文文本首行缩进 2 字符1"/>
  </w:style>
  <w:style w:type="character" w:customStyle="1" w:styleId="MSGENFONTSTYLENAMETEMPLATEROLENUMBERMSGENFONTSTYLENAMEBYROLETEXT14">
    <w:name w:val="MSG_EN_FONT_STYLE_NAME_TEMPLATE_ROLE_NUMBER MSG_EN_FONT_STYLE_NAME_BY_ROLE_TEXT 14_"/>
    <w:link w:val="MSGENFONTSTYLENAMETEMPLATEROLENUMBERMSGENFONTSTYLENAMEBYROLETEXT140"/>
    <w:uiPriority w:val="99"/>
    <w:locked/>
    <w:rPr>
      <w:rFonts w:ascii="宋体" w:cs="宋体"/>
      <w:sz w:val="22"/>
      <w:szCs w:val="22"/>
      <w:shd w:val="clear" w:color="auto" w:fill="FFFFFF"/>
    </w:rPr>
  </w:style>
  <w:style w:type="paragraph" w:customStyle="1" w:styleId="MSGENFONTSTYLENAMETEMPLATEROLENUMBERMSGENFONTSTYLENAMEBYROLETEXT140">
    <w:name w:val="MSG_EN_FONT_STYLE_NAME_TEMPLATE_ROLE_NUMBER MSG_EN_FONT_STYLE_NAME_BY_ROLE_TEXT 14"/>
    <w:basedOn w:val="Normal"/>
    <w:link w:val="MSGENFONTSTYLENAMETEMPLATEROLENUMBERMSGENFONTSTYLENAMEBYROLETEXT14"/>
    <w:uiPriority w:val="99"/>
    <w:pPr>
      <w:shd w:val="clear" w:color="auto" w:fill="FFFFFF"/>
      <w:spacing w:after="240" w:afterLines="0" w:line="240" w:lineRule="atLeast"/>
      <w:ind w:hanging="120" w:firstLineChars="0"/>
      <w:jc w:val="center"/>
    </w:pPr>
    <w:rPr>
      <w:rFonts w:ascii="宋体" w:eastAsia="宋体"/>
      <w:kern w:val="0"/>
      <w:sz w:val="22"/>
      <w:szCs w:val="22"/>
    </w:rPr>
  </w:style>
  <w:style w:type="character" w:customStyle="1" w:styleId="29">
    <w:name w:val="纯文本 字符2"/>
    <w:rPr>
      <w:rFonts w:ascii="宋体" w:eastAsia="宋体" w:hAnsi="Courier New" w:cs="Courier New"/>
      <w:kern w:val="2"/>
      <w:sz w:val="21"/>
      <w:szCs w:val="21"/>
      <w:lang w:val="en-US" w:eastAsia="zh-CN" w:bidi="ar-SA"/>
    </w:rPr>
  </w:style>
  <w:style w:type="character" w:customStyle="1" w:styleId="214">
    <w:name w:val="标题 2 字符1"/>
    <w:rPr>
      <w:rFonts w:ascii="Arial" w:eastAsia="黑体" w:hAnsi="Arial"/>
      <w:b/>
      <w:bCs/>
      <w:kern w:val="2"/>
      <w:sz w:val="32"/>
      <w:szCs w:val="32"/>
    </w:rPr>
  </w:style>
  <w:style w:type="character" w:customStyle="1" w:styleId="a13">
    <w:name w:val="未处理的提及"/>
    <w:uiPriority w:val="99"/>
    <w:unhideWhenUsed/>
    <w:rPr>
      <w:color w:val="605E5C"/>
      <w:shd w:val="clear" w:color="auto" w:fill="E1DFDD"/>
    </w:rPr>
  </w:style>
  <w:style w:type="character" w:customStyle="1" w:styleId="comment-link-num">
    <w:name w:val="comment-link-num"/>
  </w:style>
  <w:style w:type="character" w:customStyle="1" w:styleId="comment-link-numtext">
    <w:name w:val="comment-link-numtext"/>
  </w:style>
  <w:style w:type="character" w:customStyle="1" w:styleId="MSGENFONTSTYLENAMETEMPLATEROLEMSGENFONTSTYLENAMEBYROLETEXTMSGENFONTSTYLEMODIFERNAMETimesNewRoman34">
    <w:name w:val="MSG_EN_FONT_STYLE_NAME_TEMPLATE_ROLE MSG_EN_FONT_STYLE_NAME_BY_ROLE_TEXT + MSG_EN_FONT_STYLE_MODIFER_NAME Times New Roman34"/>
    <w:aliases w:val="MSG_EN_FONT_STYLE_MODIFER_SIZE 1330"/>
    <w:uiPriority w:val="99"/>
    <w:rPr>
      <w:rFonts w:ascii="Times New Roman" w:eastAsia="宋体" w:hAnsi="Times New Roman" w:cs="Times New Roman"/>
      <w:sz w:val="26"/>
      <w:szCs w:val="26"/>
      <w:u w:val="none"/>
      <w:shd w:val="clear" w:color="auto" w:fill="FFFFFF"/>
    </w:rPr>
  </w:style>
  <w:style w:type="character" w:customStyle="1" w:styleId="highlight">
    <w:name w:val="highlight"/>
    <w:rPr>
      <w:color w:val="FF6600"/>
      <w:u w:val="single"/>
    </w:rPr>
  </w:style>
  <w:style w:type="character" w:customStyle="1" w:styleId="215">
    <w:name w:val="正文文本 字符2"/>
    <w:rPr>
      <w:kern w:val="2"/>
      <w:sz w:val="21"/>
      <w:szCs w:val="24"/>
    </w:rPr>
  </w:style>
  <w:style w:type="character" w:customStyle="1" w:styleId="more11">
    <w:name w:val="more11"/>
  </w:style>
  <w:style w:type="character" w:customStyle="1" w:styleId="CharChar6">
    <w:name w:val=" Char Char6"/>
    <w:rPr>
      <w:rFonts w:ascii="Arial" w:eastAsia="宋体" w:hAnsi="Arial"/>
      <w:b/>
      <w:bCs/>
      <w:kern w:val="2"/>
      <w:sz w:val="28"/>
      <w:szCs w:val="32"/>
    </w:rPr>
  </w:style>
  <w:style w:type="character" w:customStyle="1" w:styleId="time2">
    <w:name w:val="time2"/>
  </w:style>
  <w:style w:type="character" w:customStyle="1" w:styleId="MSGENFONTSTYLENAMETEMPLATEROLEMSGENFONTSTYLENAMEBYROLETEXT12">
    <w:name w:val="MSG_EN_FONT_STYLE_NAME_TEMPLATE_ROLE MSG_EN_FONT_STYLE_NAME_BY_ROLE_TEXT12"/>
    <w:uiPriority w:val="99"/>
  </w:style>
  <w:style w:type="character" w:customStyle="1" w:styleId="MSGENFONTSTYLENAMETEMPLATEROLENUMBERMSGENFONTSTYLENAMEBYROLETEXT10">
    <w:name w:val="MSG_EN_FONT_STYLE_NAME_TEMPLATE_ROLE_NUMBER MSG_EN_FONT_STYLE_NAME_BY_ROLE_TEXT 10_"/>
    <w:link w:val="MSGENFONTSTYLENAMETEMPLATEROLENUMBERMSGENFONTSTYLENAMEBYROLETEXT101"/>
    <w:uiPriority w:val="99"/>
    <w:locked/>
    <w:rPr>
      <w:sz w:val="26"/>
      <w:szCs w:val="26"/>
      <w:shd w:val="clear" w:color="auto" w:fill="FFFFFF"/>
    </w:rPr>
  </w:style>
  <w:style w:type="paragraph" w:customStyle="1" w:styleId="MSGENFONTSTYLENAMETEMPLATEROLENUMBERMSGENFONTSTYLENAMEBYROLETEXT101">
    <w:name w:val="MSG_EN_FONT_STYLE_NAME_TEMPLATE_ROLE_NUMBER MSG_EN_FONT_STYLE_NAME_BY_ROLE_TEXT 101"/>
    <w:basedOn w:val="Normal"/>
    <w:link w:val="MSGENFONTSTYLENAMETEMPLATEROLENUMBERMSGENFONTSTYLENAMEBYROLETEXT10"/>
    <w:uiPriority w:val="99"/>
    <w:pPr>
      <w:shd w:val="clear" w:color="auto" w:fill="FFFFFF"/>
      <w:spacing w:line="542" w:lineRule="exact"/>
      <w:ind w:firstLine="0" w:firstLineChars="0"/>
      <w:jc w:val="distribute"/>
    </w:pPr>
    <w:rPr>
      <w:rFonts w:eastAsia="宋体"/>
      <w:kern w:val="0"/>
      <w:sz w:val="26"/>
      <w:szCs w:val="26"/>
    </w:rPr>
  </w:style>
  <w:style w:type="character" w:customStyle="1" w:styleId="w2">
    <w:name w:val="w2"/>
    <w:rPr>
      <w:color w:val="CC0000"/>
    </w:rPr>
  </w:style>
  <w:style w:type="character" w:customStyle="1" w:styleId="CharChar16">
    <w:name w:val=" Char Char16"/>
    <w:rPr>
      <w:rFonts w:eastAsia="宋体"/>
      <w:kern w:val="2"/>
      <w:sz w:val="16"/>
      <w:szCs w:val="16"/>
      <w:lang w:val="en-US" w:eastAsia="zh-CN" w:bidi="ar-SA"/>
    </w:rPr>
  </w:style>
  <w:style w:type="character" w:customStyle="1" w:styleId="GB231228Char">
    <w:name w:val="样式 仿宋_GB2312 四号 蓝色 左 行距: 固定值 28 磅 Char"/>
    <w:link w:val="GB231228"/>
    <w:rPr>
      <w:rFonts w:eastAsia="仿宋_GB2312"/>
      <w:kern w:val="2"/>
      <w:sz w:val="24"/>
      <w:szCs w:val="24"/>
    </w:rPr>
  </w:style>
  <w:style w:type="paragraph" w:customStyle="1" w:styleId="GB231228">
    <w:name w:val="样式 仿宋_GB2312 四号 蓝色 左 行距: 固定值 28 磅"/>
    <w:basedOn w:val="Normal"/>
    <w:link w:val="GB231228Char"/>
    <w:pPr>
      <w:ind w:firstLine="480"/>
    </w:pPr>
    <w:rPr>
      <w:sz w:val="24"/>
      <w:szCs w:val="24"/>
    </w:rPr>
  </w:style>
  <w:style w:type="character" w:customStyle="1" w:styleId="111">
    <w:name w:val="标题 1 字符"/>
    <w:uiPriority w:val="9"/>
    <w:rPr>
      <w:rFonts w:ascii="Times New Roman" w:eastAsia="黑体" w:hAnsi="Times New Roman" w:cs="黑体" w:hint="eastAsia"/>
      <w:bCs/>
      <w:sz w:val="32"/>
      <w:szCs w:val="44"/>
    </w:rPr>
  </w:style>
  <w:style w:type="character" w:customStyle="1" w:styleId="font61">
    <w:name w:val="font61"/>
    <w:rPr>
      <w:rFonts w:ascii="宋体" w:eastAsia="宋体" w:hAnsi="宋体" w:cs="宋体" w:hint="eastAsia"/>
      <w:b/>
      <w:i w:val="0"/>
      <w:color w:val="000000"/>
      <w:sz w:val="20"/>
      <w:szCs w:val="20"/>
      <w:u w:val="none"/>
      <w:vertAlign w:val="superscript"/>
    </w:rPr>
  </w:style>
  <w:style w:type="character" w:customStyle="1" w:styleId="MSGENFONTSTYLENAMETEMPLATEROLENUMBERMSGENFONTSTYLENAMEBYROLETEXT14MSGENFONTSTYLEMODIFERNAMETimesNewRoman">
    <w:name w:val="MSG_EN_FONT_STYLE_NAME_TEMPLATE_ROLE_NUMBER MSG_EN_FONT_STYLE_NAME_BY_ROLE_TEXT 14 + MSG_EN_FONT_STYLE_MODIFER_NAME Times New Roman"/>
    <w:uiPriority w:val="99"/>
    <w:rPr>
      <w:rFonts w:ascii="Times New Roman" w:hAnsi="Times New Roman" w:cs="Times New Roman"/>
      <w:sz w:val="22"/>
      <w:szCs w:val="22"/>
      <w:shd w:val="clear" w:color="auto" w:fill="FFFFFF"/>
      <w:lang w:val="en-US" w:eastAsia="en-US"/>
    </w:rPr>
  </w:style>
  <w:style w:type="character" w:customStyle="1" w:styleId="CharChar5">
    <w:name w:val="表格 Char Char"/>
    <w:link w:val="a14"/>
    <w:rPr>
      <w:rFonts w:ascii="宋体" w:hAnsi="宋体"/>
      <w:kern w:val="2"/>
      <w:sz w:val="21"/>
      <w:szCs w:val="24"/>
    </w:rPr>
  </w:style>
  <w:style w:type="paragraph" w:customStyle="1" w:styleId="a14">
    <w:name w:val="表格"/>
    <w:basedOn w:val="Normal"/>
    <w:link w:val="CharChar5"/>
    <w:pPr>
      <w:spacing w:line="240" w:lineRule="auto"/>
      <w:ind w:firstLine="0" w:firstLineChars="0"/>
      <w:jc w:val="center"/>
    </w:pPr>
    <w:rPr>
      <w:rFonts w:ascii="宋体" w:eastAsia="宋体" w:hAnsi="宋体"/>
      <w:sz w:val="21"/>
      <w:szCs w:val="24"/>
    </w:rPr>
  </w:style>
  <w:style w:type="character" w:customStyle="1" w:styleId="linkabc">
    <w:name w:val="link_abc"/>
  </w:style>
  <w:style w:type="character" w:customStyle="1" w:styleId="a15">
    <w:name w:val="正文文本 字符"/>
    <w:rPr>
      <w:rFonts w:eastAsia="仿宋"/>
      <w:kern w:val="2"/>
      <w:sz w:val="24"/>
      <w:szCs w:val="22"/>
    </w:rPr>
  </w:style>
  <w:style w:type="character" w:customStyle="1" w:styleId="CharChar50">
    <w:name w:val=" Char Char5"/>
    <w:rPr>
      <w:b/>
      <w:bCs/>
      <w:sz w:val="28"/>
      <w:szCs w:val="28"/>
    </w:rPr>
  </w:style>
  <w:style w:type="character" w:customStyle="1" w:styleId="font01">
    <w:name w:val="font01"/>
    <w:rPr>
      <w:rFonts w:ascii="Times New Roman" w:hAnsi="Times New Roman" w:cs="Times New Roman" w:hint="default"/>
      <w:i w:val="0"/>
      <w:color w:val="000000"/>
      <w:sz w:val="21"/>
      <w:szCs w:val="21"/>
      <w:u w:val="none"/>
    </w:rPr>
  </w:style>
  <w:style w:type="character" w:customStyle="1" w:styleId="fontstrikethrough">
    <w:name w:val="fontstrikethrough"/>
    <w:rPr>
      <w:strike/>
    </w:rPr>
  </w:style>
  <w:style w:type="character" w:customStyle="1" w:styleId="112">
    <w:name w:val="正文首行缩进 字符1"/>
    <w:uiPriority w:val="99"/>
    <w:semiHidden/>
    <w:rPr>
      <w:rFonts w:eastAsia="仿宋"/>
      <w:kern w:val="2"/>
      <w:sz w:val="24"/>
      <w:szCs w:val="22"/>
    </w:rPr>
  </w:style>
  <w:style w:type="character" w:customStyle="1" w:styleId="wrap-name-w">
    <w:name w:val="wrap-name-w"/>
    <w:rPr>
      <w:rFonts w:ascii="微软雅黑" w:eastAsia="微软雅黑" w:hAnsi="微软雅黑" w:cs="微软雅黑"/>
      <w:color w:val="E74851"/>
      <w:sz w:val="24"/>
      <w:szCs w:val="24"/>
    </w:rPr>
  </w:style>
  <w:style w:type="character" w:customStyle="1" w:styleId="005CharChar">
    <w:name w:val="005段落 Char Char"/>
    <w:link w:val="005"/>
    <w:rPr>
      <w:rFonts w:eastAsia="仿宋_GB2312"/>
      <w:kern w:val="2"/>
      <w:sz w:val="24"/>
      <w:szCs w:val="21"/>
    </w:rPr>
  </w:style>
  <w:style w:type="paragraph" w:customStyle="1" w:styleId="005">
    <w:name w:val="005段落"/>
    <w:basedOn w:val="Normal"/>
    <w:link w:val="005CharChar"/>
    <w:pPr>
      <w:ind w:firstLine="480"/>
    </w:pPr>
    <w:rPr>
      <w:sz w:val="24"/>
      <w:szCs w:val="21"/>
    </w:rPr>
  </w:style>
  <w:style w:type="character" w:customStyle="1" w:styleId="310">
    <w:name w:val="正文文本缩进 3 字符1"/>
    <w:uiPriority w:val="99"/>
    <w:semiHidden/>
    <w:rPr>
      <w:rFonts w:eastAsia="仿宋"/>
      <w:kern w:val="2"/>
      <w:sz w:val="16"/>
      <w:szCs w:val="16"/>
    </w:rPr>
  </w:style>
  <w:style w:type="character" w:customStyle="1" w:styleId="comment-number">
    <w:name w:val="comment-number"/>
    <w:rPr>
      <w:color w:val="E74851"/>
    </w:rPr>
  </w:style>
  <w:style w:type="character" w:customStyle="1" w:styleId="1CharChar">
    <w:name w:val="1 Char Char"/>
    <w:rPr>
      <w:rFonts w:eastAsia="宋体"/>
      <w:snapToGrid w:val="0"/>
      <w:color w:val="000000"/>
      <w:kern w:val="2"/>
      <w:sz w:val="24"/>
      <w:szCs w:val="28"/>
      <w:lang w:val="en-US" w:eastAsia="zh-CN" w:bidi="ar-SA"/>
    </w:rPr>
  </w:style>
  <w:style w:type="character" w:customStyle="1" w:styleId="MSGENFONTSTYLENAMETEMPLATEROLEMSGENFONTSTYLENAMEBYROLETEXTMSGENFONTSTYLEMODIFERNAMETimesNewRoman36">
    <w:name w:val="MSG_EN_FONT_STYLE_NAME_TEMPLATE_ROLE MSG_EN_FONT_STYLE_NAME_BY_ROLE_TEXT + MSG_EN_FONT_STYLE_MODIFER_NAME Times New Roman36"/>
    <w:aliases w:val="MSG_EN_FONT_STYLE_MODIFER_SIZE 1332"/>
    <w:uiPriority w:val="99"/>
    <w:rPr>
      <w:rFonts w:ascii="Times New Roman" w:hAnsi="Times New Roman" w:cs="Times New Roman"/>
      <w:sz w:val="26"/>
      <w:szCs w:val="26"/>
      <w:shd w:val="clear" w:color="auto" w:fill="FFFFFF"/>
      <w:lang w:val="en-US" w:eastAsia="en-US"/>
    </w:rPr>
  </w:style>
  <w:style w:type="character" w:customStyle="1" w:styleId="morebox">
    <w:name w:val="morebox"/>
  </w:style>
  <w:style w:type="character" w:customStyle="1" w:styleId="3Char0">
    <w:name w:val="标题3 Char"/>
    <w:rPr>
      <w:rFonts w:ascii="仿宋_GB2312" w:eastAsia="仿宋_GB2312"/>
      <w:b/>
      <w:bCs/>
      <w:sz w:val="28"/>
      <w:szCs w:val="28"/>
      <w:lang w:val="en-US" w:eastAsia="zh-CN" w:bidi="ar-SA"/>
    </w:rPr>
  </w:style>
  <w:style w:type="character" w:customStyle="1" w:styleId="MSGENFONTSTYLENAMETEMPLATEROLENUMBERMSGENFONTSTYLENAMEBYROLETEXT14MSGENFONTSTYLEMODIFERSPACING2">
    <w:name w:val="MSG_EN_FONT_STYLE_NAME_TEMPLATE_ROLE_NUMBER MSG_EN_FONT_STYLE_NAME_BY_ROLE_TEXT 14 + MSG_EN_FONT_STYLE_MODIFER_SPACING 2"/>
    <w:uiPriority w:val="99"/>
    <w:rPr>
      <w:rFonts w:ascii="宋体" w:cs="宋体"/>
      <w:spacing w:val="40"/>
      <w:sz w:val="22"/>
      <w:szCs w:val="22"/>
      <w:shd w:val="clear" w:color="auto" w:fill="FFFFFF"/>
    </w:rPr>
  </w:style>
  <w:style w:type="character" w:customStyle="1" w:styleId="CharCharCharCharCharCharCharChar2CharCharCharChar1Char">
    <w:name w:val=" Char Char Char Char Char Char Char Char2 Char Char Char Char1 Char"/>
    <w:link w:val="CharCharCharCharCharCharCharChar2CharCharCharChar1"/>
    <w:rPr>
      <w:rFonts w:eastAsia="仿宋_GB2312"/>
      <w:kern w:val="2"/>
      <w:sz w:val="24"/>
      <w:szCs w:val="24"/>
    </w:rPr>
  </w:style>
  <w:style w:type="paragraph" w:customStyle="1" w:styleId="CharCharCharCharCharCharCharChar2CharCharCharChar1">
    <w:name w:val=" Char Char Char Char Char Char Char Char2 Char Char Char Char1"/>
    <w:basedOn w:val="Normal"/>
    <w:link w:val="CharCharCharCharCharCharCharChar2CharCharCharChar1Char"/>
    <w:pPr>
      <w:snapToGrid w:val="0"/>
    </w:pPr>
    <w:rPr>
      <w:sz w:val="24"/>
      <w:szCs w:val="24"/>
    </w:rPr>
  </w:style>
  <w:style w:type="character" w:customStyle="1" w:styleId="CharChar40">
    <w:name w:val=" Char Char4"/>
    <w:semiHidden/>
    <w:rPr>
      <w:rFonts w:ascii="Cambria" w:eastAsia="宋体" w:hAnsi="Cambria" w:cs="Times New Roman"/>
      <w:b/>
      <w:bCs/>
      <w:kern w:val="2"/>
      <w:sz w:val="28"/>
      <w:szCs w:val="28"/>
    </w:rPr>
  </w:style>
  <w:style w:type="character" w:styleId="SubtleReference">
    <w:name w:val="Subtle Reference"/>
    <w:uiPriority w:val="31"/>
    <w:qFormat/>
    <w:rPr>
      <w:smallCaps/>
      <w:color w:val="5A5A5A"/>
    </w:rPr>
  </w:style>
  <w:style w:type="character" w:customStyle="1" w:styleId="GB2312">
    <w:name w:val="样式 (中文) 仿宋_GB2312 小三"/>
    <w:rPr>
      <w:rFonts w:eastAsia="仿宋_GB2312"/>
      <w:sz w:val="30"/>
    </w:rPr>
  </w:style>
  <w:style w:type="character" w:customStyle="1" w:styleId="MSGENFONTSTYLENAMETEMPLATEROLEMSGENFONTSTYLENAMEBYROLETEXTMSGENFONTSTYLEMODIFERNAMETimesNewRoman37">
    <w:name w:val="MSG_EN_FONT_STYLE_NAME_TEMPLATE_ROLE MSG_EN_FONT_STYLE_NAME_BY_ROLE_TEXT + MSG_EN_FONT_STYLE_MODIFER_NAME Times New Roman37"/>
    <w:aliases w:val="MSG_EN_FONT_STYLE_MODIFER_SIZE 1333"/>
    <w:uiPriority w:val="99"/>
    <w:rPr>
      <w:rFonts w:ascii="Times New Roman" w:hAnsi="Times New Roman" w:cs="Times New Roman"/>
      <w:sz w:val="26"/>
      <w:szCs w:val="26"/>
      <w:shd w:val="clear" w:color="auto" w:fill="FFFFFF"/>
      <w:lang w:val="en-US" w:eastAsia="en-US"/>
    </w:rPr>
  </w:style>
  <w:style w:type="character" w:customStyle="1" w:styleId="Style4">
    <w:name w:val="_Style 4"/>
    <w:uiPriority w:val="31"/>
    <w:qFormat/>
    <w:rPr>
      <w:smallCaps/>
      <w:color w:val="5A5A5A"/>
    </w:rPr>
  </w:style>
  <w:style w:type="character" w:customStyle="1" w:styleId="113">
    <w:name w:val="正文文本首行缩进 字符1"/>
    <w:rPr>
      <w:rFonts w:eastAsia="仿宋_GB2312"/>
      <w:kern w:val="2"/>
      <w:sz w:val="28"/>
    </w:rPr>
  </w:style>
  <w:style w:type="character" w:customStyle="1" w:styleId="p14">
    <w:name w:val="p14"/>
  </w:style>
  <w:style w:type="character" w:customStyle="1" w:styleId="MSGENFONTSTYLENAMETEMPLATEROLENUMBERMSGENFONTSTYLENAMEBYROLETABLECAPTION2">
    <w:name w:val="MSG_EN_FONT_STYLE_NAME_TEMPLATE_ROLE_NUMBER MSG_EN_FONT_STYLE_NAME_BY_ROLE_TABLE_CAPTION 2_"/>
    <w:link w:val="MSGENFONTSTYLENAMETEMPLATEROLENUMBERMSGENFONTSTYLENAMEBYROLETABLECAPTION20"/>
    <w:uiPriority w:val="99"/>
    <w:locked/>
    <w:rPr>
      <w:rFonts w:ascii="宋体" w:cs="宋体"/>
      <w:b/>
      <w:bCs/>
      <w:sz w:val="27"/>
      <w:szCs w:val="27"/>
      <w:shd w:val="clear" w:color="auto" w:fill="FFFFFF"/>
    </w:rPr>
  </w:style>
  <w:style w:type="paragraph" w:customStyle="1" w:styleId="MSGENFONTSTYLENAMETEMPLATEROLENUMBERMSGENFONTSTYLENAMEBYROLETABLECAPTION20">
    <w:name w:val="MSG_EN_FONT_STYLE_NAME_TEMPLATE_ROLE_NUMBER MSG_EN_FONT_STYLE_NAME_BY_ROLE_TABLE_CAPTION 2"/>
    <w:basedOn w:val="Normal"/>
    <w:link w:val="MSGENFONTSTYLENAMETEMPLATEROLENUMBERMSGENFONTSTYLENAMEBYROLETABLECAPTION2"/>
    <w:uiPriority w:val="99"/>
    <w:pPr>
      <w:shd w:val="clear" w:color="auto" w:fill="FFFFFF"/>
      <w:spacing w:line="240" w:lineRule="atLeast"/>
      <w:ind w:firstLine="0" w:firstLineChars="0"/>
      <w:jc w:val="distribute"/>
    </w:pPr>
    <w:rPr>
      <w:rFonts w:ascii="宋体" w:eastAsia="宋体"/>
      <w:b/>
      <w:bCs/>
      <w:kern w:val="0"/>
      <w:sz w:val="27"/>
      <w:szCs w:val="27"/>
    </w:rPr>
  </w:style>
  <w:style w:type="character" w:customStyle="1" w:styleId="cy-number">
    <w:name w:val="cy-number"/>
    <w:rPr>
      <w:rFonts w:ascii="Impact" w:eastAsia="Impact" w:hAnsi="Impact" w:cs="Impact"/>
      <w:color w:val="E74851"/>
      <w:sz w:val="30"/>
      <w:szCs w:val="30"/>
    </w:rPr>
  </w:style>
  <w:style w:type="character" w:customStyle="1" w:styleId="MSGENFONTSTYLENAMETEMPLATEROLENUMBERMSGENFONTSTYLENAMEBYROLETEXT14MSGENFONTSTYLEMODIFERSIZE5">
    <w:name w:val="MSG_EN_FONT_STYLE_NAME_TEMPLATE_ROLE_NUMBER MSG_EN_FONT_STYLE_NAME_BY_ROLE_TEXT 14 + MSG_EN_FONT_STYLE_MODIFER_SIZE 5"/>
    <w:uiPriority w:val="99"/>
    <w:rPr>
      <w:rFonts w:ascii="宋体" w:cs="宋体"/>
      <w:sz w:val="10"/>
      <w:szCs w:val="10"/>
      <w:shd w:val="clear" w:color="auto" w:fill="FFFFFF"/>
    </w:rPr>
  </w:style>
  <w:style w:type="character" w:customStyle="1" w:styleId="114">
    <w:name w:val="日期 字符1"/>
    <w:uiPriority w:val="99"/>
    <w:semiHidden/>
    <w:rPr>
      <w:rFonts w:eastAsia="仿宋"/>
      <w:kern w:val="2"/>
      <w:sz w:val="24"/>
      <w:szCs w:val="22"/>
    </w:rPr>
  </w:style>
  <w:style w:type="character" w:customStyle="1" w:styleId="t2">
    <w:name w:val="t2"/>
  </w:style>
  <w:style w:type="character" w:customStyle="1" w:styleId="radarmore">
    <w:name w:val="radar_more"/>
  </w:style>
  <w:style w:type="character" w:customStyle="1" w:styleId="redtext">
    <w:name w:val="redtext"/>
  </w:style>
  <w:style w:type="character" w:customStyle="1" w:styleId="4">
    <w:name w:val="标题 4 字符"/>
    <w:rPr>
      <w:rFonts w:ascii="Cambria" w:hAnsi="Cambria"/>
      <w:b/>
      <w:bCs/>
      <w:kern w:val="2"/>
      <w:sz w:val="28"/>
      <w:szCs w:val="28"/>
    </w:rPr>
  </w:style>
  <w:style w:type="character" w:customStyle="1" w:styleId="text-null">
    <w:name w:val="text-null"/>
    <w:rPr>
      <w:color w:val="E74851"/>
    </w:rPr>
  </w:style>
  <w:style w:type="character" w:customStyle="1" w:styleId="font41">
    <w:name w:val="font41"/>
    <w:rPr>
      <w:rFonts w:ascii="宋体" w:eastAsia="宋体" w:hAnsi="宋体" w:cs="宋体" w:hint="eastAsia"/>
      <w:b/>
      <w:i/>
      <w:color w:val="000000"/>
      <w:sz w:val="20"/>
      <w:szCs w:val="20"/>
      <w:u w:val="none"/>
    </w:rPr>
  </w:style>
  <w:style w:type="character" w:customStyle="1" w:styleId="115">
    <w:name w:val="标题 1 字符1"/>
    <w:uiPriority w:val="9"/>
    <w:rPr>
      <w:rFonts w:ascii="Times New Roman" w:eastAsia="仿宋" w:hAnsi="Times New Roman"/>
      <w:b/>
      <w:bCs/>
      <w:kern w:val="44"/>
      <w:sz w:val="28"/>
      <w:szCs w:val="44"/>
    </w:rPr>
  </w:style>
  <w:style w:type="character" w:customStyle="1" w:styleId="0CharChar">
    <w:name w:val="0正文内容 仿宋 小四 黑色 Char Char"/>
    <w:rPr>
      <w:rFonts w:ascii="仿宋_GB2312" w:eastAsia="仿宋_GB2312" w:hAnsi="仿宋_GB2312" w:cs="宋体"/>
      <w:color w:val="000000"/>
      <w:sz w:val="24"/>
      <w:lang w:val="en-US" w:eastAsia="zh-CN" w:bidi="ar-SA"/>
    </w:rPr>
  </w:style>
  <w:style w:type="character" w:customStyle="1" w:styleId="220">
    <w:name w:val="标题 2 字符2"/>
    <w:rPr>
      <w:rFonts w:ascii="Arial" w:eastAsia="黑体" w:hAnsi="Arial"/>
      <w:b/>
      <w:bCs/>
      <w:kern w:val="2"/>
      <w:sz w:val="32"/>
      <w:szCs w:val="32"/>
      <w:lang w:val="en-US" w:eastAsia="zh-CN" w:bidi="ar-SA"/>
    </w:rPr>
  </w:style>
  <w:style w:type="character" w:customStyle="1" w:styleId="Style2">
    <w:name w:val="_Style 2"/>
    <w:uiPriority w:val="31"/>
    <w:qFormat/>
    <w:rPr>
      <w:smallCaps/>
      <w:color w:val="5A5A5A"/>
    </w:rPr>
  </w:style>
  <w:style w:type="character" w:customStyle="1" w:styleId="more2">
    <w:name w:val="more2"/>
  </w:style>
  <w:style w:type="character" w:customStyle="1" w:styleId="MSGENFONTSTYLENAMETEMPLATEROLEMSGENFONTSTYLENAMEBYROLETEXT11">
    <w:name w:val="MSG_EN_FONT_STYLE_NAME_TEMPLATE_ROLE MSG_EN_FONT_STYLE_NAME_BY_ROLE_TEXT11"/>
    <w:uiPriority w:val="99"/>
    <w:rPr>
      <w:rFonts w:ascii="宋体" w:eastAsia="宋体" w:cs="宋体"/>
      <w:sz w:val="25"/>
      <w:szCs w:val="25"/>
      <w:u w:val="none"/>
      <w:shd w:val="clear" w:color="auto" w:fill="FFFFFF"/>
    </w:rPr>
  </w:style>
  <w:style w:type="character" w:customStyle="1" w:styleId="MSGENFONTSTYLENAMETEMPLATEROLENUMBERMSGENFONTSTYLENAMEBYROLETEXT10MSGENFONTSTYLEMODIFERNAMESimSun1">
    <w:name w:val="MSG_EN_FONT_STYLE_NAME_TEMPLATE_ROLE_NUMBER MSG_EN_FONT_STYLE_NAME_BY_ROLE_TEXT 10 + MSG_EN_FONT_STYLE_MODIFER_NAME SimSun1"/>
    <w:aliases w:val="MSG_EN_FONT_STYLE_MODIFER_SIZE 12.51"/>
    <w:uiPriority w:val="99"/>
    <w:rPr>
      <w:rFonts w:ascii="宋体" w:eastAsia="宋体" w:cs="宋体"/>
      <w:sz w:val="25"/>
      <w:szCs w:val="25"/>
      <w:shd w:val="clear" w:color="auto" w:fill="FFFFFF"/>
    </w:rPr>
  </w:style>
  <w:style w:type="character" w:customStyle="1" w:styleId="MSGENFONTSTYLENAMETEMPLATEROLEMSGENFONTSTYLENAMEBYROLETEXTMSGENFONTSTYLEMODIFERNAMETimesNewRoman35">
    <w:name w:val="MSG_EN_FONT_STYLE_NAME_TEMPLATE_ROLE MSG_EN_FONT_STYLE_NAME_BY_ROLE_TEXT + MSG_EN_FONT_STYLE_MODIFER_NAME Times New Roman35"/>
    <w:aliases w:val="MSG_EN_FONT_STYLE_MODIFER_SIZE 1331"/>
    <w:uiPriority w:val="99"/>
    <w:rPr>
      <w:rFonts w:ascii="Times New Roman" w:eastAsia="宋体" w:hAnsi="Times New Roman" w:cs="Times New Roman"/>
      <w:sz w:val="26"/>
      <w:szCs w:val="26"/>
      <w:u w:val="none"/>
      <w:shd w:val="clear" w:color="auto" w:fill="FFFFFF"/>
      <w:lang w:val="en-US" w:eastAsia="en-US"/>
    </w:rPr>
  </w:style>
  <w:style w:type="character" w:customStyle="1" w:styleId="a16">
    <w:name w:val="纯文本 字符"/>
    <w:rPr>
      <w:rFonts w:ascii="宋体" w:hAnsi="Courier New" w:cs="Courier New"/>
      <w:kern w:val="2"/>
      <w:sz w:val="21"/>
      <w:szCs w:val="21"/>
    </w:rPr>
  </w:style>
  <w:style w:type="paragraph" w:customStyle="1" w:styleId="biaoge1521">
    <w:name w:val="样式 biaoge + 倾斜 行距: 1.5 倍行距 首行缩进:  2 字符1"/>
    <w:basedOn w:val="biaoge"/>
    <w:rPr>
      <w:rFonts w:cs="宋体"/>
      <w:i/>
      <w:iCs/>
      <w:szCs w:val="20"/>
    </w:rPr>
  </w:style>
  <w:style w:type="paragraph" w:customStyle="1" w:styleId="biaoge">
    <w:name w:val="biaoge"/>
    <w:basedOn w:val="Normal"/>
    <w:pPr>
      <w:widowControl/>
      <w:ind w:firstLine="420"/>
      <w:jc w:val="center"/>
    </w:pPr>
    <w:rPr>
      <w:b/>
      <w:kern w:val="0"/>
      <w:szCs w:val="28"/>
    </w:rPr>
  </w:style>
  <w:style w:type="paragraph" w:customStyle="1" w:styleId="xl65">
    <w:name w:val="xl6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1TimesNewRoman">
    <w:name w:val="样式 标题 1 + Times New Roman"/>
    <w:basedOn w:val="Heading1"/>
    <w:pPr>
      <w:keepNext w:val="0"/>
      <w:keepLines w:val="0"/>
      <w:pageBreakBefore/>
      <w:widowControl/>
      <w:tabs>
        <w:tab w:val="left" w:pos="840"/>
        <w:tab w:val="left" w:pos="3178"/>
      </w:tabs>
      <w:adjustRightInd w:val="0"/>
      <w:snapToGrid w:val="0"/>
      <w:spacing w:before="0" w:beforeLines="0" w:after="0" w:afterLines="0"/>
      <w:ind w:firstLine="0" w:firstLineChars="0"/>
      <w:jc w:val="both"/>
    </w:pPr>
    <w:rPr>
      <w:rFonts w:hint="default"/>
      <w:color w:val="000000"/>
      <w:kern w:val="44"/>
      <w:szCs w:val="32"/>
    </w:rPr>
  </w:style>
  <w:style w:type="paragraph" w:customStyle="1" w:styleId="Char12">
    <w:name w:val=" Char1"/>
    <w:basedOn w:val="Normal"/>
    <w:pPr>
      <w:snapToGrid w:val="0"/>
    </w:pPr>
    <w:rPr>
      <w:sz w:val="24"/>
      <w:szCs w:val="24"/>
    </w:rPr>
  </w:style>
  <w:style w:type="paragraph" w:customStyle="1" w:styleId="xl96">
    <w:name w:val="xl96"/>
    <w:basedOn w:val="Normal"/>
    <w:pPr>
      <w:widowControl/>
      <w:pBdr>
        <w:top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eastAsia="宋体"/>
      <w:color w:val="FF0000"/>
      <w:kern w:val="0"/>
      <w:sz w:val="24"/>
      <w:szCs w:val="24"/>
    </w:rPr>
  </w:style>
  <w:style w:type="paragraph" w:customStyle="1" w:styleId="xl84">
    <w:name w:val="xl8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a17">
    <w:name w:val="表格文字"/>
    <w:basedOn w:val="List2"/>
    <w:next w:val="PlainText"/>
    <w:pPr>
      <w:widowControl/>
      <w:spacing w:after="120" w:line="240" w:lineRule="auto"/>
      <w:ind w:left="420" w:firstLine="420" w:firstLineChars="200"/>
    </w:pPr>
    <w:rPr>
      <w:rFonts w:eastAsia="楷体_GB2312"/>
      <w:kern w:val="0"/>
      <w:sz w:val="30"/>
      <w:szCs w:val="30"/>
    </w:rPr>
  </w:style>
  <w:style w:type="paragraph" w:customStyle="1" w:styleId="3CharCharCharCharCharCharCharCharChar3CharCharCharCharCharCharCharCharCharChar">
    <w:name w:val="3 Char Char Char Char Char Char Char Char Char3 Char Char Char Char Char Char Char Char Char Char"/>
    <w:basedOn w:val="Normal"/>
    <w:pPr>
      <w:snapToGrid w:val="0"/>
    </w:pPr>
    <w:rPr>
      <w:sz w:val="24"/>
      <w:szCs w:val="24"/>
    </w:rPr>
  </w:style>
  <w:style w:type="paragraph" w:customStyle="1" w:styleId="116">
    <w:name w:val="正文1"/>
    <w:basedOn w:val="Normal"/>
    <w:pPr>
      <w:spacing w:beforeLines="50"/>
      <w:ind w:firstLine="482"/>
      <w:jc w:val="center"/>
    </w:pPr>
    <w:rPr>
      <w:b/>
      <w:sz w:val="24"/>
      <w:szCs w:val="24"/>
    </w:rPr>
  </w:style>
  <w:style w:type="paragraph" w:customStyle="1" w:styleId="300">
    <w:name w:val="样式 标题 3 + 左 首行缩进:  0 厘米"/>
    <w:basedOn w:val="Heading3"/>
    <w:pPr>
      <w:widowControl/>
      <w:spacing w:before="260" w:after="260" w:line="416" w:lineRule="auto"/>
      <w:ind w:firstLine="0" w:firstLineChars="0"/>
      <w:jc w:val="left"/>
    </w:pPr>
    <w:rPr>
      <w:rFonts w:ascii="Times New Roman" w:eastAsia="宋体" w:hAnsi="Times New Roman" w:cs="宋体" w:hint="default"/>
      <w:b/>
      <w:sz w:val="30"/>
      <w:szCs w:val="20"/>
      <w:lang w:val="en-US" w:eastAsia="zh-CN"/>
    </w:rPr>
  </w:style>
  <w:style w:type="paragraph" w:customStyle="1" w:styleId="150">
    <w:name w:val="样式 小四 左 行距: 1.5 倍行距"/>
    <w:basedOn w:val="Normal"/>
    <w:pPr>
      <w:widowControl/>
      <w:ind w:firstLine="540" w:firstLineChars="0"/>
    </w:pPr>
    <w:rPr>
      <w:rFonts w:eastAsia="宋体"/>
      <w:kern w:val="0"/>
      <w:sz w:val="30"/>
      <w:szCs w:val="30"/>
    </w:rPr>
  </w:style>
  <w:style w:type="paragraph" w:customStyle="1" w:styleId="00">
    <w:name w:val="样式 首行缩进:  0 厘米"/>
    <w:basedOn w:val="Normal"/>
    <w:pPr>
      <w:widowControl/>
      <w:ind w:firstLine="0" w:firstLineChars="0"/>
    </w:pPr>
    <w:rPr>
      <w:rFonts w:eastAsia="宋体"/>
      <w:kern w:val="0"/>
      <w:sz w:val="30"/>
    </w:rPr>
  </w:style>
  <w:style w:type="paragraph" w:customStyle="1" w:styleId="117">
    <w:name w:val="表头1"/>
    <w:basedOn w:val="Normal"/>
    <w:pPr>
      <w:spacing w:line="240" w:lineRule="auto"/>
      <w:ind w:firstLine="0" w:firstLineChars="0"/>
      <w:jc w:val="center"/>
    </w:pPr>
    <w:rPr>
      <w:b/>
      <w:bCs/>
      <w:szCs w:val="21"/>
    </w:rPr>
  </w:style>
  <w:style w:type="paragraph" w:customStyle="1" w:styleId="xl69">
    <w:name w:val="xl6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73">
    <w:name w:val="xl73"/>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93">
    <w:name w:val="xl93"/>
    <w:basedOn w:val="Normal"/>
    <w:pPr>
      <w:widowControl/>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99">
    <w:name w:val="xl99"/>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kern w:val="0"/>
      <w:sz w:val="22"/>
      <w:szCs w:val="22"/>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a18">
    <w:name w:val="报告标题"/>
    <w:basedOn w:val="Normal"/>
    <w:next w:val="Normal"/>
    <w:uiPriority w:val="99"/>
    <w:pPr>
      <w:spacing w:beforeLines="100" w:afterLines="100"/>
      <w:ind w:firstLine="0" w:firstLineChars="0"/>
      <w:jc w:val="center"/>
    </w:pPr>
    <w:rPr>
      <w:rFonts w:eastAsia="黑体"/>
      <w:b/>
      <w:sz w:val="52"/>
      <w:szCs w:val="52"/>
    </w:rPr>
  </w:style>
  <w:style w:type="paragraph" w:customStyle="1" w:styleId="xl107">
    <w:name w:val="xl107"/>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xl68">
    <w:name w:val="xl68"/>
    <w:basedOn w:val="Normal"/>
    <w:pPr>
      <w:widowControl/>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xl87">
    <w:name w:val="xl8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CharCharCharCharCharCharCharCharCharCharCharCharChar">
    <w:name w:val=" Char Char Char Char Char Char Char Char Char Char Char Char Char"/>
    <w:basedOn w:val="Normal"/>
    <w:pPr>
      <w:spacing w:line="240" w:lineRule="auto"/>
      <w:ind w:firstLine="0" w:firstLineChars="0"/>
    </w:pPr>
    <w:rPr>
      <w:rFonts w:eastAsia="宋体"/>
      <w:sz w:val="30"/>
      <w:szCs w:val="24"/>
    </w:rPr>
  </w:style>
  <w:style w:type="paragraph" w:customStyle="1" w:styleId="xl85">
    <w:name w:val="xl8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51">
    <w:name w:val="表格51"/>
    <w:basedOn w:val="50"/>
    <w:pPr>
      <w:ind w:left="0" w:right="0" w:leftChars="0" w:rightChars="0"/>
    </w:pPr>
  </w:style>
  <w:style w:type="paragraph" w:customStyle="1" w:styleId="50">
    <w:name w:val="表格5"/>
    <w:basedOn w:val="a14"/>
    <w:pPr>
      <w:widowControl/>
      <w:adjustRightInd w:val="0"/>
      <w:spacing w:line="360" w:lineRule="auto"/>
      <w:ind w:left="50" w:right="50" w:leftChars="50" w:rightChars="50"/>
    </w:pPr>
    <w:rPr>
      <w:rFonts w:ascii="仿宋_GB2312" w:eastAsia="仿宋_GB2312" w:hAnsi="Times New Roman" w:cs="宋体"/>
      <w:kern w:val="0"/>
      <w:szCs w:val="20"/>
    </w:rPr>
  </w:style>
  <w:style w:type="paragraph" w:customStyle="1" w:styleId="a19">
    <w:name w:val="主表格"/>
    <w:basedOn w:val="BodyText"/>
    <w:pPr>
      <w:spacing w:line="240" w:lineRule="auto"/>
      <w:ind w:firstLine="0" w:firstLineChars="0"/>
      <w:jc w:val="center"/>
    </w:pPr>
    <w:rPr>
      <w:color w:val="000000"/>
      <w:kern w:val="0"/>
      <w:sz w:val="21"/>
      <w:szCs w:val="21"/>
    </w:rPr>
  </w:style>
  <w:style w:type="paragraph" w:customStyle="1" w:styleId="216">
    <w:name w:val="正文缩进2字"/>
    <w:pPr>
      <w:snapToGrid w:val="0"/>
      <w:spacing w:beforeLines="100" w:line="360" w:lineRule="auto"/>
      <w:ind w:firstLine="200" w:firstLineChars="200"/>
      <w:jc w:val="center"/>
    </w:pPr>
    <w:rPr>
      <w:rFonts w:eastAsia="仿宋_GB2312"/>
      <w:kern w:val="2"/>
      <w:sz w:val="24"/>
      <w:szCs w:val="24"/>
      <w:lang w:val="en-US" w:eastAsia="zh-CN" w:bidi="ar-SA"/>
    </w:rPr>
  </w:style>
  <w:style w:type="paragraph" w:customStyle="1" w:styleId="CharChar11">
    <w:name w:val=" Char Char1"/>
    <w:basedOn w:val="Normal"/>
    <w:pPr>
      <w:snapToGrid w:val="0"/>
    </w:pPr>
    <w:rPr>
      <w:sz w:val="24"/>
      <w:szCs w:val="24"/>
    </w:rPr>
  </w:style>
  <w:style w:type="paragraph" w:customStyle="1" w:styleId="x5">
    <w:name w:val="表格x5"/>
    <w:basedOn w:val="a17"/>
    <w:pPr>
      <w:spacing w:after="0"/>
      <w:ind w:left="-120" w:right="-120" w:firstLine="0" w:leftChars="-50" w:rightChars="-50" w:firstLineChars="0"/>
      <w:jc w:val="center"/>
    </w:pPr>
    <w:rPr>
      <w:rFonts w:eastAsia="宋体" w:cs="宋体"/>
      <w:sz w:val="18"/>
      <w:szCs w:val="18"/>
    </w:rPr>
  </w:style>
  <w:style w:type="paragraph" w:customStyle="1" w:styleId="217">
    <w:name w:val="标题2"/>
    <w:basedOn w:val="Normal"/>
    <w:pPr>
      <w:ind w:firstLine="0" w:firstLineChars="0"/>
    </w:pPr>
    <w:rPr>
      <w:rFonts w:eastAsia="黑体" w:cs="宋体"/>
      <w:bCs/>
      <w:sz w:val="30"/>
      <w:szCs w:val="30"/>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77">
    <w:name w:val="xl7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宋体" w:eastAsia="宋体" w:hAnsi="宋体" w:cs="宋体"/>
      <w:color w:val="000000"/>
      <w:kern w:val="0"/>
      <w:sz w:val="20"/>
    </w:rPr>
  </w:style>
  <w:style w:type="paragraph" w:customStyle="1" w:styleId="40">
    <w:name w:val="4"/>
    <w:basedOn w:val="Normal"/>
    <w:next w:val="BodyTextIndent"/>
    <w:pPr>
      <w:widowControl/>
      <w:spacing w:after="120"/>
      <w:ind w:left="420" w:firstLine="560" w:leftChars="200"/>
    </w:pPr>
    <w:rPr>
      <w:rFonts w:cs="宋体"/>
      <w:kern w:val="0"/>
      <w:szCs w:val="28"/>
    </w:rPr>
  </w:style>
  <w:style w:type="paragraph" w:customStyle="1" w:styleId="ListParagraph">
    <w:name w:val="List Paragraph"/>
    <w:basedOn w:val="Normal"/>
    <w:pPr>
      <w:spacing w:line="240" w:lineRule="auto"/>
      <w:ind w:firstLine="420"/>
    </w:pPr>
    <w:rPr>
      <w:rFonts w:eastAsia="宋体"/>
      <w:sz w:val="21"/>
      <w:szCs w:val="24"/>
    </w:rPr>
  </w:style>
  <w:style w:type="paragraph" w:customStyle="1" w:styleId="font11">
    <w:name w:val="font11"/>
    <w:basedOn w:val="Normal"/>
    <w:pPr>
      <w:widowControl/>
      <w:spacing w:before="100" w:beforeAutospacing="1" w:after="100" w:afterAutospacing="1" w:line="240" w:lineRule="auto"/>
      <w:ind w:firstLine="0" w:firstLineChars="0"/>
      <w:jc w:val="left"/>
    </w:pPr>
    <w:rPr>
      <w:rFonts w:eastAsia="宋体"/>
      <w:b/>
      <w:bCs/>
      <w:kern w:val="0"/>
      <w:sz w:val="22"/>
      <w:szCs w:val="22"/>
    </w:rPr>
  </w:style>
  <w:style w:type="paragraph" w:customStyle="1" w:styleId="xl110">
    <w:name w:val="xl11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3GB2312">
    <w:name w:val="样式 标题3 + (符号) 仿宋_GB2312"/>
    <w:basedOn w:val="35"/>
    <w:pPr>
      <w:keepLines/>
      <w:widowControl/>
      <w:snapToGrid w:val="0"/>
      <w:spacing w:before="0" w:beforeLines="50" w:after="0" w:line="360" w:lineRule="auto"/>
      <w:jc w:val="both"/>
      <w:outlineLvl w:val="2"/>
    </w:pPr>
    <w:rPr>
      <w:rFonts w:ascii="宋体" w:eastAsia="仿宋_GB2312" w:hAnsi="宋体"/>
      <w:b/>
      <w:sz w:val="28"/>
      <w:szCs w:val="28"/>
    </w:rPr>
  </w:style>
  <w:style w:type="paragraph" w:customStyle="1" w:styleId="118">
    <w:name w:val="段落1"/>
    <w:basedOn w:val="Normal"/>
    <w:pPr>
      <w:adjustRightInd w:val="0"/>
      <w:snapToGrid w:val="0"/>
      <w:spacing w:line="500" w:lineRule="exact"/>
      <w:textAlignment w:val="baseline"/>
    </w:pPr>
    <w:rPr>
      <w:rFonts w:ascii="仿宋_GB2312"/>
      <w:spacing w:val="30"/>
      <w:kern w:val="0"/>
    </w:rPr>
  </w:style>
  <w:style w:type="paragraph" w:customStyle="1" w:styleId="xl86">
    <w:name w:val="xl8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kern w:val="0"/>
      <w:sz w:val="24"/>
      <w:szCs w:val="24"/>
    </w:rPr>
  </w:style>
  <w:style w:type="paragraph" w:customStyle="1" w:styleId="xl83">
    <w:name w:val="xl8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仿宋_GB2312" w:hAnsi="宋体" w:cs="宋体"/>
      <w:b/>
      <w:bCs/>
      <w:kern w:val="0"/>
      <w:sz w:val="24"/>
      <w:szCs w:val="24"/>
    </w:rPr>
  </w:style>
  <w:style w:type="paragraph" w:customStyle="1" w:styleId="xl106">
    <w:name w:val="xl106"/>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36">
    <w:name w:val="样式 标题3 + (符号) 华文楷体"/>
    <w:basedOn w:val="35"/>
    <w:pPr>
      <w:keepLines/>
      <w:widowControl/>
      <w:snapToGrid w:val="0"/>
      <w:spacing w:beforeLines="50" w:after="0" w:line="360" w:lineRule="auto"/>
      <w:jc w:val="both"/>
      <w:outlineLvl w:val="2"/>
    </w:pPr>
    <w:rPr>
      <w:rFonts w:ascii="宋体" w:eastAsia="仿宋_GB2312" w:hAnsi="宋体"/>
      <w:b/>
      <w:sz w:val="28"/>
      <w:szCs w:val="28"/>
    </w:rPr>
  </w:style>
  <w:style w:type="paragraph" w:customStyle="1" w:styleId="xl70">
    <w:name w:val="xl7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79">
    <w:name w:val="xl79"/>
    <w:basedOn w:val="Normal"/>
    <w:pPr>
      <w:widowControl/>
      <w:spacing w:before="100" w:beforeAutospacing="1" w:after="100" w:afterAutospacing="1" w:line="240" w:lineRule="auto"/>
      <w:ind w:firstLine="0" w:firstLineChars="0"/>
      <w:jc w:val="center"/>
    </w:pPr>
    <w:rPr>
      <w:rFonts w:eastAsia="宋体"/>
      <w:kern w:val="0"/>
      <w:sz w:val="20"/>
    </w:rPr>
  </w:style>
  <w:style w:type="paragraph" w:customStyle="1" w:styleId="Char6">
    <w:name w:val=" Char"/>
    <w:basedOn w:val="Normal"/>
    <w:pPr>
      <w:snapToGrid w:val="0"/>
    </w:pPr>
    <w:rPr>
      <w:sz w:val="24"/>
      <w:szCs w:val="24"/>
    </w:rPr>
  </w:style>
  <w:style w:type="paragraph" w:customStyle="1" w:styleId="xl102">
    <w:name w:val="xl102"/>
    <w:basedOn w:val="Normal"/>
    <w:pPr>
      <w:widowControl/>
      <w:pBdr>
        <w:left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kern w:val="0"/>
      <w:sz w:val="22"/>
      <w:szCs w:val="22"/>
    </w:rPr>
  </w:style>
  <w:style w:type="paragraph" w:customStyle="1" w:styleId="0061">
    <w:name w:val="006.1表名"/>
    <w:basedOn w:val="Normal"/>
    <w:next w:val="3CharCharCharCharCharCharCharCharChar1CharCharCharChar"/>
    <w:pPr>
      <w:widowControl/>
      <w:spacing w:line="240" w:lineRule="auto"/>
      <w:ind w:firstLine="0" w:firstLineChars="0"/>
      <w:jc w:val="center"/>
    </w:pPr>
    <w:rPr>
      <w:b/>
      <w:sz w:val="24"/>
      <w:szCs w:val="21"/>
    </w:rPr>
  </w:style>
  <w:style w:type="paragraph" w:customStyle="1" w:styleId="3CharCharCharCharCharCharCharCharChar1CharCharCharChar">
    <w:name w:val="3 Char Char Char Char Char Char Char Char Char1 Char Char Char Char"/>
    <w:basedOn w:val="Normal"/>
    <w:pPr>
      <w:snapToGrid w:val="0"/>
    </w:pPr>
    <w:rPr>
      <w:sz w:val="24"/>
      <w:szCs w:val="24"/>
    </w:rPr>
  </w:style>
  <w:style w:type="paragraph" w:customStyle="1" w:styleId="xl46">
    <w:name w:val="xl46"/>
    <w:basedOn w:val="Normal"/>
    <w:pPr>
      <w:widowControl/>
      <w:pBdr>
        <w:left w:val="single" w:sz="4" w:space="0" w:color="auto"/>
        <w:bottom w:val="single" w:sz="4" w:space="0" w:color="auto"/>
      </w:pBdr>
      <w:spacing w:before="100" w:beforeLines="0" w:beforeAutospacing="1" w:after="100" w:afterLines="0" w:afterAutospacing="1"/>
      <w:jc w:val="center"/>
      <w:textAlignment w:val="center"/>
    </w:pPr>
    <w:rPr>
      <w:rFonts w:ascii="仿宋_GB2312" w:eastAsia="仿宋_GB2312" w:hAnsi="Arial Unicode MS" w:hint="eastAsia"/>
      <w:color w:val="000000"/>
      <w:kern w:val="0"/>
      <w:sz w:val="24"/>
      <w:szCs w:val="24"/>
    </w:rPr>
  </w:style>
  <w:style w:type="paragraph" w:customStyle="1" w:styleId="xl67">
    <w:name w:val="xl67"/>
    <w:basedOn w:val="Normal"/>
    <w:pPr>
      <w:widowControl/>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font6">
    <w:name w:val="font6"/>
    <w:basedOn w:val="Normal"/>
    <w:pPr>
      <w:widowControl/>
      <w:spacing w:before="100" w:beforeAutospacing="1" w:after="100" w:afterAutospacing="1" w:line="240" w:lineRule="auto"/>
      <w:ind w:firstLine="0" w:firstLineChars="0"/>
      <w:jc w:val="left"/>
    </w:pPr>
    <w:rPr>
      <w:rFonts w:ascii="仿宋_GB2312" w:hAnsi="宋体" w:cs="宋体"/>
      <w:color w:val="FF33CC"/>
      <w:kern w:val="0"/>
      <w:sz w:val="18"/>
      <w:szCs w:val="18"/>
    </w:rPr>
  </w:style>
  <w:style w:type="paragraph" w:customStyle="1" w:styleId="xl89">
    <w:name w:val="xl89"/>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color w:val="FF0000"/>
      <w:kern w:val="0"/>
      <w:sz w:val="24"/>
      <w:szCs w:val="24"/>
    </w:rPr>
  </w:style>
  <w:style w:type="paragraph" w:customStyle="1" w:styleId="xl90">
    <w:name w:val="xl90"/>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kern w:val="0"/>
      <w:sz w:val="24"/>
      <w:szCs w:val="24"/>
    </w:rPr>
  </w:style>
  <w:style w:type="paragraph" w:customStyle="1" w:styleId="xl81">
    <w:name w:val="xl8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color w:val="000000"/>
      <w:kern w:val="0"/>
      <w:sz w:val="20"/>
    </w:rPr>
  </w:style>
  <w:style w:type="paragraph" w:customStyle="1" w:styleId="a20">
    <w:name w:val="附件标题"/>
    <w:basedOn w:val="Heading1"/>
    <w:qFormat/>
    <w:pPr>
      <w:keepNext w:val="0"/>
      <w:keepLines w:val="0"/>
      <w:widowControl/>
      <w:tabs>
        <w:tab w:val="left" w:pos="840"/>
        <w:tab w:val="left" w:pos="3178"/>
      </w:tabs>
      <w:adjustRightInd w:val="0"/>
      <w:snapToGrid w:val="0"/>
      <w:spacing w:before="0" w:beforeLines="0" w:after="0" w:afterLines="0"/>
      <w:ind w:firstLine="0" w:firstLineChars="0"/>
      <w:jc w:val="both"/>
    </w:pPr>
    <w:rPr>
      <w:rFonts w:ascii="宋体" w:eastAsia="宋体" w:hAnsi="宋体" w:hint="default"/>
      <w:b/>
      <w:color w:val="000000"/>
      <w:kern w:val="44"/>
      <w:szCs w:val="32"/>
    </w:rPr>
  </w:style>
  <w:style w:type="paragraph" w:customStyle="1" w:styleId="xl104">
    <w:name w:val="xl104"/>
    <w:basedOn w:val="Normal"/>
    <w:pPr>
      <w:widowControl/>
      <w:pBdr>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kern w:val="0"/>
      <w:sz w:val="22"/>
      <w:szCs w:val="22"/>
    </w:rPr>
  </w:style>
  <w:style w:type="paragraph" w:customStyle="1" w:styleId="xl80">
    <w:name w:val="xl8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仿宋_GB2312" w:hAnsi="宋体" w:cs="宋体"/>
      <w:color w:val="000000"/>
      <w:kern w:val="0"/>
      <w:sz w:val="20"/>
    </w:rPr>
  </w:style>
  <w:style w:type="paragraph" w:customStyle="1" w:styleId="42">
    <w:name w:val="4表中文字"/>
    <w:basedOn w:val="Normal"/>
    <w:pPr>
      <w:tabs>
        <w:tab w:val="left" w:pos="6195"/>
      </w:tabs>
      <w:autoSpaceDE w:val="0"/>
      <w:autoSpaceDN w:val="0"/>
      <w:adjustRightInd w:val="0"/>
      <w:spacing w:line="460" w:lineRule="exact"/>
      <w:jc w:val="center"/>
    </w:pPr>
    <w:rPr>
      <w:rFonts w:eastAsia="仿宋_GB2312"/>
      <w:sz w:val="26"/>
      <w:szCs w:val="24"/>
    </w:rPr>
  </w:style>
  <w:style w:type="paragraph" w:customStyle="1" w:styleId="400">
    <w:name w:val="样式 标题 4 + 首行缩进:  0 厘米"/>
    <w:basedOn w:val="Heading4"/>
    <w:pPr>
      <w:widowControl/>
      <w:spacing w:before="0" w:after="0" w:line="360" w:lineRule="auto"/>
      <w:ind w:firstLine="0" w:firstLineChars="0"/>
    </w:pPr>
    <w:rPr>
      <w:rFonts w:ascii="仿宋_GB2312" w:eastAsia="仿宋_GB2312" w:hAnsi="宋体"/>
      <w:b/>
      <w:sz w:val="28"/>
      <w:lang w:val="en-US" w:eastAsia="zh-CN"/>
    </w:rPr>
  </w:style>
  <w:style w:type="paragraph" w:customStyle="1" w:styleId="218">
    <w:name w:val="封面2"/>
    <w:basedOn w:val="Normal"/>
    <w:next w:val="Normal"/>
    <w:pPr>
      <w:ind w:firstLine="0" w:firstLineChars="0"/>
      <w:jc w:val="center"/>
    </w:pPr>
    <w:rPr>
      <w:rFonts w:ascii="宋体" w:eastAsia="黑体" w:hAnsi="宋体"/>
      <w:b/>
      <w:sz w:val="72"/>
      <w:szCs w:val="28"/>
    </w:rPr>
  </w:style>
  <w:style w:type="paragraph" w:customStyle="1" w:styleId="biaoge152115">
    <w:name w:val="样式 样式 biaoge + 倾斜 行距: 1.5 倍行距 首行缩进:  2 字符1 + 行距: 1.5 倍行距 首行缩进: ..."/>
    <w:basedOn w:val="biaoge1521"/>
    <w:rPr>
      <w:i w:val="0"/>
      <w:szCs w:val="21"/>
    </w:rPr>
  </w:style>
  <w:style w:type="paragraph" w:customStyle="1" w:styleId="GB231222">
    <w:name w:val="样式 样式 样式 样式 样式 正文文字 + 仿宋_GB2312 首行缩进:  2 字符 + 首行缩进:  2 字符 + 首行缩进..."/>
    <w:basedOn w:val="Normal"/>
    <w:rPr>
      <w:rFonts w:ascii="仿宋_GB2312" w:cs="宋体"/>
      <w:sz w:val="24"/>
      <w:szCs w:val="24"/>
    </w:rPr>
  </w:style>
  <w:style w:type="paragraph" w:customStyle="1" w:styleId="font7">
    <w:name w:val="font7"/>
    <w:basedOn w:val="Normal"/>
    <w:pPr>
      <w:widowControl/>
      <w:spacing w:before="100" w:beforeAutospacing="1" w:after="100" w:afterAutospacing="1" w:line="240" w:lineRule="auto"/>
      <w:ind w:firstLine="0" w:firstLineChars="0"/>
      <w:jc w:val="left"/>
    </w:pPr>
    <w:rPr>
      <w:rFonts w:eastAsia="宋体"/>
      <w:color w:val="FF33CC"/>
      <w:kern w:val="0"/>
      <w:sz w:val="18"/>
      <w:szCs w:val="18"/>
    </w:rPr>
  </w:style>
  <w:style w:type="paragraph" w:customStyle="1" w:styleId="011">
    <w:name w:val="011 前置部分标题"/>
    <w:basedOn w:val="TOC1"/>
    <w:next w:val="Normal"/>
    <w:pPr>
      <w:tabs>
        <w:tab w:val="clear" w:pos="8302"/>
      </w:tabs>
      <w:spacing w:beforeLines="50" w:afterLines="50" w:line="240" w:lineRule="auto"/>
      <w:jc w:val="center"/>
    </w:pPr>
    <w:rPr>
      <w:rFonts w:eastAsia="黑体"/>
      <w:bCs/>
      <w:caps/>
      <w:sz w:val="44"/>
    </w:rPr>
  </w:style>
  <w:style w:type="paragraph" w:customStyle="1" w:styleId="219">
    <w:name w:val="表格2"/>
    <w:basedOn w:val="a14"/>
    <w:pPr>
      <w:widowControl/>
      <w:spacing w:line="360" w:lineRule="auto"/>
    </w:pPr>
    <w:rPr>
      <w:rFonts w:ascii="仿宋_GB2312" w:eastAsia="仿宋_GB2312" w:hAnsi="Times New Roman" w:cs="宋体"/>
      <w:kern w:val="0"/>
      <w:sz w:val="18"/>
      <w:szCs w:val="18"/>
    </w:rPr>
  </w:style>
  <w:style w:type="paragraph" w:customStyle="1" w:styleId="06336">
    <w:name w:val="样式 四号 左 左侧:  0.63 厘米 悬挂缩进: 36 字符"/>
    <w:basedOn w:val="Normal"/>
    <w:pPr>
      <w:widowControl/>
      <w:ind w:left="3960" w:firstLine="540" w:firstLineChars="0"/>
      <w:jc w:val="left"/>
    </w:pPr>
    <w:rPr>
      <w:rFonts w:eastAsia="宋体" w:cs="宋体"/>
      <w:kern w:val="0"/>
      <w:sz w:val="24"/>
      <w:szCs w:val="30"/>
    </w:rPr>
  </w:style>
  <w:style w:type="paragraph" w:customStyle="1" w:styleId="a21">
    <w:name w:val="公正文"/>
    <w:basedOn w:val="NormalIndent"/>
    <w:qFormat/>
    <w:pPr>
      <w:adjustRightInd w:val="0"/>
      <w:snapToGrid w:val="0"/>
      <w:spacing w:line="355" w:lineRule="auto"/>
      <w:ind w:firstLine="200"/>
    </w:pPr>
    <w:rPr>
      <w:rFonts w:ascii="宋体" w:hAnsi="宋体"/>
      <w:kern w:val="0"/>
      <w:szCs w:val="24"/>
    </w:rPr>
  </w:style>
  <w:style w:type="paragraph" w:customStyle="1" w:styleId="0064">
    <w:name w:val="006.4表格序号"/>
    <w:basedOn w:val="0063"/>
    <w:next w:val="005"/>
    <w:pPr>
      <w:ind w:firstLine="0" w:firstLineChars="0"/>
    </w:pPr>
    <w:rPr>
      <w:rFonts w:ascii="Times New Roman"/>
      <w:sz w:val="21"/>
    </w:rPr>
  </w:style>
  <w:style w:type="paragraph" w:customStyle="1" w:styleId="a22">
    <w:name w:val="正文文字缩进"/>
    <w:basedOn w:val="Normal"/>
    <w:pPr>
      <w:adjustRightInd w:val="0"/>
      <w:spacing w:line="480" w:lineRule="exact"/>
      <w:ind w:firstLine="570" w:firstLineChars="0"/>
      <w:textAlignment w:val="baseline"/>
    </w:pPr>
    <w:rPr>
      <w:rFonts w:ascii="宋体" w:eastAsia="宋体" w:hAnsi="宋体"/>
    </w:rPr>
  </w:style>
  <w:style w:type="paragraph" w:customStyle="1" w:styleId="xl109">
    <w:name w:val="xl109"/>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xl63">
    <w:name w:val="xl6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a23">
    <w:name w:val="段"/>
    <w:pPr>
      <w:autoSpaceDE w:val="0"/>
      <w:autoSpaceDN w:val="0"/>
      <w:ind w:firstLine="200" w:firstLineChars="200"/>
      <w:jc w:val="both"/>
    </w:pPr>
    <w:rPr>
      <w:rFonts w:ascii="宋体"/>
      <w:sz w:val="21"/>
      <w:lang w:val="en-US" w:eastAsia="zh-CN" w:bidi="ar-SA"/>
    </w:rPr>
  </w:style>
  <w:style w:type="paragraph" w:customStyle="1" w:styleId="3CharCharCharCharCharChar">
    <w:name w:val="3 Char Char Char Char Char Char"/>
    <w:basedOn w:val="Normal"/>
    <w:pPr>
      <w:snapToGrid w:val="0"/>
    </w:pPr>
    <w:rPr>
      <w:sz w:val="24"/>
      <w:szCs w:val="24"/>
    </w:rPr>
  </w:style>
  <w:style w:type="paragraph" w:customStyle="1" w:styleId="reader-word-layer">
    <w:name w:val="reader-word-layer"/>
    <w:basedOn w:val="Normal"/>
    <w:pPr>
      <w:widowControl/>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xl94">
    <w:name w:val="xl94"/>
    <w:basedOn w:val="Normal"/>
    <w:pPr>
      <w:widowControl/>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CharCharCharCharCharChar3CharCharCharCharCharCharCharCharChar1CharCharCharChar">
    <w:name w:val=" Char Char Char Char Char Char3 Char Char Char Char Char Char Char Char Char1 Char Char Char Char"/>
    <w:basedOn w:val="Normal"/>
    <w:rPr>
      <w:rFonts w:ascii="宋体" w:cs="宋体"/>
      <w:szCs w:val="21"/>
    </w:rPr>
  </w:style>
  <w:style w:type="paragraph" w:customStyle="1" w:styleId="msonormal">
    <w:name w:val="msonormal"/>
    <w:basedOn w:val="Normal"/>
    <w:pPr>
      <w:widowControl/>
      <w:spacing w:before="100" w:beforeAutospacing="1" w:after="100" w:afterAutospacing="1" w:line="240" w:lineRule="auto"/>
      <w:ind w:firstLine="0" w:firstLineChars="0"/>
      <w:jc w:val="left"/>
    </w:pPr>
    <w:rPr>
      <w:rFonts w:ascii="宋体" w:eastAsia="宋体" w:hAnsi="宋体" w:cs="宋体"/>
      <w:kern w:val="0"/>
      <w:sz w:val="24"/>
      <w:szCs w:val="24"/>
    </w:rPr>
  </w:style>
  <w:style w:type="paragraph" w:customStyle="1" w:styleId="xl71">
    <w:name w:val="xl71"/>
    <w:basedOn w:val="Normal"/>
    <w:pPr>
      <w:widowControl/>
      <w:pBdr>
        <w:top w:val="single" w:sz="4" w:space="0" w:color="auto"/>
        <w:left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NewNewNewNewNewNewNewNewNewNew">
    <w:name w:val="正文 New New New New New New New New New New"/>
    <w:pPr>
      <w:widowControl w:val="0"/>
      <w:jc w:val="both"/>
    </w:pPr>
    <w:rPr>
      <w:kern w:val="2"/>
      <w:sz w:val="21"/>
      <w:szCs w:val="24"/>
      <w:lang w:val="en-US" w:eastAsia="zh-CN" w:bidi="ar-SA"/>
    </w:rPr>
  </w:style>
  <w:style w:type="paragraph" w:customStyle="1" w:styleId="xl100">
    <w:name w:val="xl100"/>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xl64">
    <w:name w:val="xl6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font12">
    <w:name w:val="font12"/>
    <w:basedOn w:val="Normal"/>
    <w:pPr>
      <w:widowControl/>
      <w:spacing w:before="100" w:beforeAutospacing="1" w:after="100" w:afterAutospacing="1" w:line="240" w:lineRule="auto"/>
      <w:ind w:firstLine="0" w:firstLineChars="0"/>
      <w:jc w:val="left"/>
    </w:pPr>
    <w:rPr>
      <w:rFonts w:eastAsia="宋体"/>
      <w:color w:val="000000"/>
      <w:kern w:val="0"/>
      <w:sz w:val="18"/>
      <w:szCs w:val="18"/>
    </w:rPr>
  </w:style>
  <w:style w:type="paragraph" w:customStyle="1" w:styleId="221">
    <w:name w:val="公标题2"/>
    <w:basedOn w:val="119"/>
    <w:pPr>
      <w:spacing w:before="156" w:beforeLines="50" w:after="156" w:afterLines="50"/>
      <w:outlineLvl w:val="1"/>
    </w:pPr>
    <w:rPr>
      <w:sz w:val="32"/>
    </w:rPr>
  </w:style>
  <w:style w:type="paragraph" w:customStyle="1" w:styleId="119">
    <w:name w:val="公标题1"/>
    <w:basedOn w:val="a21"/>
    <w:pPr>
      <w:spacing w:before="218" w:beforeLines="70" w:after="218" w:afterLines="70"/>
      <w:ind w:firstLine="0" w:firstLineChars="0"/>
      <w:outlineLvl w:val="0"/>
    </w:pPr>
    <w:rPr>
      <w:rFonts w:ascii="Swis721 BT" w:eastAsia="黑体" w:hAnsi="Swis721 BT"/>
      <w:sz w:val="36"/>
    </w:rPr>
  </w:style>
  <w:style w:type="paragraph" w:customStyle="1" w:styleId="230">
    <w:name w:val="样式 首行缩进:  2 字符3"/>
    <w:basedOn w:val="Normal"/>
    <w:pPr>
      <w:adjustRightInd w:val="0"/>
      <w:snapToGrid w:val="0"/>
      <w:spacing w:line="355" w:lineRule="auto"/>
    </w:pPr>
    <w:rPr>
      <w:rFonts w:cs="宋体"/>
      <w:szCs w:val="20"/>
    </w:rPr>
  </w:style>
  <w:style w:type="paragraph" w:customStyle="1" w:styleId="font9">
    <w:name w:val="font9"/>
    <w:basedOn w:val="Normal"/>
    <w:pPr>
      <w:widowControl/>
      <w:spacing w:before="100" w:beforeAutospacing="1" w:after="100" w:afterAutospacing="1" w:line="240" w:lineRule="auto"/>
      <w:ind w:firstLine="0" w:firstLineChars="0"/>
      <w:jc w:val="left"/>
    </w:pPr>
    <w:rPr>
      <w:rFonts w:eastAsia="宋体"/>
      <w:color w:val="000000"/>
      <w:kern w:val="0"/>
      <w:sz w:val="18"/>
      <w:szCs w:val="18"/>
    </w:rPr>
  </w:style>
  <w:style w:type="paragraph" w:customStyle="1" w:styleId="222">
    <w:name w:val="表格文字2"/>
    <w:basedOn w:val="a17"/>
    <w:next w:val="Normal"/>
    <w:pPr>
      <w:ind w:left="0" w:firstLine="0" w:leftChars="0" w:firstLineChars="0"/>
      <w:jc w:val="center"/>
    </w:pPr>
  </w:style>
  <w:style w:type="paragraph" w:customStyle="1" w:styleId="a-">
    <w:name w:val="a-正文"/>
    <w:basedOn w:val="Normal"/>
    <w:qFormat/>
    <w:pPr>
      <w:spacing w:before="50" w:beforeLines="50" w:line="440" w:lineRule="exact"/>
    </w:pPr>
    <w:rPr>
      <w:bCs/>
      <w:sz w:val="24"/>
      <w:szCs w:val="24"/>
    </w:rPr>
  </w:style>
  <w:style w:type="paragraph" w:customStyle="1" w:styleId="xl78">
    <w:name w:val="xl7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kern w:val="0"/>
      <w:sz w:val="20"/>
    </w:rPr>
  </w:style>
  <w:style w:type="paragraph" w:customStyle="1" w:styleId="3CharCharCharCharCharCharCharCharChar3CharCharCharCharCharCharCharCharCharCharCharCharChar">
    <w:name w:val="3 Char Char Char Char Char Char Char Char Char3 Char Char Char Char Char Char Char Char Char Char Char Char Char"/>
    <w:basedOn w:val="Normal"/>
    <w:pPr>
      <w:snapToGrid w:val="0"/>
    </w:pPr>
    <w:rPr>
      <w:sz w:val="24"/>
      <w:szCs w:val="24"/>
    </w:rPr>
  </w:style>
  <w:style w:type="paragraph" w:customStyle="1" w:styleId="xl97">
    <w:name w:val="xl97"/>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eastAsia="宋体"/>
      <w:kern w:val="0"/>
      <w:sz w:val="24"/>
      <w:szCs w:val="24"/>
    </w:rPr>
  </w:style>
  <w:style w:type="paragraph" w:customStyle="1" w:styleId="xl88">
    <w:name w:val="xl88"/>
    <w:basedOn w:val="Normal"/>
    <w:pPr>
      <w:widowControl/>
      <w:pBdr>
        <w:top w:val="single" w:sz="4" w:space="0" w:color="auto"/>
        <w:left w:val="single" w:sz="4" w:space="0" w:color="auto"/>
        <w:right w:val="single" w:sz="4" w:space="0" w:color="auto"/>
      </w:pBdr>
      <w:spacing w:before="100" w:beforeAutospacing="1" w:after="100" w:afterAutospacing="1" w:line="240" w:lineRule="auto"/>
      <w:ind w:firstLine="0" w:firstLineChars="0"/>
      <w:jc w:val="center"/>
    </w:pPr>
    <w:rPr>
      <w:rFonts w:eastAsia="宋体"/>
      <w:color w:val="FF0000"/>
      <w:kern w:val="0"/>
      <w:sz w:val="24"/>
      <w:szCs w:val="24"/>
    </w:rPr>
  </w:style>
  <w:style w:type="paragraph" w:customStyle="1" w:styleId="1CharCharCharChar">
    <w:name w:val="正文1 Char Char Char Char"/>
    <w:pPr>
      <w:spacing w:before="240" w:after="240" w:line="360" w:lineRule="auto"/>
      <w:jc w:val="center"/>
    </w:pPr>
    <w:rPr>
      <w:lang w:val="en-US" w:eastAsia="zh-CN" w:bidi="ar-SA"/>
    </w:rPr>
  </w:style>
  <w:style w:type="paragraph" w:customStyle="1" w:styleId="xl37">
    <w:name w:val="xl37"/>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textAlignment w:val="center"/>
    </w:pPr>
    <w:rPr>
      <w:rFonts w:ascii="仿宋_GB2312" w:eastAsia="仿宋_GB2312" w:hAnsi="Arial Unicode MS" w:hint="eastAsia"/>
      <w:kern w:val="0"/>
      <w:sz w:val="24"/>
      <w:szCs w:val="24"/>
    </w:rPr>
  </w:style>
  <w:style w:type="paragraph" w:customStyle="1" w:styleId="xl108">
    <w:name w:val="xl108"/>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paragraph" w:customStyle="1" w:styleId="223">
    <w:name w:val="2级标题"/>
    <w:basedOn w:val="Normal"/>
    <w:pPr>
      <w:snapToGrid w:val="0"/>
    </w:pPr>
    <w:rPr>
      <w:rFonts w:eastAsia="宋体"/>
      <w:sz w:val="30"/>
      <w:szCs w:val="24"/>
    </w:rPr>
  </w:style>
  <w:style w:type="paragraph" w:customStyle="1" w:styleId="xl103">
    <w:name w:val="xl103"/>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ascii="宋体" w:eastAsia="宋体" w:hAnsi="宋体" w:cs="宋体"/>
      <w:kern w:val="0"/>
      <w:sz w:val="22"/>
      <w:szCs w:val="22"/>
    </w:rPr>
  </w:style>
  <w:style w:type="paragraph" w:customStyle="1" w:styleId="205055">
    <w:name w:val="样式 公标题2 + 段前: 0.5 行 段后: 0.5 行5"/>
    <w:basedOn w:val="221"/>
    <w:pPr>
      <w:spacing w:before="156" w:beforeLines="50" w:after="156" w:afterLines="50"/>
    </w:pPr>
    <w:rPr>
      <w:rFonts w:cs="宋体"/>
      <w:b/>
      <w:szCs w:val="32"/>
    </w:rPr>
  </w:style>
  <w:style w:type="paragraph" w:customStyle="1" w:styleId="xl95">
    <w:name w:val="xl95"/>
    <w:basedOn w:val="Normal"/>
    <w:pPr>
      <w:widowControl/>
      <w:pBdr>
        <w:top w:val="single" w:sz="4" w:space="0" w:color="auto"/>
        <w:left w:val="single" w:sz="4" w:space="0" w:color="auto"/>
        <w:right w:val="single" w:sz="4" w:space="0" w:color="auto"/>
      </w:pBdr>
      <w:spacing w:before="100" w:beforeAutospacing="1" w:after="100" w:afterAutospacing="1" w:line="240" w:lineRule="auto"/>
      <w:ind w:firstLine="0" w:firstLineChars="0"/>
      <w:jc w:val="center"/>
      <w:textAlignment w:val="center"/>
    </w:pPr>
    <w:rPr>
      <w:rFonts w:eastAsia="宋体"/>
      <w:b/>
      <w:bCs/>
      <w:kern w:val="0"/>
      <w:sz w:val="24"/>
      <w:szCs w:val="24"/>
    </w:rPr>
  </w:style>
  <w:style w:type="paragraph" w:styleId="ListParagraph0">
    <w:name w:val="List Paragraph"/>
    <w:basedOn w:val="Normal"/>
    <w:uiPriority w:val="34"/>
    <w:qFormat/>
    <w:pPr>
      <w:ind w:firstLine="420" w:firstLineChars="200"/>
    </w:pPr>
    <w:rPr>
      <w:rFonts w:ascii="Calibri" w:hAnsi="Calibri"/>
      <w:szCs w:val="22"/>
    </w:rPr>
  </w:style>
  <w:style w:type="paragraph" w:customStyle="1" w:styleId="font1">
    <w:name w:val="font1"/>
    <w:basedOn w:val="Normal"/>
    <w:pPr>
      <w:widowControl/>
      <w:spacing w:before="100" w:beforeAutospacing="1" w:after="100" w:afterAutospacing="1" w:line="240" w:lineRule="auto"/>
      <w:ind w:firstLine="0" w:firstLineChars="0"/>
      <w:jc w:val="left"/>
    </w:pPr>
    <w:rPr>
      <w:rFonts w:ascii="宋体" w:eastAsia="宋体" w:hAnsi="宋体" w:cs="宋体"/>
      <w:color w:val="000000"/>
      <w:kern w:val="0"/>
      <w:sz w:val="22"/>
      <w:szCs w:val="22"/>
    </w:rPr>
  </w:style>
  <w:style w:type="paragraph" w:customStyle="1" w:styleId="xl82">
    <w:name w:val="xl8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宋体" w:eastAsia="宋体" w:hAnsi="宋体" w:cs="宋体"/>
      <w:kern w:val="0"/>
      <w:sz w:val="20"/>
    </w:rPr>
  </w:style>
  <w:style w:type="paragraph" w:customStyle="1" w:styleId="xl27">
    <w:name w:val="xl27"/>
    <w:basedOn w:val="Normal"/>
    <w:pPr>
      <w:widowControl/>
      <w:pBdr>
        <w:bottom w:val="single" w:sz="4" w:space="0" w:color="auto"/>
        <w:right w:val="single" w:sz="4" w:space="0" w:color="auto"/>
      </w:pBdr>
      <w:spacing w:before="100" w:beforeAutospacing="1" w:after="100" w:afterAutospacing="1" w:line="240" w:lineRule="auto"/>
      <w:ind w:firstLine="0" w:firstLineChars="0"/>
    </w:pPr>
    <w:rPr>
      <w:rFonts w:eastAsia="宋体"/>
      <w:kern w:val="0"/>
      <w:sz w:val="21"/>
      <w:szCs w:val="21"/>
    </w:rPr>
  </w:style>
  <w:style w:type="paragraph" w:customStyle="1" w:styleId="xl101">
    <w:name w:val="xl101"/>
    <w:basedOn w:val="Normal"/>
    <w:pPr>
      <w:widowControl/>
      <w:shd w:val="clear" w:color="000000" w:fill="9FFF6C"/>
      <w:spacing w:before="100" w:beforeAutospacing="1" w:after="100" w:afterAutospacing="1" w:line="240" w:lineRule="auto"/>
      <w:ind w:firstLine="0" w:firstLineChars="0"/>
      <w:jc w:val="center"/>
      <w:textAlignment w:val="center"/>
    </w:pPr>
    <w:rPr>
      <w:rFonts w:eastAsia="宋体"/>
      <w:kern w:val="0"/>
      <w:sz w:val="22"/>
      <w:szCs w:val="22"/>
    </w:rPr>
  </w:style>
  <w:style w:type="paragraph" w:customStyle="1" w:styleId="xl91">
    <w:name w:val="xl91"/>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ascii="仿宋_GB2312" w:hAnsi="宋体" w:cs="宋体"/>
      <w:kern w:val="0"/>
      <w:sz w:val="24"/>
      <w:szCs w:val="24"/>
    </w:rPr>
  </w:style>
  <w:style w:type="paragraph" w:customStyle="1" w:styleId="3CharCharCharCharCharCharCharCharChar3CharCharCharCharCharChar">
    <w:name w:val="3 Char Char Char Char Char Char Char Char Char3 Char Char Char Char Char Char..."/>
    <w:basedOn w:val="biaoge"/>
  </w:style>
  <w:style w:type="paragraph" w:customStyle="1" w:styleId="a24">
    <w:name w:val="封面"/>
    <w:basedOn w:val="Normal"/>
    <w:next w:val="Normal"/>
    <w:pPr>
      <w:ind w:firstLine="1041" w:firstLineChars="0"/>
      <w:jc w:val="center"/>
    </w:pPr>
    <w:rPr>
      <w:rFonts w:eastAsia="黑体"/>
      <w:b/>
      <w:bCs/>
      <w:kern w:val="0"/>
      <w:sz w:val="52"/>
      <w:szCs w:val="18"/>
    </w:rPr>
  </w:style>
  <w:style w:type="paragraph" w:customStyle="1" w:styleId="40265">
    <w:name w:val="样式 样式 标题 4 + 首行缩进:  0 厘米 + 首行缩进:  2.65 厘米"/>
    <w:basedOn w:val="400"/>
  </w:style>
  <w:style w:type="paragraph" w:customStyle="1" w:styleId="xl72">
    <w:name w:val="xl72"/>
    <w:basedOn w:val="Normal"/>
    <w:pPr>
      <w:widowControl/>
      <w:pBdr>
        <w:left w:val="single" w:sz="4" w:space="0" w:color="auto"/>
        <w:right w:val="single" w:sz="4" w:space="0" w:color="auto"/>
      </w:pBdr>
      <w:spacing w:before="100" w:beforeAutospacing="1" w:after="100" w:afterAutospacing="1" w:line="240" w:lineRule="auto"/>
      <w:ind w:firstLine="0" w:firstLineChars="0"/>
      <w:jc w:val="center"/>
      <w:textAlignment w:val="center"/>
    </w:pPr>
    <w:rPr>
      <w:rFonts w:ascii="宋体" w:eastAsia="宋体" w:hAnsi="宋体" w:cs="宋体"/>
      <w:kern w:val="0"/>
      <w:sz w:val="24"/>
      <w:szCs w:val="24"/>
    </w:rPr>
  </w:style>
  <w:style w:type="paragraph" w:customStyle="1" w:styleId="xl92">
    <w:name w:val="xl92"/>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textAlignment w:val="center"/>
    </w:pPr>
    <w:rPr>
      <w:rFonts w:eastAsia="宋体"/>
      <w:kern w:val="0"/>
      <w:sz w:val="24"/>
      <w:szCs w:val="24"/>
    </w:rPr>
  </w:style>
  <w:style w:type="paragraph" w:customStyle="1" w:styleId="CharCharChar">
    <w:name w:val="Char Char Char"/>
    <w:basedOn w:val="Normal"/>
    <w:pPr>
      <w:snapToGrid w:val="0"/>
      <w:outlineLvl w:val="2"/>
    </w:pPr>
    <w:rPr>
      <w:sz w:val="24"/>
      <w:szCs w:val="24"/>
    </w:rPr>
  </w:style>
  <w:style w:type="paragraph" w:customStyle="1" w:styleId="GB23122">
    <w:name w:val="样式 正文文字 + 仿宋_GB2312 首行缩进:  2 字符"/>
    <w:basedOn w:val="BodyText"/>
    <w:rPr>
      <w:rFonts w:ascii="仿宋_GB2312" w:cs="宋体"/>
      <w:sz w:val="24"/>
    </w:rPr>
  </w:style>
  <w:style w:type="paragraph" w:customStyle="1" w:styleId="xl98">
    <w:name w:val="xl98"/>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kern w:val="0"/>
      <w:sz w:val="22"/>
      <w:szCs w:val="22"/>
    </w:rPr>
  </w:style>
  <w:style w:type="paragraph" w:customStyle="1" w:styleId="xl75">
    <w:name w:val="xl75"/>
    <w:basedOn w:val="Normal"/>
    <w:pPr>
      <w:widowControl/>
      <w:pBdr>
        <w:left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ascii="仿宋_GB2312" w:hAnsi="宋体" w:cs="宋体"/>
      <w:b/>
      <w:bCs/>
      <w:kern w:val="0"/>
      <w:sz w:val="24"/>
      <w:szCs w:val="24"/>
    </w:rPr>
  </w:style>
  <w:style w:type="paragraph" w:customStyle="1" w:styleId="p0">
    <w:name w:val="p0"/>
    <w:basedOn w:val="Normal"/>
    <w:pPr>
      <w:widowControl/>
      <w:spacing w:line="240" w:lineRule="auto"/>
      <w:ind w:firstLine="0" w:firstLineChars="0"/>
    </w:pPr>
    <w:rPr>
      <w:rFonts w:eastAsia="宋体"/>
      <w:kern w:val="0"/>
      <w:sz w:val="21"/>
      <w:szCs w:val="21"/>
    </w:rPr>
  </w:style>
  <w:style w:type="paragraph" w:customStyle="1" w:styleId="xl25">
    <w:name w:val="xl25"/>
    <w:basedOn w:val="Normal"/>
    <w:pPr>
      <w:widowControl/>
      <w:pBdr>
        <w:left w:val="single" w:sz="4" w:space="0" w:color="auto"/>
        <w:bottom w:val="single" w:sz="4" w:space="0" w:color="auto"/>
        <w:right w:val="single" w:sz="4" w:space="0" w:color="auto"/>
      </w:pBdr>
      <w:spacing w:before="100" w:beforeLines="0" w:beforeAutospacing="1" w:after="100" w:afterLines="0" w:afterAutospacing="1"/>
      <w:jc w:val="center"/>
      <w:textAlignment w:val="top"/>
    </w:pPr>
    <w:rPr>
      <w:rFonts w:ascii="仿宋_GB2312" w:eastAsia="仿宋_GB2312" w:hAnsi="Arial Unicode MS" w:hint="eastAsia"/>
      <w:kern w:val="0"/>
      <w:sz w:val="28"/>
    </w:rPr>
  </w:style>
  <w:style w:type="paragraph" w:customStyle="1" w:styleId="Char7">
    <w:name w:val="Char"/>
    <w:basedOn w:val="Normal"/>
    <w:pPr>
      <w:snapToGrid w:val="0"/>
    </w:pPr>
    <w:rPr>
      <w:sz w:val="24"/>
      <w:szCs w:val="24"/>
    </w:rPr>
  </w:style>
  <w:style w:type="paragraph" w:customStyle="1" w:styleId="font5">
    <w:name w:val="font5"/>
    <w:basedOn w:val="Normal"/>
    <w:pPr>
      <w:widowControl/>
      <w:spacing w:before="100" w:beforeAutospacing="1" w:after="100" w:afterAutospacing="1" w:line="240" w:lineRule="auto"/>
      <w:ind w:firstLine="0" w:firstLineChars="0"/>
      <w:jc w:val="left"/>
    </w:pPr>
    <w:rPr>
      <w:rFonts w:ascii="等线" w:eastAsia="等线" w:hAnsi="等线" w:cs="宋体"/>
      <w:kern w:val="0"/>
      <w:sz w:val="18"/>
      <w:szCs w:val="18"/>
    </w:rPr>
  </w:style>
  <w:style w:type="paragraph" w:customStyle="1" w:styleId="xl76">
    <w:name w:val="xl76"/>
    <w:basedOn w:val="Normal"/>
    <w:pPr>
      <w:widowControl/>
      <w:pBdr>
        <w:top w:val="single" w:sz="4" w:space="0" w:color="auto"/>
        <w:bottom w:val="single" w:sz="4" w:space="0" w:color="auto"/>
        <w:right w:val="single" w:sz="4" w:space="0" w:color="auto"/>
      </w:pBdr>
      <w:spacing w:before="100" w:beforeAutospacing="1" w:after="100" w:afterAutospacing="1" w:line="240" w:lineRule="auto"/>
      <w:ind w:firstLine="0" w:firstLineChars="0"/>
      <w:jc w:val="center"/>
    </w:pPr>
    <w:rPr>
      <w:rFonts w:eastAsia="宋体"/>
      <w:kern w:val="0"/>
      <w:sz w:val="24"/>
      <w:szCs w:val="24"/>
    </w:rPr>
  </w:style>
  <w:style w:type="paragraph" w:customStyle="1" w:styleId="font10">
    <w:name w:val="font10"/>
    <w:basedOn w:val="Normal"/>
    <w:pPr>
      <w:widowControl/>
      <w:spacing w:before="100" w:beforeAutospacing="1" w:after="100" w:afterAutospacing="1" w:line="240" w:lineRule="auto"/>
      <w:ind w:firstLine="0" w:firstLineChars="0"/>
      <w:jc w:val="left"/>
    </w:pPr>
    <w:rPr>
      <w:rFonts w:ascii="仿宋_GB2312" w:hAnsi="宋体" w:cs="宋体"/>
      <w:color w:val="000000"/>
      <w:kern w:val="0"/>
      <w:sz w:val="18"/>
      <w:szCs w:val="18"/>
    </w:rPr>
  </w:style>
  <w:style w:type="paragraph" w:customStyle="1" w:styleId="font8">
    <w:name w:val="font8"/>
    <w:basedOn w:val="Normal"/>
    <w:pPr>
      <w:widowControl/>
      <w:spacing w:before="100" w:beforeAutospacing="1" w:after="100" w:afterAutospacing="1" w:line="240" w:lineRule="auto"/>
      <w:ind w:firstLine="0" w:firstLineChars="0"/>
      <w:jc w:val="left"/>
    </w:pPr>
    <w:rPr>
      <w:rFonts w:ascii="宋体" w:eastAsia="宋体" w:hAnsi="宋体" w:cs="宋体"/>
      <w:kern w:val="0"/>
      <w:sz w:val="18"/>
      <w:szCs w:val="18"/>
    </w:rPr>
  </w:style>
  <w:style w:type="paragraph" w:customStyle="1" w:styleId="008">
    <w:name w:val="008公式"/>
    <w:basedOn w:val="005"/>
    <w:next w:val="005"/>
    <w:pPr>
      <w:ind w:firstLine="0" w:firstLineChars="0"/>
      <w:jc w:val="center"/>
    </w:pPr>
  </w:style>
  <w:style w:type="paragraph" w:customStyle="1" w:styleId="3GB2312Char">
    <w:name w:val="样式 标题3 + (符号) 仿宋_GB2312 Char"/>
    <w:basedOn w:val="Normal"/>
    <w:pPr>
      <w:keepNext/>
      <w:keepLines/>
      <w:widowControl/>
      <w:snapToGrid w:val="0"/>
      <w:spacing w:before="156" w:beforeLines="50"/>
      <w:ind w:firstLine="0" w:firstLineChars="0"/>
      <w:outlineLvl w:val="2"/>
    </w:pPr>
    <w:rPr>
      <w:rFonts w:eastAsia="黑体"/>
      <w:b/>
      <w:bCs/>
      <w:kern w:val="0"/>
      <w:szCs w:val="28"/>
    </w:rPr>
  </w:style>
  <w:style w:type="paragraph" w:styleId="TOCHeading">
    <w:name w:val="TOC Heading"/>
    <w:basedOn w:val="Heading1"/>
    <w:next w:val="Normal"/>
    <w:uiPriority w:val="39"/>
    <w:qFormat/>
    <w:pPr>
      <w:widowControl/>
      <w:spacing w:before="156" w:beforeLines="50" w:after="156" w:afterLines="50" w:line="276" w:lineRule="auto"/>
      <w:jc w:val="left"/>
      <w:outlineLvl w:val="9"/>
    </w:pPr>
    <w:rPr>
      <w:rFonts w:ascii="Cambria" w:eastAsia="宋体" w:hAnsi="Cambria" w:cs="Times New Roman"/>
      <w:color w:val="365F91"/>
      <w:kern w:val="0"/>
      <w:sz w:val="28"/>
      <w:szCs w:val="28"/>
    </w:rPr>
  </w:style>
  <w:style w:type="paragraph" w:customStyle="1" w:styleId="CharCharCharCharCharCharChar0">
    <w:name w:val=" Char Char Char Char Char Char Char"/>
    <w:basedOn w:val="Normal"/>
    <w:pPr>
      <w:widowControl/>
      <w:spacing w:after="160" w:line="240" w:lineRule="exact"/>
      <w:ind w:firstLine="0" w:firstLineChars="0"/>
      <w:jc w:val="left"/>
    </w:pPr>
    <w:rPr>
      <w:rFonts w:eastAsia="宋体"/>
      <w:sz w:val="21"/>
    </w:rPr>
  </w:style>
  <w:style w:type="paragraph" w:customStyle="1" w:styleId="xl105">
    <w:name w:val="xl105"/>
    <w:basedOn w:val="Normal"/>
    <w:pPr>
      <w:widowControl/>
      <w:pBdr>
        <w:top w:val="single" w:sz="4" w:space="0" w:color="auto"/>
        <w:left w:val="single" w:sz="4" w:space="0" w:color="auto"/>
        <w:bottom w:val="single" w:sz="4" w:space="0" w:color="auto"/>
        <w:right w:val="single" w:sz="4" w:space="0" w:color="auto"/>
      </w:pBdr>
      <w:shd w:val="clear" w:color="000000" w:fill="9FFF6C"/>
      <w:spacing w:before="100" w:beforeAutospacing="1" w:after="100" w:afterAutospacing="1" w:line="240" w:lineRule="auto"/>
      <w:ind w:firstLine="0" w:firstLineChars="0"/>
      <w:jc w:val="center"/>
      <w:textAlignment w:val="center"/>
    </w:pPr>
    <w:rPr>
      <w:rFonts w:eastAsia="宋体"/>
      <w:b/>
      <w:bCs/>
      <w:kern w:val="0"/>
      <w:sz w:val="22"/>
      <w:szCs w:val="22"/>
    </w:rPr>
  </w:style>
  <w:style w:type="table" w:customStyle="1" w:styleId="120">
    <w:name w:val="样式1"/>
    <w:basedOn w:val="TableNormal"/>
    <w:pPr>
      <w:jc w:val="center"/>
    </w:pPr>
    <w:rPr>
      <w:rFonts w:ascii="Times New Roman" w:eastAsia="仿宋_GB2312" w:hAnsi="Times New Roman"/>
      <w:kern w:val="0"/>
      <w:szCs w:val="20"/>
    </w:rPr>
    <w:tblPr>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character" w:customStyle="1" w:styleId="font31">
    <w:name w:val="font31"/>
    <w:rPr>
      <w:rFonts w:ascii="Times New Roman" w:hAnsi="Times New Roman" w:cs="Times New Roman" w:hint="default"/>
      <w:i w:val="0"/>
      <w:iCs w:val="0"/>
      <w:color w:val="000000"/>
      <w:sz w:val="20"/>
      <w:szCs w:val="20"/>
      <w:u w:val="none"/>
    </w:rPr>
  </w:style>
  <w:style w:type="paragraph" w:customStyle="1" w:styleId="a25">
    <w:name w:val="文本正文"/>
    <w:basedOn w:val="Normal"/>
    <w:pPr>
      <w:ind w:firstLineChars="0"/>
    </w:pPr>
    <w:rPr>
      <w:rFonts w:ascii="宋体" w:eastAsia="宋体" w:hAnsi="宋体" w:cs="宋体"/>
      <w:color w:val="000000"/>
      <w:kern w:val="1"/>
      <w:sz w:val="24"/>
      <w:szCs w:val="24"/>
    </w:rPr>
  </w:style>
  <w:style w:type="paragraph" w:customStyle="1" w:styleId="TableParagraph">
    <w:name w:val="Table Paragraph"/>
    <w:basedOn w:val="Normal"/>
    <w:uiPriority w:val="1"/>
    <w:qFormat/>
    <w:pPr>
      <w:spacing w:line="440" w:lineRule="exact"/>
      <w:jc w:val="center"/>
    </w:pPr>
    <w:rPr>
      <w:rFonts w:eastAsia="Times New Roman"/>
      <w:sz w:val="21"/>
      <w:szCs w:val="21"/>
      <w:lang w:val="zh-CN" w:bidi="zh-CN"/>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image" Target="media/image1.png" /><Relationship Id="rId19" Type="http://schemas.openxmlformats.org/officeDocument/2006/relationships/image" Target="media/image2.png" /><Relationship Id="rId2" Type="http://schemas.openxmlformats.org/officeDocument/2006/relationships/endnotes" Target="endnotes.xml" /><Relationship Id="rId20" Type="http://schemas.openxmlformats.org/officeDocument/2006/relationships/header" Target="header7.xml" /><Relationship Id="rId21" Type="http://schemas.openxmlformats.org/officeDocument/2006/relationships/header" Target="header8.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header" Target="header9.xml" /><Relationship Id="rId25" Type="http://schemas.openxmlformats.org/officeDocument/2006/relationships/footer" Target="footer9.xml" /><Relationship Id="rId26" Type="http://schemas.openxmlformats.org/officeDocument/2006/relationships/header" Target="header10.xml" /><Relationship Id="rId27" Type="http://schemas.openxmlformats.org/officeDocument/2006/relationships/header" Target="header11.xml" /><Relationship Id="rId28" Type="http://schemas.openxmlformats.org/officeDocument/2006/relationships/footer" Target="footer10.xml" /><Relationship Id="rId29" Type="http://schemas.openxmlformats.org/officeDocument/2006/relationships/footer" Target="footer11.xml" /><Relationship Id="rId3" Type="http://schemas.openxmlformats.org/officeDocument/2006/relationships/settings" Target="settings.xml" /><Relationship Id="rId30" Type="http://schemas.openxmlformats.org/officeDocument/2006/relationships/header" Target="header12.xml" /><Relationship Id="rId31" Type="http://schemas.openxmlformats.org/officeDocument/2006/relationships/footer" Target="footer12.xml" /><Relationship Id="rId32" Type="http://schemas.openxmlformats.org/officeDocument/2006/relationships/header" Target="header13.xml" /><Relationship Id="rId33" Type="http://schemas.openxmlformats.org/officeDocument/2006/relationships/header" Target="header14.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header" Target="header16.xml" /><Relationship Id="rId39" Type="http://schemas.openxmlformats.org/officeDocument/2006/relationships/header" Target="header17.xml" /><Relationship Id="rId4" Type="http://schemas.openxmlformats.org/officeDocument/2006/relationships/webSettings" Target="webSettings.xml" /><Relationship Id="rId40" Type="http://schemas.openxmlformats.org/officeDocument/2006/relationships/footer" Target="footer16.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header" Target="header19.xml"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ntTable" Target="fontTable.xml" /><Relationship Id="rId50" Type="http://schemas.openxmlformats.org/officeDocument/2006/relationships/image" Target="media/image3.wmf" /><Relationship Id="rId51" Type="http://schemas.openxmlformats.org/officeDocument/2006/relationships/image" Target="media/image4.wmf" /><Relationship Id="rId52" Type="http://schemas.openxmlformats.org/officeDocument/2006/relationships/header" Target="header22.xml" /><Relationship Id="rId53" Type="http://schemas.openxmlformats.org/officeDocument/2006/relationships/header" Target="header23.xml" /><Relationship Id="rId54" Type="http://schemas.openxmlformats.org/officeDocument/2006/relationships/footer" Target="footer22.xml" /><Relationship Id="rId55" Type="http://schemas.openxmlformats.org/officeDocument/2006/relationships/footer" Target="footer23.xml" /><Relationship Id="rId56" Type="http://schemas.openxmlformats.org/officeDocument/2006/relationships/header" Target="header24.xml" /><Relationship Id="rId57" Type="http://schemas.openxmlformats.org/officeDocument/2006/relationships/footer" Target="footer24.xml" /><Relationship Id="rId58" Type="http://schemas.openxmlformats.org/officeDocument/2006/relationships/header" Target="header25.xml" /><Relationship Id="rId59" Type="http://schemas.openxmlformats.org/officeDocument/2006/relationships/header" Target="header26.xml" /><Relationship Id="rId6" Type="http://schemas.openxmlformats.org/officeDocument/2006/relationships/header" Target="header1.xml" /><Relationship Id="rId60" Type="http://schemas.openxmlformats.org/officeDocument/2006/relationships/footer" Target="footer25.xml" /><Relationship Id="rId61" Type="http://schemas.openxmlformats.org/officeDocument/2006/relationships/footer" Target="footer26.xm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header" Target="header29.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header" Target="header30.xml" /><Relationship Id="rId69" Type="http://schemas.openxmlformats.org/officeDocument/2006/relationships/footer" Target="footer30.xml" /><Relationship Id="rId7" Type="http://schemas.openxmlformats.org/officeDocument/2006/relationships/header" Target="header2.xml" /><Relationship Id="rId70" Type="http://schemas.openxmlformats.org/officeDocument/2006/relationships/header" Target="header31.xml" /><Relationship Id="rId71" Type="http://schemas.openxmlformats.org/officeDocument/2006/relationships/header" Target="header32.xml" /><Relationship Id="rId72" Type="http://schemas.openxmlformats.org/officeDocument/2006/relationships/footer" Target="footer31.xml" /><Relationship Id="rId73" Type="http://schemas.openxmlformats.org/officeDocument/2006/relationships/footer" Target="footer32.xml" /><Relationship Id="rId74" Type="http://schemas.openxmlformats.org/officeDocument/2006/relationships/header" Target="header33.xml" /><Relationship Id="rId75" Type="http://schemas.openxmlformats.org/officeDocument/2006/relationships/footer" Target="footer33.xml" /><Relationship Id="rId76" Type="http://schemas.openxmlformats.org/officeDocument/2006/relationships/header" Target="header34.xml" /><Relationship Id="rId77" Type="http://schemas.openxmlformats.org/officeDocument/2006/relationships/header" Target="header35.xml" /><Relationship Id="rId78" Type="http://schemas.openxmlformats.org/officeDocument/2006/relationships/footer" Target="footer34.xml" /><Relationship Id="rId79" Type="http://schemas.openxmlformats.org/officeDocument/2006/relationships/footer" Target="footer35.xml" /><Relationship Id="rId8" Type="http://schemas.openxmlformats.org/officeDocument/2006/relationships/footer" Target="footer1.xml" /><Relationship Id="rId80" Type="http://schemas.openxmlformats.org/officeDocument/2006/relationships/header" Target="header36.xml" /><Relationship Id="rId81" Type="http://schemas.openxmlformats.org/officeDocument/2006/relationships/footer" Target="footer36.xml" /><Relationship Id="rId82" Type="http://schemas.openxmlformats.org/officeDocument/2006/relationships/hyperlink" Target="https://d.book118.com/016033132220010052" TargetMode="External" /><Relationship Id="rId83" Type="http://schemas.openxmlformats.org/officeDocument/2006/relationships/header" Target="header37.xml" /><Relationship Id="rId84" Type="http://schemas.openxmlformats.org/officeDocument/2006/relationships/header" Target="header38.xml" /><Relationship Id="rId85" Type="http://schemas.openxmlformats.org/officeDocument/2006/relationships/footer" Target="footer37.xml" /><Relationship Id="rId86" Type="http://schemas.openxmlformats.org/officeDocument/2006/relationships/footer" Target="footer38.xml" /><Relationship Id="rId87" Type="http://schemas.openxmlformats.org/officeDocument/2006/relationships/header" Target="header39.xml" /><Relationship Id="rId88" Type="http://schemas.openxmlformats.org/officeDocument/2006/relationships/footer" Target="footer39.xml" /><Relationship Id="rId89" Type="http://schemas.openxmlformats.org/officeDocument/2006/relationships/theme" Target="theme/theme1.xml" /><Relationship Id="rId9" Type="http://schemas.openxmlformats.org/officeDocument/2006/relationships/footer" Target="footer2.xml" /><Relationship Id="rId90" Type="http://schemas.openxmlformats.org/officeDocument/2006/relationships/numbering" Target="numbering.xml" /><Relationship Id="rId91"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4138</Words>
  <Characters>23591</Characters>
  <Application>Microsoft Office Word</Application>
  <DocSecurity>0</DocSecurity>
  <Lines>196</Lines>
  <Paragraphs>55</Paragraphs>
  <ScaleCrop>false</ScaleCrop>
  <Company/>
  <LinksUpToDate>false</LinksUpToDate>
  <CharactersWithSpaces>27674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全国新增1000亿斤粮食生产能力大英县2010年田间工程及农技服务体系建设项目实施方案</dc:title>
  <dc:creator>guo</dc:creator>
  <cp:lastModifiedBy>Administrator</cp:lastModifiedBy>
  <cp:revision>2</cp:revision>
  <cp:lastPrinted>2022-04-17T04:14:00Z</cp:lastPrinted>
  <dcterms:created xsi:type="dcterms:W3CDTF">2019-04-04T13:04:00Z</dcterms:created>
  <dcterms:modified xsi:type="dcterms:W3CDTF">2024-02-27T12:47:00Z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0B43D98593C0407E95F6A12583B31633</vt:lpwstr>
  </property>
  <property fmtid="{D5CDD505-2E9C-101B-9397-08002B2CF9AE}" pid="3" name="KSOProductBuildVer">
    <vt:lpwstr>2052-12.1.0.15374</vt:lpwstr>
  </property>
</Properties>
</file>