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锌镍蓄电池行业企业战略发展规划及建议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04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_Toc23048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85" w:history="1">
        <w:r>
          <w:rPr>
            <w:rFonts w:ascii="仿宋" w:eastAsia="仿宋" w:hAnsi="仿宋" w:cs="仿宋" w:hint="eastAsia"/>
            <w:lang w:eastAsia="zh-CN"/>
          </w:rPr>
          <w:t>一、锌镍蓄电池项目概论</w:t>
        </w:r>
        <w:r>
          <w:tab/>
        </w:r>
        <w:r>
          <w:fldChar w:fldCharType="begin"/>
        </w:r>
        <w:r>
          <w:instrText xml:space="preserve"> PAGEREF _Toc23585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3" w:history="1">
        <w:r>
          <w:rPr>
            <w:rFonts w:ascii="仿宋" w:eastAsia="仿宋" w:hAnsi="仿宋" w:cs="仿宋" w:hint="eastAsia"/>
            <w:lang w:eastAsia="zh-CN"/>
          </w:rPr>
          <w:t>(一)、评价目的</w:t>
        </w:r>
        <w:r>
          <w:tab/>
        </w:r>
        <w:r>
          <w:fldChar w:fldCharType="begin"/>
        </w:r>
        <w:r>
          <w:instrText xml:space="preserve"> PAGEREF _Toc27883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8" w:history="1">
        <w:r>
          <w:rPr>
            <w:rFonts w:ascii="仿宋" w:eastAsia="仿宋" w:hAnsi="仿宋" w:cs="仿宋" w:hint="eastAsia"/>
            <w:lang w:eastAsia="zh-CN"/>
          </w:rPr>
          <w:t>(二)、评价依据</w:t>
        </w:r>
        <w:r>
          <w:tab/>
        </w:r>
        <w:r>
          <w:fldChar w:fldCharType="begin"/>
        </w:r>
        <w:r>
          <w:instrText xml:space="preserve"> PAGEREF _Toc7098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9" w:history="1">
        <w:r>
          <w:rPr>
            <w:rFonts w:ascii="仿宋" w:eastAsia="仿宋" w:hAnsi="仿宋" w:cs="仿宋" w:hint="eastAsia"/>
            <w:lang w:eastAsia="zh-CN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_Toc14459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0" w:history="1">
        <w:r>
          <w:rPr>
            <w:rFonts w:ascii="仿宋" w:eastAsia="仿宋" w:hAnsi="仿宋" w:cs="仿宋" w:hint="eastAsia"/>
            <w:lang w:eastAsia="zh-CN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_Toc16540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1" w:history="1">
        <w:r>
          <w:rPr>
            <w:rFonts w:ascii="仿宋" w:eastAsia="仿宋" w:hAnsi="仿宋" w:cs="仿宋" w:hint="eastAsia"/>
            <w:lang w:eastAsia="zh-CN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_Toc16181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6" w:history="1">
        <w:r>
          <w:rPr>
            <w:rFonts w:ascii="仿宋" w:eastAsia="仿宋" w:hAnsi="仿宋" w:cs="仿宋" w:hint="eastAsia"/>
            <w:lang w:eastAsia="zh-CN"/>
          </w:rPr>
          <w:t>(六)、评价范围</w:t>
        </w:r>
        <w:r>
          <w:tab/>
        </w:r>
        <w:r>
          <w:fldChar w:fldCharType="begin"/>
        </w:r>
        <w:r>
          <w:instrText xml:space="preserve"> PAGEREF _Toc10216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" w:history="1">
        <w:r>
          <w:rPr>
            <w:rFonts w:ascii="仿宋" w:eastAsia="仿宋" w:hAnsi="仿宋" w:cs="仿宋" w:hint="eastAsia"/>
            <w:lang w:eastAsia="zh-CN"/>
          </w:rPr>
          <w:t>(七)、评价程序</w:t>
        </w:r>
        <w:r>
          <w:tab/>
        </w:r>
        <w:r>
          <w:fldChar w:fldCharType="begin"/>
        </w:r>
        <w:r>
          <w:instrText xml:space="preserve"> PAGEREF _Toc1032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8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_Toc8687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_Toc4759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_Toc32250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_Toc28271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_Toc18692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_Toc25824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_Toc7278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03" w:history="1">
        <w:r>
          <w:rPr>
            <w:rFonts w:ascii="仿宋" w:eastAsia="仿宋" w:hAnsi="仿宋" w:cs="仿宋" w:hint="eastAsia"/>
            <w:lang w:eastAsia="zh-CN"/>
          </w:rPr>
          <w:t>三、锌镍蓄电池项目建设背景</w:t>
        </w:r>
        <w:r>
          <w:tab/>
        </w:r>
        <w:r>
          <w:fldChar w:fldCharType="begin"/>
        </w:r>
        <w:r>
          <w:instrText xml:space="preserve"> PAGEREF _Toc20303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9" w:history="1">
        <w:r>
          <w:rPr>
            <w:rFonts w:ascii="仿宋" w:eastAsia="仿宋" w:hAnsi="仿宋" w:cs="仿宋" w:hint="eastAsia"/>
            <w:lang w:eastAsia="zh-CN"/>
          </w:rPr>
          <w:t>(一)、锌镍蓄电池项目承办单位背景分析</w:t>
        </w:r>
        <w:r>
          <w:tab/>
        </w:r>
        <w:r>
          <w:fldChar w:fldCharType="begin"/>
        </w:r>
        <w:r>
          <w:instrText xml:space="preserve"> PAGEREF _Toc31039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_Toc1576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" w:history="1">
        <w:r>
          <w:rPr>
            <w:rFonts w:ascii="仿宋" w:eastAsia="仿宋" w:hAnsi="仿宋" w:cs="仿宋" w:hint="eastAsia"/>
            <w:lang w:eastAsia="zh-CN"/>
          </w:rPr>
          <w:t>(三)、锌镍蓄电池项目建设对区域经济的影响</w:t>
        </w:r>
        <w:r>
          <w:tab/>
        </w:r>
        <w:r>
          <w:fldChar w:fldCharType="begin"/>
        </w:r>
        <w:r>
          <w:instrText xml:space="preserve"> PAGEREF _Toc2031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2" w:history="1">
        <w:r>
          <w:rPr>
            <w:rFonts w:ascii="仿宋" w:eastAsia="仿宋" w:hAnsi="仿宋" w:cs="仿宋" w:hint="eastAsia"/>
            <w:lang w:eastAsia="zh-CN"/>
          </w:rPr>
          <w:t>(四)、锌镍蓄电池项目必要性分析</w:t>
        </w:r>
        <w:r>
          <w:tab/>
        </w:r>
        <w:r>
          <w:fldChar w:fldCharType="begin"/>
        </w:r>
        <w:r>
          <w:instrText xml:space="preserve"> PAGEREF _Toc28422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1" w:history="1">
        <w:r>
          <w:rPr>
            <w:rFonts w:ascii="仿宋" w:eastAsia="仿宋" w:hAnsi="仿宋" w:cs="仿宋" w:hint="eastAsia"/>
            <w:lang w:eastAsia="zh-CN"/>
          </w:rPr>
          <w:t>四、建筑工程方案</w:t>
        </w:r>
        <w:r>
          <w:tab/>
        </w:r>
        <w:r>
          <w:fldChar w:fldCharType="begin"/>
        </w:r>
        <w:r>
          <w:instrText xml:space="preserve"> PAGEREF _Toc681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" w:history="1">
        <w:r>
          <w:rPr>
            <w:rFonts w:ascii="仿宋" w:eastAsia="仿宋" w:hAnsi="仿宋" w:cs="仿宋" w:hint="eastAsia"/>
            <w:lang w:eastAsia="zh-CN"/>
          </w:rPr>
          <w:t>(一)、锌镍蓄电池项目工程设计总体要求</w:t>
        </w:r>
        <w:r>
          <w:tab/>
        </w:r>
        <w:r>
          <w:fldChar w:fldCharType="begin"/>
        </w:r>
        <w:r>
          <w:instrText xml:space="preserve"> PAGEREF _Toc635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0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_Toc21120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2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_Toc13552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52" w:history="1">
        <w:r>
          <w:rPr>
            <w:rFonts w:ascii="仿宋" w:eastAsia="仿宋" w:hAnsi="仿宋" w:cs="仿宋" w:hint="eastAsia"/>
            <w:lang w:eastAsia="zh-CN"/>
          </w:rPr>
          <w:t>五、运营和供应链分析</w:t>
        </w:r>
        <w:r>
          <w:tab/>
        </w:r>
        <w:r>
          <w:fldChar w:fldCharType="begin"/>
        </w:r>
        <w:r>
          <w:instrText xml:space="preserve"> PAGEREF _Toc4952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9" w:history="1">
        <w:r>
          <w:rPr>
            <w:rFonts w:ascii="仿宋" w:eastAsia="仿宋" w:hAnsi="仿宋" w:cs="仿宋" w:hint="eastAsia"/>
            <w:lang w:eastAsia="zh-CN"/>
          </w:rPr>
          <w:t>(一)、生产流程分析</w:t>
        </w:r>
        <w:r>
          <w:tab/>
        </w:r>
        <w:r>
          <w:fldChar w:fldCharType="begin"/>
        </w:r>
        <w:r>
          <w:instrText xml:space="preserve"> PAGEREF _Toc12139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1" w:history="1">
        <w:r>
          <w:rPr>
            <w:rFonts w:ascii="仿宋" w:eastAsia="仿宋" w:hAnsi="仿宋" w:cs="仿宋" w:hint="eastAsia"/>
            <w:lang w:eastAsia="zh-CN"/>
          </w:rPr>
          <w:t>(二)、供应链管理分析</w:t>
        </w:r>
        <w:r>
          <w:tab/>
        </w:r>
        <w:r>
          <w:fldChar w:fldCharType="begin"/>
        </w:r>
        <w:r>
          <w:instrText xml:space="preserve"> PAGEREF _Toc7171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5" w:history="1">
        <w:r>
          <w:rPr>
            <w:rFonts w:ascii="仿宋" w:eastAsia="仿宋" w:hAnsi="仿宋" w:cs="仿宋" w:hint="eastAsia"/>
            <w:lang w:eastAsia="zh-CN"/>
          </w:rPr>
          <w:t>(三)、库存管理和优化建议</w:t>
        </w:r>
        <w:r>
          <w:tab/>
        </w:r>
        <w:r>
          <w:fldChar w:fldCharType="begin"/>
        </w:r>
        <w:r>
          <w:instrText xml:space="preserve"> PAGEREF _Toc8115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8" w:history="1">
        <w:r>
          <w:rPr>
            <w:rFonts w:ascii="仿宋" w:eastAsia="仿宋" w:hAnsi="仿宋" w:cs="仿宋" w:hint="eastAsia"/>
            <w:lang w:eastAsia="zh-CN"/>
          </w:rPr>
          <w:t>(四)、设备和设施管理分析</w:t>
        </w:r>
        <w:r>
          <w:tab/>
        </w:r>
        <w:r>
          <w:fldChar w:fldCharType="begin"/>
        </w:r>
        <w:r>
          <w:instrText xml:space="preserve"> PAGEREF _Toc21608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96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_Toc25196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_Toc12711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_Toc7958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_Toc12438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_Toc27935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19" w:history="1">
        <w:r>
          <w:rPr>
            <w:rFonts w:ascii="仿宋" w:eastAsia="仿宋" w:hAnsi="仿宋" w:cs="仿宋" w:hint="eastAsia"/>
            <w:lang w:eastAsia="zh-CN"/>
          </w:rPr>
          <w:t>七、第七章员工培训与发展</w:t>
        </w:r>
        <w:r>
          <w:tab/>
        </w:r>
        <w:r>
          <w:fldChar w:fldCharType="begin"/>
        </w:r>
        <w:r>
          <w:instrText xml:space="preserve"> PAGEREF _Toc10519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0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_Toc4710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0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_Toc26890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1" w:history="1">
        <w:r>
          <w:rPr>
            <w:rFonts w:ascii="仿宋" w:eastAsia="仿宋" w:hAnsi="仿宋" w:cs="仿宋" w:hint="eastAsia"/>
            <w:lang w:eastAsia="zh-CN"/>
          </w:rPr>
          <w:t>(三)、培训实施与评估</w:t>
        </w:r>
        <w:r>
          <w:tab/>
        </w:r>
        <w:r>
          <w:fldChar w:fldCharType="begin"/>
        </w:r>
        <w:r>
          <w:instrText xml:space="preserve"> PAGEREF _Toc11991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5" w:history="1">
        <w:r>
          <w:rPr>
            <w:rFonts w:ascii="仿宋" w:eastAsia="仿宋" w:hAnsi="仿宋" w:cs="仿宋" w:hint="eastAsia"/>
            <w:lang w:eastAsia="zh-CN"/>
          </w:rPr>
          <w:t>(四)、持续学习与专业发展支持</w:t>
        </w:r>
        <w:r>
          <w:tab/>
        </w:r>
        <w:r>
          <w:fldChar w:fldCharType="begin"/>
        </w:r>
        <w:r>
          <w:instrText xml:space="preserve"> PAGEREF _Toc15345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60" w:history="1">
        <w:r>
          <w:rPr>
            <w:rFonts w:ascii="仿宋" w:eastAsia="仿宋" w:hAnsi="仿宋" w:cs="仿宋" w:hint="eastAsia"/>
            <w:lang w:eastAsia="zh-CN"/>
          </w:rPr>
          <w:t>八、组织架构分析</w:t>
        </w:r>
        <w:r>
          <w:tab/>
        </w:r>
        <w:r>
          <w:fldChar w:fldCharType="begin"/>
        </w:r>
        <w:r>
          <w:instrText xml:space="preserve"> PAGEREF _Toc1560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5" w:history="1">
        <w:r>
          <w:rPr>
            <w:rFonts w:ascii="仿宋" w:eastAsia="仿宋" w:hAnsi="仿宋" w:cs="仿宋" w:hint="eastAsia"/>
            <w:lang w:eastAsia="zh-CN"/>
          </w:rPr>
          <w:t>(一)、人力资源配</w:t>
        </w:r>
        <w:r>
          <w:tab/>
        </w:r>
        <w:r>
          <w:fldChar w:fldCharType="begin"/>
        </w:r>
        <w:r>
          <w:instrText xml:space="preserve"> PAGEREF _Toc27765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6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_Toc24406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85" w:history="1">
        <w:r>
          <w:rPr>
            <w:rFonts w:ascii="仿宋" w:eastAsia="仿宋" w:hAnsi="仿宋" w:cs="仿宋" w:hint="eastAsia"/>
            <w:lang w:eastAsia="zh-CN"/>
          </w:rPr>
          <w:t>九、投资背景及必要性分析</w:t>
        </w:r>
        <w:r>
          <w:tab/>
        </w:r>
        <w:r>
          <w:fldChar w:fldCharType="begin"/>
        </w:r>
        <w:r>
          <w:instrText xml:space="preserve"> PAGEREF _Toc30585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1" w:history="1">
        <w:r>
          <w:rPr>
            <w:rFonts w:ascii="仿宋" w:eastAsia="仿宋" w:hAnsi="仿宋" w:cs="仿宋" w:hint="eastAsia"/>
            <w:lang w:eastAsia="zh-CN"/>
          </w:rPr>
          <w:t>(一)、锌镍蓄电池项目承办单位背景分析</w:t>
        </w:r>
        <w:r>
          <w:tab/>
        </w:r>
        <w:r>
          <w:fldChar w:fldCharType="begin"/>
        </w:r>
        <w:r>
          <w:instrText xml:space="preserve"> PAGEREF _Toc29871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8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_Toc9308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_Toc30423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_Toc5263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8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_Toc3808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4" w:history="1">
        <w:r>
          <w:rPr>
            <w:rFonts w:ascii="仿宋" w:eastAsia="仿宋" w:hAnsi="仿宋" w:cs="仿宋" w:hint="eastAsia"/>
            <w:lang w:eastAsia="zh-CN"/>
          </w:rPr>
          <w:t>(六)、锌镍蓄电池项目必要性分析</w:t>
        </w:r>
        <w:r>
          <w:tab/>
        </w:r>
        <w:r>
          <w:fldChar w:fldCharType="begin"/>
        </w:r>
        <w:r>
          <w:instrText xml:space="preserve"> PAGEREF _Toc11444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54" w:history="1">
        <w:r>
          <w:rPr>
            <w:rFonts w:ascii="仿宋" w:eastAsia="仿宋" w:hAnsi="仿宋" w:cs="仿宋" w:hint="eastAsia"/>
            <w:lang w:eastAsia="zh-CN"/>
          </w:rPr>
          <w:t>十、风险及退出方式</w:t>
        </w:r>
        <w:r>
          <w:tab/>
        </w:r>
        <w:r>
          <w:fldChar w:fldCharType="begin"/>
        </w:r>
        <w:r>
          <w:instrText xml:space="preserve"> PAGEREF _Toc22354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" w:history="1">
        <w:r>
          <w:rPr>
            <w:rFonts w:ascii="仿宋" w:eastAsia="仿宋" w:hAnsi="仿宋" w:cs="仿宋" w:hint="eastAsia"/>
            <w:lang w:eastAsia="zh-CN"/>
          </w:rPr>
          <w:t>(一)、风险分析</w:t>
        </w:r>
        <w:r>
          <w:tab/>
        </w:r>
        <w:r>
          <w:fldChar w:fldCharType="begin"/>
        </w:r>
        <w:r>
          <w:instrText xml:space="preserve"> PAGEREF _Toc3038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2" w:history="1">
        <w:r>
          <w:rPr>
            <w:rFonts w:ascii="仿宋" w:eastAsia="仿宋" w:hAnsi="仿宋" w:cs="仿宋" w:hint="eastAsia"/>
            <w:lang w:eastAsia="zh-CN"/>
          </w:rPr>
          <w:t>(二)、退出方式</w:t>
        </w:r>
        <w:r>
          <w:tab/>
        </w:r>
        <w:r>
          <w:fldChar w:fldCharType="begin"/>
        </w:r>
        <w:r>
          <w:instrText xml:space="preserve"> PAGEREF _Toc20212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70" w:history="1">
        <w:r>
          <w:rPr>
            <w:rFonts w:ascii="仿宋" w:eastAsia="仿宋" w:hAnsi="仿宋" w:cs="仿宋" w:hint="eastAsia"/>
            <w:lang w:eastAsia="zh-CN"/>
          </w:rPr>
          <w:t>十一、锌镍蓄电池行业定价策略</w:t>
        </w:r>
        <w:r>
          <w:tab/>
        </w:r>
        <w:r>
          <w:fldChar w:fldCharType="begin"/>
        </w:r>
        <w:r>
          <w:instrText xml:space="preserve"> PAGEREF _Toc10670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7" w:history="1">
        <w:r>
          <w:rPr>
            <w:rFonts w:ascii="仿宋" w:eastAsia="仿宋" w:hAnsi="仿宋" w:cs="仿宋" w:hint="eastAsia"/>
            <w:lang w:eastAsia="zh-CN"/>
          </w:rPr>
          <w:t>(一)、市场定位与竞争分析</w:t>
        </w:r>
        <w:r>
          <w:tab/>
        </w:r>
        <w:r>
          <w:fldChar w:fldCharType="begin"/>
        </w:r>
        <w:r>
          <w:instrText xml:space="preserve"> PAGEREF _Toc6907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5" w:history="1">
        <w:r>
          <w:rPr>
            <w:rFonts w:ascii="仿宋" w:eastAsia="仿宋" w:hAnsi="仿宋" w:cs="仿宋" w:hint="eastAsia"/>
            <w:lang w:eastAsia="zh-CN"/>
          </w:rPr>
          <w:t>(二)、成本考虑</w:t>
        </w:r>
        <w:r>
          <w:tab/>
        </w:r>
        <w:r>
          <w:fldChar w:fldCharType="begin"/>
        </w:r>
        <w:r>
          <w:instrText xml:space="preserve"> PAGEREF _Toc14935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7" w:history="1">
        <w:r>
          <w:rPr>
            <w:rFonts w:ascii="仿宋" w:eastAsia="仿宋" w:hAnsi="仿宋" w:cs="仿宋" w:hint="eastAsia"/>
            <w:lang w:eastAsia="zh-CN"/>
          </w:rPr>
          <w:t>(三)、产品定位与品质定价</w:t>
        </w:r>
        <w:r>
          <w:tab/>
        </w:r>
        <w:r>
          <w:fldChar w:fldCharType="begin"/>
        </w:r>
        <w:r>
          <w:instrText xml:space="preserve"> PAGEREF _Toc23407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4" w:history="1">
        <w:r>
          <w:rPr>
            <w:rFonts w:ascii="仿宋" w:eastAsia="仿宋" w:hAnsi="仿宋" w:cs="仿宋" w:hint="eastAsia"/>
            <w:lang w:eastAsia="zh-CN"/>
          </w:rPr>
          <w:t>(四)、市场调研与需求分析</w:t>
        </w:r>
        <w:r>
          <w:tab/>
        </w:r>
        <w:r>
          <w:fldChar w:fldCharType="begin"/>
        </w:r>
        <w:r>
          <w:instrText xml:space="preserve"> PAGEREF _Toc12244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5" w:history="1">
        <w:r>
          <w:rPr>
            <w:rFonts w:ascii="仿宋" w:eastAsia="仿宋" w:hAnsi="仿宋" w:cs="仿宋" w:hint="eastAsia"/>
            <w:lang w:eastAsia="zh-CN"/>
          </w:rPr>
          <w:t>(五)、销售渠道与渠道定价</w:t>
        </w:r>
        <w:r>
          <w:tab/>
        </w:r>
        <w:r>
          <w:fldChar w:fldCharType="begin"/>
        </w:r>
        <w:r>
          <w:instrText xml:space="preserve"> PAGEREF _Toc11275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8" w:history="1">
        <w:r>
          <w:rPr>
            <w:rFonts w:ascii="仿宋" w:eastAsia="仿宋" w:hAnsi="仿宋" w:cs="仿宋" w:hint="eastAsia"/>
            <w:lang w:eastAsia="zh-CN"/>
          </w:rPr>
          <w:t>(六)、促销与折扣策略</w:t>
        </w:r>
        <w:r>
          <w:tab/>
        </w:r>
        <w:r>
          <w:fldChar w:fldCharType="begin"/>
        </w:r>
        <w:r>
          <w:instrText xml:space="preserve"> PAGEREF _Toc10718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3" w:history="1">
        <w:r>
          <w:rPr>
            <w:rFonts w:ascii="仿宋" w:eastAsia="仿宋" w:hAnsi="仿宋" w:cs="仿宋" w:hint="eastAsia"/>
            <w:lang w:eastAsia="zh-CN"/>
          </w:rPr>
          <w:t>(七)、价格弹性与市场反应</w:t>
        </w:r>
        <w:r>
          <w:tab/>
        </w:r>
        <w:r>
          <w:fldChar w:fldCharType="begin"/>
        </w:r>
        <w:r>
          <w:instrText xml:space="preserve"> PAGEREF _Toc31983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9" w:history="1">
        <w:r>
          <w:rPr>
            <w:rFonts w:ascii="仿宋" w:eastAsia="仿宋" w:hAnsi="仿宋" w:cs="仿宋" w:hint="eastAsia"/>
            <w:lang w:eastAsia="zh-CN"/>
          </w:rPr>
          <w:t>(八)、竞争策略与定价战略</w:t>
        </w:r>
        <w:r>
          <w:tab/>
        </w:r>
        <w:r>
          <w:fldChar w:fldCharType="begin"/>
        </w:r>
        <w:r>
          <w:instrText xml:space="preserve"> PAGEREF _Toc29269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0" w:history="1">
        <w:r>
          <w:rPr>
            <w:rFonts w:ascii="仿宋" w:eastAsia="仿宋" w:hAnsi="仿宋" w:cs="仿宋" w:hint="eastAsia"/>
            <w:lang w:eastAsia="zh-CN"/>
          </w:rPr>
          <w:t>十二、财务计划与预算</w:t>
        </w:r>
        <w:r>
          <w:tab/>
        </w:r>
        <w:r>
          <w:fldChar w:fldCharType="begin"/>
        </w:r>
        <w:r>
          <w:instrText xml:space="preserve"> PAGEREF _Toc2500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8" w:history="1">
        <w:r>
          <w:rPr>
            <w:rFonts w:ascii="仿宋" w:eastAsia="仿宋" w:hAnsi="仿宋" w:cs="仿宋" w:hint="eastAsia"/>
            <w:lang w:eastAsia="zh-CN"/>
          </w:rPr>
          <w:t>(一)、财务计划目标</w:t>
        </w:r>
        <w:r>
          <w:tab/>
        </w:r>
        <w:r>
          <w:fldChar w:fldCharType="begin"/>
        </w:r>
        <w:r>
          <w:instrText xml:space="preserve"> PAGEREF _Toc21058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4" w:history="1">
        <w:r>
          <w:rPr>
            <w:rFonts w:ascii="仿宋" w:eastAsia="仿宋" w:hAnsi="仿宋" w:cs="仿宋" w:hint="eastAsia"/>
            <w:lang w:eastAsia="zh-CN"/>
          </w:rPr>
          <w:t>(二)、资本预算</w:t>
        </w:r>
        <w:r>
          <w:tab/>
        </w:r>
        <w:r>
          <w:fldChar w:fldCharType="begin"/>
        </w:r>
        <w:r>
          <w:instrText xml:space="preserve"> PAGEREF _Toc11094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5" w:history="1">
        <w:r>
          <w:rPr>
            <w:rFonts w:ascii="仿宋" w:eastAsia="仿宋" w:hAnsi="仿宋" w:cs="仿宋" w:hint="eastAsia"/>
            <w:lang w:eastAsia="zh-CN"/>
          </w:rPr>
          <w:t>(三)、资金筹集计划</w:t>
        </w:r>
        <w:r>
          <w:tab/>
        </w:r>
        <w:r>
          <w:fldChar w:fldCharType="begin"/>
        </w:r>
        <w:r>
          <w:instrText xml:space="preserve"> PAGEREF _Toc11165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9" w:history="1">
        <w:r>
          <w:rPr>
            <w:rFonts w:ascii="仿宋" w:eastAsia="仿宋" w:hAnsi="仿宋" w:cs="仿宋" w:hint="eastAsia"/>
            <w:lang w:eastAsia="zh-CN"/>
          </w:rPr>
          <w:t>(四)、财务预算</w:t>
        </w:r>
        <w:r>
          <w:tab/>
        </w:r>
        <w:r>
          <w:fldChar w:fldCharType="begin"/>
        </w:r>
        <w:r>
          <w:instrText xml:space="preserve"> PAGEREF _Toc24239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7" w:history="1">
        <w:r>
          <w:rPr>
            <w:rFonts w:ascii="仿宋" w:eastAsia="仿宋" w:hAnsi="仿宋" w:cs="仿宋" w:hint="eastAsia"/>
            <w:lang w:eastAsia="zh-CN"/>
          </w:rPr>
          <w:t>(五)、资金流量分析</w:t>
        </w:r>
        <w:r>
          <w:tab/>
        </w:r>
        <w:r>
          <w:fldChar w:fldCharType="begin"/>
        </w:r>
        <w:r>
          <w:instrText xml:space="preserve"> PAGEREF _Toc26227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1" w:history="1">
        <w:r>
          <w:rPr>
            <w:rFonts w:ascii="仿宋" w:eastAsia="仿宋" w:hAnsi="仿宋" w:cs="仿宋" w:hint="eastAsia"/>
            <w:lang w:eastAsia="zh-CN"/>
          </w:rPr>
          <w:t>(六)、财务风险管理</w:t>
        </w:r>
        <w:r>
          <w:tab/>
        </w:r>
        <w:r>
          <w:fldChar w:fldCharType="begin"/>
        </w:r>
        <w:r>
          <w:instrText xml:space="preserve"> PAGEREF _Toc30251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37" w:history="1">
        <w:r>
          <w:rPr>
            <w:rFonts w:ascii="仿宋" w:eastAsia="仿宋" w:hAnsi="仿宋" w:cs="仿宋" w:hint="eastAsia"/>
            <w:lang w:eastAsia="zh-CN"/>
          </w:rPr>
          <w:t>十三、经济效益分析</w:t>
        </w:r>
        <w:r>
          <w:tab/>
        </w:r>
        <w:r>
          <w:fldChar w:fldCharType="begin"/>
        </w:r>
        <w:r>
          <w:instrText xml:space="preserve"> PAGEREF _Toc29737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_Toc19497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8" w:history="1">
        <w:r>
          <w:rPr>
            <w:rFonts w:ascii="仿宋" w:eastAsia="仿宋" w:hAnsi="仿宋" w:cs="仿宋" w:hint="eastAsia"/>
            <w:lang w:eastAsia="zh-CN"/>
          </w:rPr>
          <w:t>(三)、锌镍蓄电池项目盈利能力分析</w:t>
        </w:r>
        <w:r>
          <w:tab/>
        </w:r>
        <w:r>
          <w:fldChar w:fldCharType="begin"/>
        </w:r>
        <w:r>
          <w:instrText xml:space="preserve"> PAGEREF _Toc19518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2" w:history="1">
        <w:r>
          <w:rPr>
            <w:rFonts w:ascii="仿宋" w:eastAsia="仿宋" w:hAnsi="仿宋" w:cs="仿宋" w:hint="eastAsia"/>
            <w:lang w:eastAsia="zh-CN"/>
          </w:rPr>
          <w:t>十四、SWOT分析</w:t>
        </w:r>
        <w:r>
          <w:tab/>
        </w:r>
        <w:r>
          <w:fldChar w:fldCharType="begin"/>
        </w:r>
        <w:r>
          <w:instrText xml:space="preserve"> PAGEREF _Toc31642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_Toc3869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_Toc19070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_Toc26251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_Toc22536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07" w:history="1">
        <w:r>
          <w:rPr>
            <w:rFonts w:ascii="仿宋" w:eastAsia="仿宋" w:hAnsi="仿宋" w:cs="仿宋" w:hint="eastAsia"/>
            <w:lang w:eastAsia="zh-CN"/>
          </w:rPr>
          <w:t>十五、锌镍蓄电池项目工程方案分析</w:t>
        </w:r>
        <w:r>
          <w:tab/>
        </w:r>
        <w:r>
          <w:fldChar w:fldCharType="begin"/>
        </w:r>
        <w:r>
          <w:instrText xml:space="preserve"> PAGEREF _Toc25107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_Toc23071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7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_Toc23137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2" w:history="1">
        <w:r>
          <w:rPr>
            <w:rFonts w:ascii="仿宋" w:eastAsia="仿宋" w:hAnsi="仿宋" w:cs="仿宋" w:hint="eastAsia"/>
            <w:lang w:eastAsia="zh-CN"/>
          </w:rPr>
          <w:t>十六、投资方案</w:t>
        </w:r>
        <w:r>
          <w:tab/>
        </w:r>
        <w:r>
          <w:fldChar w:fldCharType="begin"/>
        </w:r>
        <w:r>
          <w:instrText xml:space="preserve"> PAGEREF _Toc24472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0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_Toc16490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_Toc1346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82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_Toc5828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_Toc16465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5" w:history="1">
        <w:r>
          <w:rPr>
            <w:rFonts w:ascii="仿宋" w:eastAsia="仿宋" w:hAnsi="仿宋" w:cs="仿宋" w:hint="eastAsia"/>
            <w:lang w:eastAsia="zh-CN"/>
          </w:rPr>
          <w:t>(五)、锌镍蓄电池项目总投资</w:t>
        </w:r>
        <w:r>
          <w:tab/>
        </w:r>
        <w:r>
          <w:fldChar w:fldCharType="begin"/>
        </w:r>
        <w:r>
          <w:instrText xml:space="preserve"> PAGEREF _Toc28385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_Toc20791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51" w:history="1">
        <w:r>
          <w:rPr>
            <w:rFonts w:ascii="仿宋" w:eastAsia="仿宋" w:hAnsi="仿宋" w:cs="仿宋" w:hint="eastAsia"/>
            <w:lang w:eastAsia="zh-CN"/>
          </w:rPr>
          <w:t>十七、危机管理与应急响应</w:t>
        </w:r>
        <w:r>
          <w:tab/>
        </w:r>
        <w:r>
          <w:fldChar w:fldCharType="begin"/>
        </w:r>
        <w:r>
          <w:instrText xml:space="preserve"> PAGEREF _Toc20751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7" w:history="1">
        <w:r>
          <w:rPr>
            <w:rFonts w:ascii="仿宋" w:eastAsia="仿宋" w:hAnsi="仿宋" w:cs="仿宋" w:hint="eastAsia"/>
            <w:lang w:eastAsia="zh-CN"/>
          </w:rPr>
          <w:t>(一)、危机预警与监测机制</w:t>
        </w:r>
        <w:r>
          <w:tab/>
        </w:r>
        <w:r>
          <w:fldChar w:fldCharType="begin"/>
        </w:r>
        <w:r>
          <w:instrText xml:space="preserve"> PAGEREF _Toc18987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7" w:history="1">
        <w:r>
          <w:rPr>
            <w:rFonts w:ascii="仿宋" w:eastAsia="仿宋" w:hAnsi="仿宋" w:cs="仿宋" w:hint="eastAsia"/>
            <w:lang w:eastAsia="zh-CN"/>
          </w:rPr>
          <w:t>(二)、灾难恢复与业务连续性计划</w:t>
        </w:r>
        <w:r>
          <w:tab/>
        </w:r>
        <w:r>
          <w:fldChar w:fldCharType="begin"/>
        </w:r>
        <w:r>
          <w:instrText xml:space="preserve"> PAGEREF _Toc27997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7" w:history="1">
        <w:r>
          <w:rPr>
            <w:rFonts w:ascii="仿宋" w:eastAsia="仿宋" w:hAnsi="仿宋" w:cs="仿宋" w:hint="eastAsia"/>
            <w:lang w:eastAsia="zh-CN"/>
          </w:rPr>
          <w:t>(三)、公关与媒体管理</w:t>
        </w:r>
        <w:r>
          <w:tab/>
        </w:r>
        <w:r>
          <w:fldChar w:fldCharType="begin"/>
        </w:r>
        <w:r>
          <w:instrText xml:space="preserve"> PAGEREF _Toc12007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8" w:history="1">
        <w:r>
          <w:rPr>
            <w:rFonts w:ascii="仿宋" w:eastAsia="仿宋" w:hAnsi="仿宋" w:cs="仿宋" w:hint="eastAsia"/>
            <w:lang w:eastAsia="zh-CN"/>
          </w:rPr>
          <w:t>(四)、社会责任危机管理</w:t>
        </w:r>
        <w:r>
          <w:tab/>
        </w:r>
        <w:r>
          <w:fldChar w:fldCharType="begin"/>
        </w:r>
        <w:r>
          <w:instrText xml:space="preserve"> PAGEREF _Toc9438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41" w:history="1">
        <w:r>
          <w:rPr>
            <w:rFonts w:ascii="仿宋" w:eastAsia="仿宋" w:hAnsi="仿宋" w:cs="仿宋" w:hint="eastAsia"/>
            <w:lang w:eastAsia="zh-CN"/>
          </w:rPr>
          <w:t>十八、法律和合规事项</w:t>
        </w:r>
        <w:r>
          <w:tab/>
        </w:r>
        <w:r>
          <w:fldChar w:fldCharType="begin"/>
        </w:r>
        <w:r>
          <w:instrText xml:space="preserve"> PAGEREF _Toc8041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8" w:history="1">
        <w:r>
          <w:rPr>
            <w:rFonts w:ascii="仿宋" w:eastAsia="仿宋" w:hAnsi="仿宋" w:cs="仿宋" w:hint="eastAsia"/>
            <w:lang w:eastAsia="zh-CN"/>
          </w:rPr>
          <w:t>(一)、公司法律结构</w:t>
        </w:r>
        <w:r>
          <w:tab/>
        </w:r>
        <w:r>
          <w:fldChar w:fldCharType="begin"/>
        </w:r>
        <w:r>
          <w:instrText xml:space="preserve"> PAGEREF _Toc13798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6" w:history="1">
        <w:r>
          <w:rPr>
            <w:rFonts w:ascii="仿宋" w:eastAsia="仿宋" w:hAnsi="仿宋" w:cs="仿宋" w:hint="eastAsia"/>
            <w:lang w:eastAsia="zh-CN"/>
          </w:rPr>
          <w:t>(二)、合同与协议</w:t>
        </w:r>
        <w:r>
          <w:tab/>
        </w:r>
        <w:r>
          <w:fldChar w:fldCharType="begin"/>
        </w:r>
        <w:r>
          <w:instrText xml:space="preserve"> PAGEREF _Toc19906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34" w:history="1">
        <w:r>
          <w:rPr>
            <w:rFonts w:ascii="仿宋" w:eastAsia="仿宋" w:hAnsi="仿宋" w:cs="仿宋" w:hint="eastAsia"/>
            <w:lang w:eastAsia="zh-CN"/>
          </w:rPr>
          <w:t>十九、市场反馈与迭代</w:t>
        </w:r>
        <w:r>
          <w:tab/>
        </w:r>
        <w:r>
          <w:fldChar w:fldCharType="begin"/>
        </w:r>
        <w:r>
          <w:instrText xml:space="preserve"> PAGEREF _Toc27434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9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_Toc16169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0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_Toc27890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4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_Toc6904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4" w:history="1">
        <w:r>
          <w:rPr>
            <w:rFonts w:ascii="仿宋" w:eastAsia="仿宋" w:hAnsi="仿宋" w:cs="仿宋" w:hint="eastAsia"/>
            <w:lang w:eastAsia="zh-CN"/>
          </w:rPr>
          <w:t>二十、法律合规与安全管理</w:t>
        </w:r>
        <w:r>
          <w:tab/>
        </w:r>
        <w:r>
          <w:fldChar w:fldCharType="begin"/>
        </w:r>
        <w:r>
          <w:instrText xml:space="preserve"> PAGEREF _Toc3254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8" w:history="1">
        <w:r>
          <w:rPr>
            <w:rFonts w:ascii="仿宋" w:eastAsia="仿宋" w:hAnsi="仿宋" w:cs="仿宋" w:hint="eastAsia"/>
            <w:lang w:eastAsia="zh-CN"/>
          </w:rPr>
          <w:t>(一)、法律合规在安全管理中的地位</w:t>
        </w:r>
        <w:r>
          <w:tab/>
        </w:r>
        <w:r>
          <w:fldChar w:fldCharType="begin"/>
        </w:r>
        <w:r>
          <w:instrText xml:space="preserve"> PAGEREF _Toc7738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2" w:history="1">
        <w:r>
          <w:rPr>
            <w:rFonts w:ascii="仿宋" w:eastAsia="仿宋" w:hAnsi="仿宋" w:cs="仿宋" w:hint="eastAsia"/>
            <w:lang w:eastAsia="zh-CN"/>
          </w:rPr>
          <w:t>(二)、法律合规的基本原则</w:t>
        </w:r>
        <w:r>
          <w:tab/>
        </w:r>
        <w:r>
          <w:fldChar w:fldCharType="begin"/>
        </w:r>
        <w:r>
          <w:instrText xml:space="preserve"> PAGEREF _Toc26342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0" w:history="1">
        <w:r>
          <w:rPr>
            <w:rFonts w:ascii="仿宋" w:eastAsia="仿宋" w:hAnsi="仿宋" w:cs="仿宋" w:hint="eastAsia"/>
            <w:lang w:eastAsia="zh-CN"/>
          </w:rPr>
          <w:t>(三)、法律合规与危险源管理</w:t>
        </w:r>
        <w:r>
          <w:tab/>
        </w:r>
        <w:r>
          <w:fldChar w:fldCharType="begin"/>
        </w:r>
        <w:r>
          <w:instrText xml:space="preserve"> PAGEREF _Toc16620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8" w:history="1">
        <w:r>
          <w:rPr>
            <w:rFonts w:ascii="仿宋" w:eastAsia="仿宋" w:hAnsi="仿宋" w:cs="仿宋" w:hint="eastAsia"/>
            <w:lang w:eastAsia="zh-CN"/>
          </w:rPr>
          <w:t>(四)、法律合规的监督与检查</w:t>
        </w:r>
        <w:r>
          <w:tab/>
        </w:r>
        <w:r>
          <w:fldChar w:fldCharType="begin"/>
        </w:r>
        <w:r>
          <w:instrText xml:space="preserve"> PAGEREF _Toc21418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1" w:history="1">
        <w:r>
          <w:rPr>
            <w:rFonts w:ascii="仿宋" w:eastAsia="仿宋" w:hAnsi="仿宋" w:cs="仿宋" w:hint="eastAsia"/>
            <w:lang w:eastAsia="zh-CN"/>
          </w:rPr>
          <w:t>(五)、法律合规培训与教育</w:t>
        </w:r>
        <w:r>
          <w:tab/>
        </w:r>
        <w:r>
          <w:fldChar w:fldCharType="begin"/>
        </w:r>
        <w:r>
          <w:instrText xml:space="preserve"> PAGEREF _Toc16941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6" w:history="1">
        <w:r>
          <w:rPr>
            <w:rFonts w:ascii="仿宋" w:eastAsia="仿宋" w:hAnsi="仿宋" w:cs="仿宋" w:hint="eastAsia"/>
            <w:lang w:eastAsia="zh-CN"/>
          </w:rPr>
          <w:t>(六)、法律合规与安全文化建设</w:t>
        </w:r>
        <w:r>
          <w:tab/>
        </w:r>
        <w:r>
          <w:fldChar w:fldCharType="begin"/>
        </w:r>
        <w:r>
          <w:instrText xml:space="preserve"> PAGEREF _Toc9946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78" w:history="1">
        <w:r>
          <w:rPr>
            <w:rFonts w:ascii="仿宋" w:eastAsia="仿宋" w:hAnsi="仿宋" w:cs="仿宋" w:hint="eastAsia"/>
            <w:lang w:eastAsia="zh-CN"/>
          </w:rPr>
          <w:t>二十一、原辅材料供应及成品管理</w:t>
        </w:r>
        <w:r>
          <w:tab/>
        </w:r>
        <w:r>
          <w:fldChar w:fldCharType="begin"/>
        </w:r>
        <w:r>
          <w:instrText xml:space="preserve"> PAGEREF _Toc15078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" w:history="1">
        <w:r>
          <w:rPr>
            <w:rFonts w:ascii="仿宋" w:eastAsia="仿宋" w:hAnsi="仿宋" w:cs="仿宋" w:hint="eastAsia"/>
            <w:lang w:eastAsia="zh-CN"/>
          </w:rPr>
          <w:t>(一)、锌镍蓄电池项目建设期原辅材料供应情况</w:t>
        </w:r>
        <w:r>
          <w:tab/>
        </w:r>
        <w:r>
          <w:fldChar w:fldCharType="begin"/>
        </w:r>
        <w:r>
          <w:instrText xml:space="preserve"> PAGEREF _Toc126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3" w:history="1">
        <w:r>
          <w:rPr>
            <w:rFonts w:ascii="仿宋" w:eastAsia="仿宋" w:hAnsi="仿宋" w:cs="仿宋" w:hint="eastAsia"/>
            <w:lang w:eastAsia="zh-CN"/>
          </w:rPr>
          <w:t>(二)、锌镍蓄电池项目运营期原辅材料供应及质量管理</w:t>
        </w:r>
        <w:r>
          <w:tab/>
        </w:r>
        <w:r>
          <w:fldChar w:fldCharType="begin"/>
        </w:r>
        <w:r>
          <w:instrText xml:space="preserve"> PAGEREF _Toc4783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04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585"/>
      <w:r>
        <w:rPr>
          <w:rFonts w:ascii="仿宋" w:eastAsia="仿宋" w:hAnsi="仿宋" w:cs="仿宋" w:hint="eastAsia"/>
          <w:sz w:val="28"/>
          <w:lang w:eastAsia="zh-CN"/>
        </w:rPr>
        <w:t>一、锌镍蓄电池项目概论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883"/>
      <w:r>
        <w:rPr>
          <w:rFonts w:ascii="仿宋" w:eastAsia="仿宋" w:hAnsi="仿宋" w:cs="仿宋" w:hint="eastAsia"/>
          <w:lang w:eastAsia="zh-CN"/>
        </w:rPr>
        <w:t>(一)、评价目的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1.1评估目标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本次安全评估的目的在于以系统安全为核心，运用系统安全工程的原则和方法，来实现以下几个方面的目标。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1）坚持“安全第一，以预防为主，实施综合治理”的原则。通过对XX工程锌镍蓄电池项目进行安全预评估，确定其可能存在的主要危险和有害因素，核查其符合国家安全生产法规和标准规范的情况，并预测事故发生的概率和严重程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2）针对主要危险和有害因素及其可能导致的危险和危害后果，提出相应的消除、预防和减轻措施。引导锌镍蓄电池项目的安全设施设计，以实现最低事故率、最小损失和最佳安全投资效益，从而达到事故预防的目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https://d.book118.com/016035015231010052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锌镍蓄电池行业企业战略发展规划及建议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锌镍蓄电池行业企业战略发展规划及建议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锌镍蓄电池行业企业战略发展规划及建议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锌镍蓄电池行业企业战略发展规划及建议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锌镍蓄电池行业企业战略发展规划及建议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875D89"/>
    <w:rsid w:val="4593521B"/>
    <w:rsid w:val="73875D8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16035015231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2024-02-20T19:28:00Z</dcterms:created>
  <dcterms:modified xsi:type="dcterms:W3CDTF">2024-02-20T19:28:41Z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C65E234707A04F57ACBAD9248D2D9846_11</vt:lpwstr>
  </property>
  <property fmtid="{D5CDD505-2E9C-101B-9397-08002B2CF9AE}" pid="3" name="KSOProductBuildVer">
    <vt:lpwstr>2052-12.1.0.16250</vt:lpwstr>
  </property>
</Properties>
</file>