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88"/>
        <w:ind w:left="5854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插线板工程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37"/>
        </w:rPr>
      </w:pPr>
    </w:p>
    <w:p>
      <w:pPr>
        <w:spacing w:before="1"/>
        <w:ind w:left="491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2"/>
        <w:rPr>
          <w:rFonts w:ascii="黑体"/>
          <w:b/>
          <w:sz w:val="28"/>
        </w:rPr>
      </w:pPr>
    </w:p>
    <w:p>
      <w:pPr>
        <w:pStyle w:val="Heading2"/>
        <w:ind w:left="5908"/>
        <w:rPr>
          <w:rFonts w:ascii="黑体" w:eastAsia="黑体" w:hint="eastAsia"/>
        </w:rPr>
      </w:pPr>
      <w:r>
        <w:rPr>
          <w:rFonts w:ascii="幼圆" w:eastAsia="幼圆" w:hint="eastAsia"/>
          <w:w w:val="95"/>
        </w:rPr>
        <w:t>xxx</w:t>
      </w:r>
      <w:r>
        <w:rPr>
          <w:rFonts w:ascii="幼圆" w:eastAsia="幼圆" w:hint="eastAsia"/>
          <w:spacing w:val="-67"/>
          <w:w w:val="95"/>
        </w:rPr>
        <w:t xml:space="preserve"> </w:t>
      </w:r>
      <w:r>
        <w:rPr>
          <w:rFonts w:ascii="黑体" w:eastAsia="黑体" w:hint="eastAsia"/>
          <w:w w:val="95"/>
        </w:rPr>
        <w:t>实业进展公司</w:t>
      </w:r>
    </w:p>
    <w:p>
      <w:pPr>
        <w:spacing w:after="0"/>
        <w:rPr>
          <w:rFonts w:ascii="黑体" w:eastAsia="黑体" w:hint="eastAsia"/>
        </w:rPr>
        <w:sectPr>
          <w:headerReference w:type="default" r:id="rId4"/>
          <w:type w:val="continuous"/>
          <w:pgSz w:w="18360" w:h="23760"/>
          <w:pgMar w:top="2260" w:right="1240" w:bottom="280" w:left="1520" w:header="869" w:footer="708"/>
          <w:cols w:space="708"/>
        </w:sectPr>
      </w:pPr>
    </w:p>
    <w:p>
      <w:pPr>
        <w:pStyle w:val="BodyText"/>
        <w:spacing w:before="44"/>
        <w:ind w:left="283" w:right="557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摘要</w:t>
      </w:r>
    </w:p>
    <w:p>
      <w:pPr>
        <w:pStyle w:val="BodyText"/>
        <w:spacing w:before="395" w:line="405" w:lineRule="auto"/>
        <w:ind w:left="280" w:right="917" w:firstLine="900"/>
        <w:jc w:val="both"/>
      </w:pPr>
      <w:r>
        <w:rPr>
          <w:spacing w:val="-1"/>
        </w:rPr>
        <w:t>坚持“社会效益、环境效益、经济效益共同进展”的原则。留意发挥投资工程的经济效益、区域规模效益和环境保护效益协同进展，利用工程承办单位在工程产品方面的生产技术优势，使投资工程产品到达国际领先水平，实现产业构造优化，到达“高起点、高质量、节能降耗、增加竞争</w:t>
      </w:r>
      <w:r>
        <w:t>力”的目标，提高企业经济效益、社会效益和环境保护效益。</w:t>
      </w:r>
    </w:p>
    <w:p>
      <w:pPr>
        <w:pStyle w:val="BodyText"/>
        <w:spacing w:line="405" w:lineRule="auto"/>
        <w:ind w:left="280" w:right="574" w:firstLine="900"/>
      </w:pPr>
      <w:r>
        <w:rPr>
          <w:spacing w:val="-11"/>
        </w:rPr>
        <w:t xml:space="preserve">该插线板工程打算总投资 </w:t>
      </w:r>
      <w:r>
        <w:rPr>
          <w:spacing w:val="-1"/>
        </w:rPr>
        <w:t>4192.68</w:t>
      </w:r>
      <w:r>
        <w:rPr>
          <w:spacing w:val="-19"/>
        </w:rPr>
        <w:t xml:space="preserve"> 万元，其中：固定资产投资 </w:t>
      </w:r>
      <w:r>
        <w:t>3227.80</w:t>
      </w:r>
      <w:r>
        <w:rPr>
          <w:spacing w:val="-222"/>
        </w:rPr>
        <w:t xml:space="preserve"> </w:t>
      </w:r>
      <w:r>
        <w:rPr>
          <w:spacing w:val="-11"/>
        </w:rPr>
        <w:t xml:space="preserve">万元，占工程总投资的 </w:t>
      </w:r>
      <w:r>
        <w:t>76.99</w:t>
      </w:r>
      <w:r>
        <w:rPr>
          <w:spacing w:val="-16"/>
        </w:rPr>
        <w:t xml:space="preserve">%；流淌资金 </w:t>
      </w:r>
      <w:r>
        <w:t>964.88</w:t>
      </w:r>
      <w:r>
        <w:rPr>
          <w:spacing w:val="-13"/>
        </w:rPr>
        <w:t xml:space="preserve"> 万元，占工程总投资的</w:t>
      </w:r>
      <w:r>
        <w:t>23.01%。</w:t>
      </w:r>
    </w:p>
    <w:p>
      <w:pPr>
        <w:pStyle w:val="BodyText"/>
        <w:spacing w:line="405" w:lineRule="auto"/>
        <w:ind w:left="280" w:right="916" w:firstLine="900"/>
      </w:pPr>
      <w:r>
        <w:rPr>
          <w:spacing w:val="-15"/>
        </w:rPr>
        <w:t xml:space="preserve">达产年营业收入 </w:t>
      </w:r>
      <w:r>
        <w:rPr>
          <w:spacing w:val="-1"/>
        </w:rPr>
        <w:t>6708.00</w:t>
      </w:r>
      <w:r>
        <w:rPr>
          <w:spacing w:val="-25"/>
        </w:rPr>
        <w:t xml:space="preserve"> 万元，总本钱费用 </w:t>
      </w:r>
      <w:r>
        <w:t>5167.73</w:t>
      </w:r>
      <w:r>
        <w:rPr>
          <w:spacing w:val="-16"/>
        </w:rPr>
        <w:t xml:space="preserve"> 万元，税金及附</w:t>
      </w:r>
      <w:r>
        <w:rPr>
          <w:spacing w:val="6"/>
          <w:w w:val="95"/>
        </w:rPr>
        <w:t xml:space="preserve">加 </w:t>
      </w:r>
      <w:r>
        <w:rPr>
          <w:w w:val="95"/>
        </w:rPr>
        <w:t>74.13</w:t>
      </w:r>
      <w:r>
        <w:rPr>
          <w:spacing w:val="1"/>
          <w:w w:val="95"/>
        </w:rPr>
        <w:t xml:space="preserve"> 万元，利润总额 </w:t>
      </w:r>
      <w:r>
        <w:rPr>
          <w:w w:val="95"/>
        </w:rPr>
        <w:t>1540.27</w:t>
      </w:r>
      <w:r>
        <w:rPr>
          <w:spacing w:val="1"/>
          <w:w w:val="95"/>
        </w:rPr>
        <w:t xml:space="preserve"> 万元，利税总额 </w:t>
      </w:r>
      <w:r>
        <w:rPr>
          <w:w w:val="95"/>
        </w:rPr>
        <w:t>1826.85 万元，税后净</w:t>
      </w:r>
      <w:r>
        <w:rPr>
          <w:spacing w:val="-11"/>
          <w:w w:val="95"/>
        </w:rPr>
        <w:t xml:space="preserve">利润 </w:t>
      </w:r>
      <w:r>
        <w:rPr>
          <w:w w:val="95"/>
        </w:rPr>
        <w:t>1155.20</w:t>
      </w:r>
      <w:r>
        <w:rPr>
          <w:spacing w:val="-9"/>
          <w:w w:val="95"/>
        </w:rPr>
        <w:t xml:space="preserve"> 万元，达产年纳税总额 </w:t>
      </w:r>
      <w:r>
        <w:rPr>
          <w:w w:val="95"/>
        </w:rPr>
        <w:t>671.65</w:t>
      </w:r>
      <w:r>
        <w:rPr>
          <w:spacing w:val="-6"/>
          <w:w w:val="95"/>
        </w:rPr>
        <w:t xml:space="preserve"> 万元；达产年投资利润率</w:t>
      </w:r>
      <w:r>
        <w:rPr>
          <w:spacing w:val="-1"/>
        </w:rPr>
        <w:t>36.74</w:t>
      </w:r>
      <w:r>
        <w:rPr>
          <w:spacing w:val="-15"/>
        </w:rPr>
        <w:t xml:space="preserve">%，投资利税率 </w:t>
      </w:r>
      <w:r>
        <w:t>43.57</w:t>
      </w:r>
      <w:r>
        <w:rPr>
          <w:spacing w:val="-14"/>
        </w:rPr>
        <w:t xml:space="preserve">%，投资回报率 </w:t>
      </w:r>
      <w:r>
        <w:t>27.55%，全部投资回收期 5.13</w:t>
      </w:r>
      <w:r>
        <w:rPr>
          <w:spacing w:val="-222"/>
        </w:rPr>
        <w:t xml:space="preserve"> </w:t>
      </w:r>
      <w:r>
        <w:rPr>
          <w:spacing w:val="-13"/>
        </w:rPr>
        <w:t xml:space="preserve">年，供给就业职位 </w:t>
      </w:r>
      <w:r>
        <w:t>120</w:t>
      </w:r>
      <w:r>
        <w:rPr>
          <w:spacing w:val="-39"/>
        </w:rPr>
        <w:t xml:space="preserve"> 个。</w:t>
      </w:r>
    </w:p>
    <w:p>
      <w:pPr>
        <w:pStyle w:val="BodyText"/>
        <w:spacing w:line="405" w:lineRule="auto"/>
        <w:ind w:left="280" w:right="467" w:firstLine="900"/>
      </w:pPr>
      <w:r>
        <w:rPr>
          <w:spacing w:val="-1"/>
        </w:rPr>
        <w:t>工程概况、工程建设必要性分析、工程调研分析、工程投资建设方案、</w:t>
      </w:r>
      <w:r>
        <w:t>工程选址说明、土建工程方案、工程工艺技术、环境保护和绿色生产、项</w:t>
      </w:r>
      <w:r>
        <w:rPr>
          <w:spacing w:val="1"/>
        </w:rPr>
        <w:t xml:space="preserve"> </w:t>
      </w:r>
      <w:r>
        <w:t>目职业安全治理规划、风险应对评估、工程节能评价、实施安排、工程投</w:t>
      </w:r>
      <w:r>
        <w:rPr>
          <w:spacing w:val="1"/>
        </w:rPr>
        <w:t xml:space="preserve"> </w:t>
      </w:r>
      <w:r>
        <w:t>资打算方案、经济效益、工程评价结论等。</w:t>
      </w:r>
    </w:p>
    <w:p>
      <w:pPr>
        <w:spacing w:after="0" w:line="40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https://d.book118.com/016051053143010031</w:t>
        </w:r>
      </w:hyperlink>
    </w:p>
    <w:p>
      <w:pPr>
        <w:spacing w:after="0" w:line="405" w:lineRule="auto"/>
      </w:pPr>
    </w:p>
    <w:sectPr>
      <w:headerReference w:type="default" r:id="rId6"/>
      <w:pgSz w:w="18360" w:h="23760"/>
      <w:pgMar w:top="2260" w:right="1240" w:bottom="280" w:left="152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181.3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插线板工程可行性争论报告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181.3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插线板工程可行性争论报告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016051053143010031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2023-10-17T12:03:08Z</dcterms:created>
  <dcterms:modified xsi:type="dcterms:W3CDTF">2023-10-17T12:03:08Z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2023-01-06T00:00:00Z</vt:filetime>
  </property>
  <property fmtid="{D5CDD505-2E9C-101B-9397-08002B2CF9AE}" pid="3" name="LastSaved">
    <vt:filetime>2023-10-17T00:00:00Z</vt:filetime>
  </property>
</Properties>
</file>