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30"/>
        <w:bidi w:val="0"/>
        <w:rPr>
          <w:rFonts w:hint="eastAsia"/>
        </w:rPr>
      </w:pPr>
      <w:bookmarkStart w:id="0" w:name="标准封面"/>
      <w:bookmarkEnd w:id="0"/>
      <w:r>
        <w:rPr>
          <w:sz w:val="32"/>
        </w:rPr>
        <mc:AlternateContent>
          <mc:Choice Requires="wps">
            <w:drawing>
              <wp:anchor distT="0" distB="0" distL="114300" distR="114300" simplePos="0" relativeHeight="251661312" behindDoc="0" locked="0" layoutInCell="1" allowOverlap="1">
                <wp:simplePos x="0" y="0"/>
                <wp:positionH relativeFrom="page">
                  <wp:posOffset>3024505</wp:posOffset>
                </wp:positionH>
                <wp:positionV relativeFrom="page">
                  <wp:posOffset>467995</wp:posOffset>
                </wp:positionV>
                <wp:extent cx="3960495" cy="914400"/>
                <wp:effectExtent l="0" t="0" r="1905" b="0"/>
                <wp:wrapNone/>
                <wp:docPr id="2" name="首页自画框图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60495" cy="914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TB"/>
                              <w:bidi w:val="0"/>
                              <w:jc w:val="right"/>
                              <w:rPr>
                                <w:rFonts w:hint="eastAsia"/>
                                <w:lang w:eastAsia="zh-CN"/>
                              </w:rPr>
                            </w:pPr>
                            <w:r>
                              <w:rPr>
                                <w:rFonts w:hint="eastAsia"/>
                                <w:lang w:eastAsia="zh-CN"/>
                              </w:rPr>
                              <w:t>T/MCSTA</w:t>
                            </w:r>
                          </w:p>
                        </w:txbxContent>
                      </wps:txbx>
                      <wps:bodyPr rot="0" spcFirstLastPara="0" vertOverflow="overflow" horzOverflow="overflow" vert="horz" wrap="square" lIns="0" tIns="0" rIns="9144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首页自画框图3" o:spid="_x0000_s1025" type="#_x0000_t202" style="width:311.85pt;height:1in;margin-top:36.85pt;margin-left:238.15pt;mso-position-horizontal-relative:page;mso-position-vertical-relative:page;mso-wrap-distance-bottom:0;mso-wrap-distance-left:9pt;mso-wrap-distance-right:9pt;mso-wrap-distance-top:0;position:absolute;v-text-anchor:top;z-index:251660288" fillcolor="white" stroked="f" strokeweight="0.5pt">
                <v:textbox inset="0,0,,0">
                  <w:txbxContent>
                    <w:p>
                      <w:pPr>
                        <w:pStyle w:val="TB"/>
                        <w:bidi w:val="0"/>
                        <w:jc w:val="right"/>
                        <w:rPr>
                          <w:rFonts w:hint="eastAsia"/>
                          <w:lang w:eastAsia="zh-CN"/>
                        </w:rPr>
                      </w:pPr>
                      <w:r>
                        <w:rPr>
                          <w:rFonts w:hint="eastAsia"/>
                          <w:lang w:eastAsia="zh-CN"/>
                        </w:rPr>
                        <w:t>T/MCSTA</w:t>
                      </w:r>
                    </w:p>
                  </w:txbxContent>
                </v:textbox>
              </v:shape>
            </w:pict>
          </mc:Fallback>
        </mc:AlternateContent>
      </w:r>
      <w:r>
        <w:rPr>
          <w:sz w:val="32"/>
        </w:rPr>
        <mc:AlternateContent>
          <mc:Choice Requires="wps">
            <w:drawing>
              <wp:anchor distT="0" distB="0" distL="114300" distR="114300" simplePos="0" relativeHeight="251659264" behindDoc="0" locked="0" layoutInCell="1" allowOverlap="1">
                <wp:simplePos x="0" y="0"/>
                <wp:positionH relativeFrom="page">
                  <wp:posOffset>900430</wp:posOffset>
                </wp:positionH>
                <wp:positionV relativeFrom="page">
                  <wp:posOffset>360045</wp:posOffset>
                </wp:positionV>
                <wp:extent cx="1800225" cy="720090"/>
                <wp:effectExtent l="0" t="0" r="9525" b="3810"/>
                <wp:wrapNone/>
                <wp:docPr id="1" name="首页自画框图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00225" cy="7200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ICS"/>
                              <w:bidi w:val="0"/>
                              <w:rPr>
                                <w:rFonts w:hint="eastAsia"/>
                                <w:lang w:eastAsia="zh-CN"/>
                              </w:rPr>
                            </w:pPr>
                            <w:r>
                              <w:rPr>
                                <w:rFonts w:hint="eastAsia"/>
                                <w:lang w:eastAsia="zh-CN"/>
                              </w:rPr>
                              <w:t>ICS 0</w:t>
                            </w:r>
                          </w:p>
                          <w:p>
                            <w:pPr>
                              <w:pStyle w:val="ICS"/>
                              <w:bidi w:val="0"/>
                              <w:rPr>
                                <w:rFonts w:hint="eastAsia"/>
                                <w:lang w:eastAsia="zh-CN"/>
                              </w:rPr>
                            </w:pPr>
                            <w:r>
                              <w:rPr>
                                <w:rFonts w:hint="eastAsia"/>
                                <w:lang w:eastAsia="zh-CN"/>
                              </w:rPr>
                              <w:t>CCS 0</w:t>
                            </w:r>
                          </w:p>
                          <w:p>
                            <w:pPr>
                              <w:pStyle w:val="ICS"/>
                              <w:bidi w:val="0"/>
                              <w:rPr>
                                <w:rFonts w:hint="eastAsia"/>
                                <w:lang w:eastAsia="zh-CN"/>
                              </w:rPr>
                            </w:pPr>
                          </w:p>
                        </w:txbxContent>
                      </wps:txbx>
                      <wps:bodyPr rot="0" spcFirstLastPara="0" vertOverflow="overflow" horzOverflow="overflow" vert="horz" wrap="square" lIns="0" tIns="0" rIns="91440" bIns="0" numCol="1" spcCol="0" rtlCol="0" fromWordArt="0" anchor="t" anchorCtr="0" forceAA="0" compatLnSpc="1"/>
                    </wps:wsp>
                  </a:graphicData>
                </a:graphic>
              </wp:anchor>
            </w:drawing>
          </mc:Choice>
          <mc:Fallback>
            <w:pict>
              <v:shape id="首页自画框图2" o:spid="_x0000_s1026" type="#_x0000_t202" style="width:141.75pt;height:56.7pt;margin-top:28.35pt;margin-left:70.9pt;mso-position-horizontal-relative:page;mso-position-vertical-relative:page;mso-wrap-distance-bottom:0;mso-wrap-distance-left:9pt;mso-wrap-distance-right:9pt;mso-wrap-distance-top:0;position:absolute;v-text-anchor:top;z-index:251658240" fillcolor="white" stroked="f" strokeweight="0.5pt">
                <v:textbox inset="0,0,,0">
                  <w:txbxContent>
                    <w:p>
                      <w:pPr>
                        <w:pStyle w:val="ICS"/>
                        <w:bidi w:val="0"/>
                        <w:rPr>
                          <w:rFonts w:hint="eastAsia"/>
                          <w:lang w:eastAsia="zh-CN"/>
                        </w:rPr>
                      </w:pPr>
                      <w:r>
                        <w:rPr>
                          <w:rFonts w:hint="eastAsia"/>
                          <w:lang w:eastAsia="zh-CN"/>
                        </w:rPr>
                        <w:t>ICS 0</w:t>
                      </w:r>
                    </w:p>
                    <w:p>
                      <w:pPr>
                        <w:pStyle w:val="ICS"/>
                        <w:bidi w:val="0"/>
                        <w:rPr>
                          <w:rFonts w:hint="eastAsia"/>
                          <w:lang w:eastAsia="zh-CN"/>
                        </w:rPr>
                      </w:pPr>
                      <w:r>
                        <w:rPr>
                          <w:rFonts w:hint="eastAsia"/>
                          <w:lang w:eastAsia="zh-CN"/>
                        </w:rPr>
                        <w:t>CCS 0</w:t>
                      </w:r>
                    </w:p>
                    <w:p>
                      <w:pPr>
                        <w:pStyle w:val="ICS"/>
                        <w:bidi w:val="0"/>
                        <w:rPr>
                          <w:rFonts w:hint="eastAsia"/>
                          <w:lang w:eastAsia="zh-CN"/>
                        </w:rPr>
                      </w:pPr>
                    </w:p>
                  </w:txbxContent>
                </v:textbox>
              </v:shape>
            </w:pict>
          </mc:Fallback>
        </mc:AlternateContent>
      </w:r>
    </w:p>
    <w:p>
      <w:pPr>
        <w:pStyle w:val="a6"/>
        <w:rPr>
          <w:rFonts w:hint="eastAsia"/>
        </w:rPr>
      </w:pPr>
      <w:r>
        <w:rPr>
          <w:sz w:val="21"/>
        </w:rPr>
        <mc:AlternateContent>
          <mc:Choice Requires="wps">
            <w:drawing>
              <wp:anchor distT="0" distB="0" distL="114300" distR="114300" simplePos="0" relativeHeight="251663360" behindDoc="0" locked="0" layoutInCell="1" allowOverlap="1">
                <wp:simplePos x="0" y="0"/>
                <wp:positionH relativeFrom="page">
                  <wp:posOffset>900430</wp:posOffset>
                </wp:positionH>
                <wp:positionV relativeFrom="page">
                  <wp:posOffset>1511935</wp:posOffset>
                </wp:positionV>
                <wp:extent cx="6120765" cy="648335"/>
                <wp:effectExtent l="0" t="0" r="13335" b="18415"/>
                <wp:wrapNone/>
                <wp:docPr id="3" name="首页自画框图4"/>
                <wp:cNvGraphicFramePr/>
                <a:graphic xmlns:a="http://schemas.openxmlformats.org/drawingml/2006/main">
                  <a:graphicData uri="http://schemas.microsoft.com/office/word/2010/wordprocessingShape">
                    <wps:wsp xmlns:wps="http://schemas.microsoft.com/office/word/2010/wordprocessingShape">
                      <wps:cNvSpPr txBox="1"/>
                      <wps:spPr>
                        <a:xfrm>
                          <a:off x="0" y="0"/>
                          <a:ext cx="6120765" cy="6483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TB0"/>
                              <w:bidi w:val="0"/>
                              <w:rPr>
                                <w:lang w:eastAsia="zh-CN"/>
                              </w:rPr>
                            </w:pPr>
                            <w:r>
                              <w:rPr>
                                <w:rFonts w:hint="eastAsia"/>
                                <w:lang w:eastAsia="zh-CN"/>
                              </w:rPr>
                              <w:t>团    体    标    准</w:t>
                            </w:r>
                          </w:p>
                        </w:txbxContent>
                      </wps:txbx>
                      <wps:bodyPr rot="0" spcFirstLastPara="0" vertOverflow="overflow" horzOverflow="overflow" vert="horz" wrap="square" lIns="0" tIns="0" rIns="91440" bIns="0" numCol="1" spcCol="0" rtlCol="0" fromWordArt="0" anchor="t" anchorCtr="0" forceAA="0" compatLnSpc="1"/>
                    </wps:wsp>
                  </a:graphicData>
                </a:graphic>
              </wp:anchor>
            </w:drawing>
          </mc:Choice>
          <mc:Fallback>
            <w:pict>
              <v:shape id="首页自画框图4" o:spid="_x0000_s1027" type="#_x0000_t202" style="width:481.95pt;height:51.05pt;margin-top:119.05pt;margin-left:70.9pt;mso-position-horizontal-relative:page;mso-position-vertical-relative:page;mso-wrap-distance-bottom:0;mso-wrap-distance-left:9pt;mso-wrap-distance-right:9pt;mso-wrap-distance-top:0;position:absolute;v-text-anchor:top;z-index:251662336" fillcolor="white" stroked="f" strokeweight="0.5pt">
                <v:textbox inset="0,0,,0">
                  <w:txbxContent>
                    <w:p>
                      <w:pPr>
                        <w:pStyle w:val="TB0"/>
                        <w:bidi w:val="0"/>
                        <w:rPr>
                          <w:lang w:eastAsia="zh-CN"/>
                        </w:rPr>
                      </w:pPr>
                      <w:r>
                        <w:rPr>
                          <w:rFonts w:hint="eastAsia"/>
                          <w:lang w:eastAsia="zh-CN"/>
                        </w:rPr>
                        <w:t>团    体    标    准</w:t>
                      </w:r>
                    </w:p>
                  </w:txbxContent>
                </v:textbox>
              </v:shape>
            </w:pict>
          </mc:Fallback>
        </mc:AlternateContent>
      </w:r>
    </w:p>
    <w:p>
      <w:pPr>
        <w:pStyle w:val="a6"/>
        <w:rPr>
          <w:rFonts w:hint="eastAsia"/>
        </w:rPr>
      </w:pPr>
    </w:p>
    <w:p>
      <w:pPr>
        <w:pStyle w:val="a6"/>
        <w:rPr>
          <w:rFonts w:hint="eastAsia"/>
        </w:rPr>
        <w:sectPr>
          <w:headerReference w:type="even" r:id="rId6"/>
          <w:headerReference w:type="default" r:id="rId7"/>
          <w:footerReference w:type="even" r:id="rId8"/>
          <w:footerReference w:type="default" r:id="rId9"/>
          <w:footerReference w:type="first" r:id="rId10"/>
          <w:pgSz w:w="11907" w:h="16839"/>
          <w:pgMar w:top="284" w:right="851" w:bottom="1134" w:left="1418" w:header="284" w:footer="1134" w:gutter="0"/>
          <w:lnNumType w:restart="continuous"/>
          <w:pgNumType w:fmt="decimal"/>
          <w:cols w:num="1" w:space="425"/>
          <w:titlePg/>
          <w:rtlGutter w:val="0"/>
          <w:docGrid w:linePitch="312" w:charSpace="0"/>
        </w:sectPr>
      </w:pPr>
      <w:r>
        <w:rPr>
          <w:sz w:val="21"/>
        </w:rPr>
        <mc:AlternateContent>
          <mc:Choice Requires="wps">
            <w:drawing>
              <wp:anchor distT="0" distB="0" distL="114300" distR="114300" simplePos="0" relativeHeight="251675648" behindDoc="0" locked="0" layoutInCell="1" allowOverlap="1">
                <wp:simplePos x="0" y="0"/>
                <wp:positionH relativeFrom="column">
                  <wp:posOffset>-635</wp:posOffset>
                </wp:positionH>
                <wp:positionV relativeFrom="paragraph">
                  <wp:posOffset>7724140</wp:posOffset>
                </wp:positionV>
                <wp:extent cx="6121400" cy="0"/>
                <wp:effectExtent l="0" t="6350" r="0" b="6350"/>
                <wp:wrapNone/>
                <wp:docPr id="9" name="首页自画框图10"/>
                <wp:cNvGraphicFramePr/>
                <a:graphic xmlns:a="http://schemas.openxmlformats.org/drawingml/2006/main">
                  <a:graphicData uri="http://schemas.microsoft.com/office/word/2010/wordprocessingShape">
                    <wps:wsp xmlns:wps="http://schemas.microsoft.com/office/word/2010/wordprocessingShape">
                      <wps:cNvCnPr/>
                      <wps:spPr>
                        <a:xfrm>
                          <a:off x="0" y="0"/>
                          <a:ext cx="6121400" cy="0"/>
                        </a:xfrm>
                        <a:prstGeom prst="line">
                          <a:avLst/>
                        </a:prstGeom>
                        <a:ln>
                          <a:solidFill>
                            <a:srgbClr val="00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首页自画框图10" o:spid="_x0000_s1028" style="mso-wrap-distance-bottom:0;mso-wrap-distance-left:9pt;mso-wrap-distance-right:9pt;mso-wrap-distance-top:0;position:absolute;v-text-anchor:top;z-index:251674624" from="-0.05pt,608.2pt" to="481.95pt,608.2pt" fillcolor="this" stroked="t" strokecolor="black" strokeweight="1pt"/>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page">
                  <wp:posOffset>4964430</wp:posOffset>
                </wp:positionH>
                <wp:positionV relativeFrom="page">
                  <wp:posOffset>9763760</wp:posOffset>
                </wp:positionV>
                <wp:extent cx="810895" cy="184150"/>
                <wp:effectExtent l="0" t="0" r="8255" b="6350"/>
                <wp:wrapNone/>
                <wp:docPr id="11" name="首页自画框图12"/>
                <wp:cNvGraphicFramePr/>
                <a:graphic xmlns:a="http://schemas.openxmlformats.org/drawingml/2006/main">
                  <a:graphicData uri="http://schemas.microsoft.com/office/word/2010/wordprocessingShape">
                    <wps:wsp xmlns:wps="http://schemas.microsoft.com/office/word/2010/wordprocessingShape">
                      <wps:cNvSpPr txBox="1"/>
                      <wps:spPr>
                        <a:xfrm>
                          <a:off x="0" y="0"/>
                          <a:ext cx="810895" cy="1841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TB1"/>
                              <w:bidi w:val="0"/>
                              <w:rPr>
                                <w:rFonts w:hint="eastAsia"/>
                                <w:lang w:eastAsia="zh-CN"/>
                              </w:rPr>
                            </w:pPr>
                            <w:r>
                              <w:rPr>
                                <w:rFonts w:hint="eastAsia"/>
                                <w:lang w:eastAsia="zh-CN"/>
                              </w:rPr>
                              <w:t>发 布</w:t>
                            </w:r>
                          </w:p>
                        </w:txbxContent>
                      </wps:txbx>
                      <wps:bodyPr rot="0" spcFirstLastPara="0" vertOverflow="overflow" horzOverflow="overflow" vert="horz" wrap="none" lIns="0" tIns="0" rIns="0" bIns="0" numCol="1" spcCol="0" rtlCol="0" fromWordArt="0" anchor="t" anchorCtr="0" forceAA="0" compatLnSpc="1"/>
                    </wps:wsp>
                  </a:graphicData>
                </a:graphic>
              </wp:anchor>
            </w:drawing>
          </mc:Choice>
          <mc:Fallback>
            <w:pict>
              <v:shape id="首页自画框图12" o:spid="_x0000_s1029" type="#_x0000_t202" style="width:63.85pt;height:14.5pt;margin-top:768.8pt;margin-left:390.9pt;mso-position-horizontal-relative:page;mso-position-vertical-relative:page;mso-wrap-distance-bottom:0;mso-wrap-distance-left:9pt;mso-wrap-distance-right:9pt;mso-wrap-distance-top:0;mso-wrap-style:none;position:absolute;v-text-anchor:top;z-index:251678720" fillcolor="white" stroked="f" strokeweight="0.5pt">
                <v:textbox inset="0,0,0,0">
                  <w:txbxContent>
                    <w:p>
                      <w:pPr>
                        <w:pStyle w:val="TB1"/>
                        <w:bidi w:val="0"/>
                        <w:rPr>
                          <w:rFonts w:hint="eastAsia"/>
                          <w:lang w:eastAsia="zh-CN"/>
                        </w:rPr>
                      </w:pPr>
                      <w:r>
                        <w:rPr>
                          <w:rFonts w:hint="eastAsia"/>
                          <w:lang w:eastAsia="zh-CN"/>
                        </w:rPr>
                        <w:t>发 布</w:t>
                      </w:r>
                    </w:p>
                  </w:txbxContent>
                </v:textbox>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page">
                  <wp:posOffset>1965325</wp:posOffset>
                </wp:positionH>
                <wp:positionV relativeFrom="page">
                  <wp:posOffset>9738360</wp:posOffset>
                </wp:positionV>
                <wp:extent cx="2999105" cy="234950"/>
                <wp:effectExtent l="0" t="0" r="10795" b="12700"/>
                <wp:wrapNone/>
                <wp:docPr id="10" name="首页自画框图11"/>
                <wp:cNvGraphicFramePr/>
                <a:graphic xmlns:a="http://schemas.openxmlformats.org/drawingml/2006/main">
                  <a:graphicData uri="http://schemas.microsoft.com/office/word/2010/wordprocessingShape">
                    <wps:wsp xmlns:wps="http://schemas.microsoft.com/office/word/2010/wordprocessingShape">
                      <wps:cNvSpPr txBox="1"/>
                      <wps:spPr>
                        <a:xfrm>
                          <a:off x="0" y="0"/>
                          <a:ext cx="2999105" cy="2349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TB2"/>
                              <w:bidi w:val="0"/>
                              <w:rPr>
                                <w:lang w:eastAsia="zh-CN"/>
                              </w:rPr>
                            </w:pPr>
                            <w:r>
                              <w:rPr>
                                <w:rFonts w:hint="eastAsia"/>
                                <w:lang w:eastAsia="zh-CN"/>
                              </w:rPr>
                              <w:t>绵阳市建设科技协会</w:t>
                            </w:r>
                          </w:p>
                        </w:txbxContent>
                      </wps:txbx>
                      <wps:bodyPr rot="0" spcFirstLastPara="0" vertOverflow="overflow" horzOverflow="overflow" vert="horz" wrap="none" lIns="0" tIns="0" rIns="0" bIns="0" numCol="1" spcCol="0" rtlCol="0" fromWordArt="0" anchor="t" anchorCtr="0" forceAA="0" compatLnSpc="1"/>
                    </wps:wsp>
                  </a:graphicData>
                </a:graphic>
              </wp:anchor>
            </w:drawing>
          </mc:Choice>
          <mc:Fallback>
            <w:pict>
              <v:shape id="首页自画框图11" o:spid="_x0000_s1030" type="#_x0000_t202" style="width:236.15pt;height:18.5pt;margin-top:766.8pt;margin-left:154.75pt;mso-position-horizontal-relative:page;mso-position-vertical-relative:page;mso-wrap-distance-bottom:0;mso-wrap-distance-left:9pt;mso-wrap-distance-right:9pt;mso-wrap-distance-top:0;mso-wrap-style:none;position:absolute;v-text-anchor:top;z-index:251676672" fillcolor="white" stroked="f" strokeweight="0.5pt">
                <v:textbox inset="0,0,0,0">
                  <w:txbxContent>
                    <w:p>
                      <w:pPr>
                        <w:pStyle w:val="TB2"/>
                        <w:bidi w:val="0"/>
                        <w:rPr>
                          <w:lang w:eastAsia="zh-CN"/>
                        </w:rPr>
                      </w:pPr>
                      <w:r>
                        <w:rPr>
                          <w:rFonts w:hint="eastAsia"/>
                          <w:lang w:eastAsia="zh-CN"/>
                        </w:rPr>
                        <w:t>绵阳市建设科技协会</w:t>
                      </w:r>
                    </w:p>
                  </w:txbxContent>
                </v:textbox>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page">
                  <wp:posOffset>4140200</wp:posOffset>
                </wp:positionH>
                <wp:positionV relativeFrom="page">
                  <wp:posOffset>8964930</wp:posOffset>
                </wp:positionV>
                <wp:extent cx="2880360" cy="360045"/>
                <wp:effectExtent l="0" t="0" r="15240" b="1905"/>
                <wp:wrapNone/>
                <wp:docPr id="8" name="首页自画框图9"/>
                <wp:cNvGraphicFramePr/>
                <a:graphic xmlns:a="http://schemas.openxmlformats.org/drawingml/2006/main">
                  <a:graphicData uri="http://schemas.microsoft.com/office/word/2010/wordprocessingShape">
                    <wps:wsp xmlns:wps="http://schemas.microsoft.com/office/word/2010/wordprocessingShape">
                      <wps:cNvSpPr txBox="1"/>
                      <wps:spPr>
                        <a:xfrm>
                          <a:off x="0" y="0"/>
                          <a:ext cx="2880360" cy="3600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a35"/>
                              <w:bidi w:val="0"/>
                              <w:jc w:val="right"/>
                              <w:rPr>
                                <w:rFonts w:hint="eastAsia"/>
                                <w:lang w:eastAsia="zh-CN"/>
                              </w:rPr>
                            </w:pPr>
                            <w:r>
                              <w:rPr>
                                <w:rFonts w:hint="eastAsia"/>
                                <w:lang w:eastAsia="zh-CN"/>
                              </w:rPr>
                              <w:t>20</w:t>
                            </w:r>
                            <w:r>
                              <w:rPr>
                                <w:rFonts w:hint="eastAsia"/>
                                <w:lang w:val="en-US" w:eastAsia="zh-CN"/>
                              </w:rPr>
                              <w:t>24</w:t>
                            </w:r>
                            <w:r>
                              <w:rPr>
                                <w:rFonts w:hint="eastAsia"/>
                                <w:lang w:eastAsia="zh-CN"/>
                              </w:rPr>
                              <w:t>-</w:t>
                            </w:r>
                            <w:r>
                              <w:rPr>
                                <w:rFonts w:hint="eastAsia"/>
                                <w:lang w:val="en-US" w:eastAsia="zh-CN"/>
                              </w:rPr>
                              <w:t>03</w:t>
                            </w:r>
                            <w:r>
                              <w:rPr>
                                <w:rFonts w:hint="eastAsia"/>
                                <w:lang w:eastAsia="zh-CN"/>
                              </w:rPr>
                              <w:t>-</w:t>
                            </w:r>
                            <w:r>
                              <w:rPr>
                                <w:rFonts w:hint="eastAsia"/>
                                <w:lang w:val="en-US" w:eastAsia="zh-CN"/>
                              </w:rPr>
                              <w:t>06</w:t>
                            </w:r>
                            <w:r>
                              <w:rPr>
                                <w:rFonts w:hint="eastAsia"/>
                                <w:lang w:eastAsia="zh-CN"/>
                              </w:rPr>
                              <w:t>实施</w:t>
                            </w:r>
                          </w:p>
                        </w:txbxContent>
                      </wps:txbx>
                      <wps:bodyPr rot="0" spcFirstLastPara="0" vertOverflow="overflow" horzOverflow="overflow" vert="horz" wrap="square" lIns="0" tIns="0" rIns="91440" bIns="0" numCol="1" spcCol="0" rtlCol="0" fromWordArt="0" anchor="t" anchorCtr="0" forceAA="0" compatLnSpc="1"/>
                    </wps:wsp>
                  </a:graphicData>
                </a:graphic>
              </wp:anchor>
            </w:drawing>
          </mc:Choice>
          <mc:Fallback>
            <w:pict>
              <v:shape id="首页自画框图9" o:spid="_x0000_s1031" type="#_x0000_t202" style="width:226.8pt;height:28.35pt;margin-top:705.9pt;margin-left:326pt;mso-position-horizontal-relative:page;mso-position-vertical-relative:page;mso-wrap-distance-bottom:0;mso-wrap-distance-left:9pt;mso-wrap-distance-right:9pt;mso-wrap-distance-top:0;position:absolute;v-text-anchor:top;z-index:251672576" fillcolor="white" stroked="f" strokeweight="0.5pt">
                <v:textbox inset="0,0,,0">
                  <w:txbxContent>
                    <w:p>
                      <w:pPr>
                        <w:pStyle w:val="a35"/>
                        <w:bidi w:val="0"/>
                        <w:jc w:val="right"/>
                        <w:rPr>
                          <w:rFonts w:hint="eastAsia"/>
                          <w:lang w:eastAsia="zh-CN"/>
                        </w:rPr>
                      </w:pPr>
                      <w:r>
                        <w:rPr>
                          <w:rFonts w:hint="eastAsia"/>
                          <w:lang w:eastAsia="zh-CN"/>
                        </w:rPr>
                        <w:t>20</w:t>
                      </w:r>
                      <w:r>
                        <w:rPr>
                          <w:rFonts w:hint="eastAsia"/>
                          <w:lang w:val="en-US" w:eastAsia="zh-CN"/>
                        </w:rPr>
                        <w:t>24</w:t>
                      </w:r>
                      <w:r>
                        <w:rPr>
                          <w:rFonts w:hint="eastAsia"/>
                          <w:lang w:eastAsia="zh-CN"/>
                        </w:rPr>
                        <w:t>-</w:t>
                      </w:r>
                      <w:r>
                        <w:rPr>
                          <w:rFonts w:hint="eastAsia"/>
                          <w:lang w:val="en-US" w:eastAsia="zh-CN"/>
                        </w:rPr>
                        <w:t>03</w:t>
                      </w:r>
                      <w:r>
                        <w:rPr>
                          <w:rFonts w:hint="eastAsia"/>
                          <w:lang w:eastAsia="zh-CN"/>
                        </w:rPr>
                        <w:t>-</w:t>
                      </w:r>
                      <w:r>
                        <w:rPr>
                          <w:rFonts w:hint="eastAsia"/>
                          <w:lang w:val="en-US" w:eastAsia="zh-CN"/>
                        </w:rPr>
                        <w:t>06</w:t>
                      </w:r>
                      <w:r>
                        <w:rPr>
                          <w:rFonts w:hint="eastAsia"/>
                          <w:lang w:eastAsia="zh-CN"/>
                        </w:rPr>
                        <w:t>实施</w:t>
                      </w:r>
                    </w:p>
                  </w:txbxContent>
                </v:textbox>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page">
                  <wp:posOffset>900430</wp:posOffset>
                </wp:positionH>
                <wp:positionV relativeFrom="page">
                  <wp:posOffset>8964930</wp:posOffset>
                </wp:positionV>
                <wp:extent cx="2880360" cy="360045"/>
                <wp:effectExtent l="0" t="0" r="15240" b="1905"/>
                <wp:wrapNone/>
                <wp:docPr id="7" name="首页自画框图8"/>
                <wp:cNvGraphicFramePr/>
                <a:graphic xmlns:a="http://schemas.openxmlformats.org/drawingml/2006/main">
                  <a:graphicData uri="http://schemas.microsoft.com/office/word/2010/wordprocessingShape">
                    <wps:wsp xmlns:wps="http://schemas.microsoft.com/office/word/2010/wordprocessingShape">
                      <wps:cNvSpPr txBox="1"/>
                      <wps:spPr>
                        <a:xfrm>
                          <a:off x="0" y="0"/>
                          <a:ext cx="2880360" cy="3600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a10"/>
                              <w:bidi w:val="0"/>
                              <w:rPr>
                                <w:rFonts w:hint="eastAsia"/>
                              </w:rPr>
                            </w:pPr>
                            <w:r>
                              <w:rPr>
                                <w:rFonts w:hint="eastAsia"/>
                                <w:lang w:eastAsia="zh-CN"/>
                              </w:rPr>
                              <w:t>20</w:t>
                            </w:r>
                            <w:r>
                              <w:rPr>
                                <w:rFonts w:hint="eastAsia"/>
                                <w:lang w:val="en-US" w:eastAsia="zh-CN"/>
                              </w:rPr>
                              <w:t>24</w:t>
                            </w:r>
                            <w:r>
                              <w:rPr>
                                <w:rFonts w:hint="eastAsia"/>
                                <w:lang w:eastAsia="zh-CN"/>
                              </w:rPr>
                              <w:t>-</w:t>
                            </w:r>
                            <w:r>
                              <w:rPr>
                                <w:rFonts w:hint="eastAsia"/>
                                <w:lang w:val="en-US" w:eastAsia="zh-CN"/>
                              </w:rPr>
                              <w:t>03</w:t>
                            </w:r>
                            <w:r>
                              <w:rPr>
                                <w:rFonts w:hint="eastAsia"/>
                                <w:lang w:eastAsia="zh-CN"/>
                              </w:rPr>
                              <w:t>-</w:t>
                            </w:r>
                            <w:r>
                              <w:rPr>
                                <w:rFonts w:hint="eastAsia"/>
                                <w:lang w:val="en-US" w:eastAsia="zh-CN"/>
                              </w:rPr>
                              <w:t>06</w:t>
                            </w:r>
                            <w:r>
                              <w:rPr>
                                <w:rFonts w:hint="eastAsia"/>
                                <w:lang w:eastAsia="zh-CN"/>
                              </w:rPr>
                              <w:t>发布</w:t>
                            </w:r>
                          </w:p>
                        </w:txbxContent>
                      </wps:txbx>
                      <wps:bodyPr rot="0" spcFirstLastPara="0" vertOverflow="overflow" horzOverflow="overflow" vert="horz" wrap="square" lIns="0" tIns="0" rIns="91440" bIns="0" numCol="1" spcCol="0" rtlCol="0" fromWordArt="0" anchor="t" anchorCtr="0" forceAA="0" compatLnSpc="1"/>
                    </wps:wsp>
                  </a:graphicData>
                </a:graphic>
              </wp:anchor>
            </w:drawing>
          </mc:Choice>
          <mc:Fallback>
            <w:pict>
              <v:shape id="首页自画框图8" o:spid="_x0000_s1032" type="#_x0000_t202" style="width:226.8pt;height:28.35pt;margin-top:705.9pt;margin-left:70.9pt;mso-position-horizontal-relative:page;mso-position-vertical-relative:page;mso-wrap-distance-bottom:0;mso-wrap-distance-left:9pt;mso-wrap-distance-right:9pt;mso-wrap-distance-top:0;position:absolute;v-text-anchor:top;z-index:251670528" fillcolor="white" stroked="f" strokeweight="0.5pt">
                <v:textbox inset="0,0,,0">
                  <w:txbxContent>
                    <w:p>
                      <w:pPr>
                        <w:pStyle w:val="a10"/>
                        <w:bidi w:val="0"/>
                        <w:rPr>
                          <w:rFonts w:hint="eastAsia"/>
                        </w:rPr>
                      </w:pPr>
                      <w:r>
                        <w:rPr>
                          <w:rFonts w:hint="eastAsia"/>
                          <w:lang w:eastAsia="zh-CN"/>
                        </w:rPr>
                        <w:t>20</w:t>
                      </w:r>
                      <w:r>
                        <w:rPr>
                          <w:rFonts w:hint="eastAsia"/>
                          <w:lang w:val="en-US" w:eastAsia="zh-CN"/>
                        </w:rPr>
                        <w:t>24</w:t>
                      </w:r>
                      <w:r>
                        <w:rPr>
                          <w:rFonts w:hint="eastAsia"/>
                          <w:lang w:eastAsia="zh-CN"/>
                        </w:rPr>
                        <w:t>-</w:t>
                      </w:r>
                      <w:r>
                        <w:rPr>
                          <w:rFonts w:hint="eastAsia"/>
                          <w:lang w:val="en-US" w:eastAsia="zh-CN"/>
                        </w:rPr>
                        <w:t>03</w:t>
                      </w:r>
                      <w:r>
                        <w:rPr>
                          <w:rFonts w:hint="eastAsia"/>
                          <w:lang w:eastAsia="zh-CN"/>
                        </w:rPr>
                        <w:t>-</w:t>
                      </w:r>
                      <w:r>
                        <w:rPr>
                          <w:rFonts w:hint="eastAsia"/>
                          <w:lang w:val="en-US" w:eastAsia="zh-CN"/>
                        </w:rPr>
                        <w:t>06</w:t>
                      </w:r>
                      <w:r>
                        <w:rPr>
                          <w:rFonts w:hint="eastAsia"/>
                          <w:lang w:eastAsia="zh-CN"/>
                        </w:rPr>
                        <w:t>发布</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page">
                  <wp:posOffset>900430</wp:posOffset>
                </wp:positionH>
                <wp:positionV relativeFrom="page">
                  <wp:posOffset>4140200</wp:posOffset>
                </wp:positionV>
                <wp:extent cx="6120765" cy="4320540"/>
                <wp:effectExtent l="0" t="0" r="13335" b="3810"/>
                <wp:wrapNone/>
                <wp:docPr id="6" name="首页自画框图7"/>
                <wp:cNvGraphicFramePr/>
                <a:graphic xmlns:a="http://schemas.openxmlformats.org/drawingml/2006/main">
                  <a:graphicData uri="http://schemas.microsoft.com/office/word/2010/wordprocessingShape">
                    <wps:wsp xmlns:wps="http://schemas.microsoft.com/office/word/2010/wordprocessingShape">
                      <wps:cNvSpPr txBox="1"/>
                      <wps:spPr>
                        <a:xfrm>
                          <a:off x="0" y="0"/>
                          <a:ext cx="6120765" cy="43205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a12"/>
                              <w:bidi w:val="0"/>
                              <w:rPr>
                                <w:rFonts w:hint="eastAsia"/>
                              </w:rPr>
                            </w:pPr>
                            <w:r>
                              <w:rPr>
                                <w:rFonts w:hint="eastAsia"/>
                                <w:lang w:eastAsia="zh-CN"/>
                              </w:rPr>
                              <w:t>丙烯酸复合隔声保温材料</w:t>
                            </w:r>
                          </w:p>
                          <w:p>
                            <w:pPr>
                              <w:pStyle w:val="a12"/>
                              <w:bidi w:val="0"/>
                              <w:rPr>
                                <w:rFonts w:hint="eastAsia"/>
                              </w:rPr>
                            </w:pPr>
                            <w:r>
                              <w:rPr>
                                <w:rFonts w:hint="eastAsia"/>
                                <w:lang w:eastAsia="zh-CN"/>
                              </w:rPr>
                              <w:t>工程应用技术标准</w:t>
                            </w:r>
                          </w:p>
                          <w:p>
                            <w:pPr>
                              <w:pStyle w:val="a15"/>
                              <w:bidi w:val="0"/>
                              <w:rPr>
                                <w:rFonts w:hint="eastAsia"/>
                              </w:rPr>
                            </w:pPr>
                            <w:r>
                              <w:rPr>
                                <w:rFonts w:hint="eastAsia"/>
                                <w:lang w:eastAsia="zh-CN"/>
                              </w:rPr>
                              <w:t>Acrylic composite sound insulation material                    Technical standards forengineering applicationsX</w:t>
                            </w:r>
                          </w:p>
                          <w:p>
                            <w:pPr>
                              <w:pStyle w:val="a16"/>
                              <w:bidi w:val="0"/>
                              <w:rPr>
                                <w:rFonts w:hint="eastAsia"/>
                              </w:rPr>
                            </w:pPr>
                          </w:p>
                        </w:txbxContent>
                      </wps:txbx>
                      <wps:bodyPr rot="0" spcFirstLastPara="0" vertOverflow="overflow" horzOverflow="overflow" vert="horz" wrap="square" lIns="0" tIns="0" rIns="91440" bIns="0" numCol="1" spcCol="0" rtlCol="0" fromWordArt="0" anchor="t" anchorCtr="0" forceAA="0" compatLnSpc="1"/>
                    </wps:wsp>
                  </a:graphicData>
                </a:graphic>
              </wp:anchor>
            </w:drawing>
          </mc:Choice>
          <mc:Fallback>
            <w:pict>
              <v:shape id="首页自画框图7" o:spid="_x0000_s1033" type="#_x0000_t202" style="width:481.95pt;height:340.2pt;margin-top:326pt;margin-left:70.9pt;mso-position-horizontal-relative:page;mso-position-vertical-relative:page;mso-wrap-distance-bottom:0;mso-wrap-distance-left:9pt;mso-wrap-distance-right:9pt;mso-wrap-distance-top:0;position:absolute;v-text-anchor:top;z-index:251668480" fillcolor="white" stroked="f" strokeweight="0.5pt">
                <v:textbox inset="0,0,,0">
                  <w:txbxContent>
                    <w:p>
                      <w:pPr>
                        <w:pStyle w:val="a12"/>
                        <w:bidi w:val="0"/>
                        <w:rPr>
                          <w:rFonts w:hint="eastAsia"/>
                        </w:rPr>
                      </w:pPr>
                      <w:r>
                        <w:rPr>
                          <w:rFonts w:hint="eastAsia"/>
                          <w:lang w:eastAsia="zh-CN"/>
                        </w:rPr>
                        <w:t>丙烯酸复合隔声保温材料</w:t>
                      </w:r>
                    </w:p>
                    <w:p>
                      <w:pPr>
                        <w:pStyle w:val="a12"/>
                        <w:bidi w:val="0"/>
                        <w:rPr>
                          <w:rFonts w:hint="eastAsia"/>
                        </w:rPr>
                      </w:pPr>
                      <w:r>
                        <w:rPr>
                          <w:rFonts w:hint="eastAsia"/>
                          <w:lang w:eastAsia="zh-CN"/>
                        </w:rPr>
                        <w:t>工程应用技术标准</w:t>
                      </w:r>
                    </w:p>
                    <w:p>
                      <w:pPr>
                        <w:pStyle w:val="a15"/>
                        <w:bidi w:val="0"/>
                        <w:rPr>
                          <w:rFonts w:hint="eastAsia"/>
                        </w:rPr>
                      </w:pPr>
                      <w:r>
                        <w:rPr>
                          <w:rFonts w:hint="eastAsia"/>
                          <w:lang w:eastAsia="zh-CN"/>
                        </w:rPr>
                        <w:t>Acrylic composite sound insulation material                    Technical standards forengineering applicationsX</w:t>
                      </w:r>
                    </w:p>
                    <w:p>
                      <w:pPr>
                        <w:pStyle w:val="a16"/>
                        <w:bidi w:val="0"/>
                        <w:rPr>
                          <w:rFonts w:hint="eastAsia"/>
                        </w:rPr>
                      </w:pP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-11430</wp:posOffset>
                </wp:positionH>
                <wp:positionV relativeFrom="paragraph">
                  <wp:posOffset>958850</wp:posOffset>
                </wp:positionV>
                <wp:extent cx="6121400" cy="0"/>
                <wp:effectExtent l="0" t="6350" r="0" b="6350"/>
                <wp:wrapNone/>
                <wp:docPr id="5" name="首页自画框图6"/>
                <wp:cNvGraphicFramePr/>
                <a:graphic xmlns:a="http://schemas.openxmlformats.org/drawingml/2006/main">
                  <a:graphicData uri="http://schemas.microsoft.com/office/word/2010/wordprocessingShape">
                    <wps:wsp xmlns:wps="http://schemas.microsoft.com/office/word/2010/wordprocessingShape">
                      <wps:cNvCnPr/>
                      <wps:spPr>
                        <a:xfrm>
                          <a:off x="0" y="0"/>
                          <a:ext cx="6121400" cy="0"/>
                        </a:xfrm>
                        <a:prstGeom prst="line">
                          <a:avLst/>
                        </a:prstGeom>
                        <a:ln>
                          <a:solidFill>
                            <a:srgbClr val="00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首页自画框图6" o:spid="_x0000_s1034" style="mso-wrap-distance-bottom:0;mso-wrap-distance-left:9pt;mso-wrap-distance-right:9pt;mso-wrap-distance-top:0;position:absolute;v-text-anchor:top;z-index:251666432" from="-0.9pt,75.5pt" to="481.1pt,75.5pt" fillcolor="this" stroked="t" strokecolor="black" strokeweight="1pt"/>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page">
                  <wp:posOffset>2520315</wp:posOffset>
                </wp:positionH>
                <wp:positionV relativeFrom="page">
                  <wp:posOffset>2124075</wp:posOffset>
                </wp:positionV>
                <wp:extent cx="4320540" cy="720090"/>
                <wp:effectExtent l="0" t="0" r="3810" b="3810"/>
                <wp:wrapNone/>
                <wp:docPr id="4" name="首页自画框图5"/>
                <wp:cNvGraphicFramePr/>
                <a:graphic xmlns:a="http://schemas.openxmlformats.org/drawingml/2006/main">
                  <a:graphicData uri="http://schemas.microsoft.com/office/word/2010/wordprocessingShape">
                    <wps:wsp xmlns:wps="http://schemas.microsoft.com/office/word/2010/wordprocessingShape">
                      <wps:cNvSpPr txBox="1"/>
                      <wps:spPr>
                        <a:xfrm>
                          <a:off x="0" y="0"/>
                          <a:ext cx="4320540" cy="7200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10"/>
                              <w:bidi w:val="0"/>
                              <w:rPr>
                                <w:rFonts w:hint="eastAsia"/>
                              </w:rPr>
                            </w:pPr>
                            <w:r>
                              <w:rPr>
                                <w:rFonts w:hint="eastAsia"/>
                                <w:lang w:eastAsia="zh-CN"/>
                              </w:rPr>
                              <w:t>T/MCSTA 001-2024</w:t>
                            </w:r>
                          </w:p>
                          <w:p>
                            <w:pPr>
                              <w:pStyle w:val="a11"/>
                              <w:bidi w:val="0"/>
                              <w:rPr>
                                <w:rFonts w:hint="eastAsia"/>
                                <w:lang w:eastAsia="zh-CN"/>
                              </w:rPr>
                            </w:pPr>
                          </w:p>
                        </w:txbxContent>
                      </wps:txbx>
                      <wps:bodyPr rot="0" spcFirstLastPara="0" vertOverflow="overflow" horzOverflow="overflow" vert="horz" wrap="square" lIns="0" tIns="0" rIns="91440" bIns="0" numCol="1" spcCol="0" rtlCol="0" fromWordArt="0" anchor="t" anchorCtr="0" forceAA="0" compatLnSpc="1"/>
                    </wps:wsp>
                  </a:graphicData>
                </a:graphic>
              </wp:anchor>
            </w:drawing>
          </mc:Choice>
          <mc:Fallback>
            <w:pict>
              <v:shape id="首页自画框图5" o:spid="_x0000_s1035" type="#_x0000_t202" style="width:340.2pt;height:56.7pt;margin-top:167.25pt;margin-left:198.45pt;mso-position-horizontal-relative:page;mso-position-vertical-relative:page;mso-wrap-distance-bottom:0;mso-wrap-distance-left:9pt;mso-wrap-distance-right:9pt;mso-wrap-distance-top:0;position:absolute;v-text-anchor:top;z-index:251664384" fillcolor="white" stroked="f" strokeweight="0.5pt">
                <v:textbox inset="0,0,,0">
                  <w:txbxContent>
                    <w:p>
                      <w:pPr>
                        <w:pStyle w:val="10"/>
                        <w:bidi w:val="0"/>
                        <w:rPr>
                          <w:rFonts w:hint="eastAsia"/>
                        </w:rPr>
                      </w:pPr>
                      <w:r>
                        <w:rPr>
                          <w:rFonts w:hint="eastAsia"/>
                          <w:lang w:eastAsia="zh-CN"/>
                        </w:rPr>
                        <w:t>T/MCSTA 001-2024</w:t>
                      </w:r>
                    </w:p>
                    <w:p>
                      <w:pPr>
                        <w:pStyle w:val="a11"/>
                        <w:bidi w:val="0"/>
                        <w:rPr>
                          <w:rFonts w:hint="eastAsia"/>
                          <w:lang w:eastAsia="zh-CN"/>
                        </w:rPr>
                      </w:pPr>
                    </w:p>
                  </w:txbxContent>
                </v:textbox>
              </v:shape>
            </w:pict>
          </mc:Fallback>
        </mc:AlternateContent>
      </w:r>
    </w:p>
    <w:p>
      <w:pPr>
        <w:pStyle w:val="a30"/>
        <w:bidi w:val="0"/>
        <w:jc w:val="center"/>
        <w:rPr>
          <w:rFonts w:hint="eastAsia"/>
          <w:lang w:val="en-US" w:eastAsia="zh-CN"/>
        </w:rPr>
      </w:pPr>
      <w:bookmarkStart w:id="1" w:name="_Toc11924"/>
      <w:bookmarkStart w:id="2" w:name="_Toc26193"/>
      <w:r>
        <w:rPr>
          <w:rFonts w:hint="eastAsia"/>
          <w:lang w:val="en-US" w:eastAsia="zh-CN"/>
        </w:rPr>
        <w:t>目    次</w:t>
      </w:r>
    </w:p>
    <w:p>
      <w:pPr>
        <w:pStyle w:val="TOC1"/>
        <w:tabs>
          <w:tab w:val="right" w:leader="dot" w:pos="9355"/>
        </w:tabs>
      </w:pPr>
      <w:r>
        <w:rPr>
          <w:rFonts w:ascii="宋体" w:eastAsia="宋体" w:hAnsi="宋体" w:cs="宋体" w:hint="eastAsia"/>
          <w:b w:val="0"/>
          <w:sz w:val="21"/>
          <w:lang w:val="en-US" w:eastAsia="zh-CN"/>
        </w:rPr>
        <w:fldChar w:fldCharType="begin"/>
      </w:r>
      <w:r>
        <w:rPr>
          <w:rFonts w:ascii="宋体" w:eastAsia="宋体" w:hAnsi="宋体" w:cs="宋体" w:hint="eastAsia"/>
          <w:b w:val="0"/>
          <w:sz w:val="21"/>
          <w:lang w:val="en-US" w:eastAsia="zh-CN"/>
        </w:rPr>
        <w:instrText xml:space="preserve">TOC \o "1-3" \h \u </w:instrText>
      </w:r>
      <w:r>
        <w:rPr>
          <w:rFonts w:ascii="宋体" w:eastAsia="宋体" w:hAnsi="宋体" w:cs="宋体" w:hint="eastAsia"/>
          <w:b w:val="0"/>
          <w:sz w:val="21"/>
          <w:lang w:val="en-US" w:eastAsia="zh-CN"/>
        </w:rPr>
        <w:fldChar w:fldCharType="separate"/>
      </w:r>
      <w:hyperlink w:anchor="_Toc22925" w:history="1">
        <w:r>
          <w:rPr>
            <w:rFonts w:hint="eastAsia"/>
            <w:lang w:eastAsia="zh-CN"/>
          </w:rPr>
          <w:t>前    言</w:t>
        </w:r>
        <w:r>
          <w:tab/>
        </w:r>
        <w:r>
          <w:fldChar w:fldCharType="begin"/>
        </w:r>
        <w:r>
          <w:instrText xml:space="preserve"> PAGEREF _Toc22925 \h </w:instrText>
        </w:r>
        <w:r>
          <w:fldChar w:fldCharType="separate"/>
        </w:r>
        <w:r>
          <w:t>1</w:t>
        </w:r>
        <w:r>
          <w:fldChar w:fldCharType="end"/>
        </w:r>
      </w:hyperlink>
    </w:p>
    <w:p>
      <w:pPr>
        <w:pStyle w:val="TOC1"/>
        <w:tabs>
          <w:tab w:val="right" w:leader="dot" w:pos="9355"/>
        </w:tabs>
      </w:pPr>
      <w:hyperlink w:anchor="_Toc32693" w:history="1">
        <w:r>
          <w:rPr>
            <w:rFonts w:hint="eastAsia"/>
            <w:lang w:val="en-US" w:eastAsia="zh-CN"/>
          </w:rPr>
          <w:t>1总则</w:t>
        </w:r>
        <w:r>
          <w:tab/>
        </w:r>
        <w:r>
          <w:fldChar w:fldCharType="begin"/>
        </w:r>
        <w:r>
          <w:instrText xml:space="preserve"> PAGEREF _Toc32693 \h </w:instrText>
        </w:r>
        <w:r>
          <w:fldChar w:fldCharType="separate"/>
        </w:r>
        <w:r>
          <w:t>3</w:t>
        </w:r>
        <w:r>
          <w:fldChar w:fldCharType="end"/>
        </w:r>
      </w:hyperlink>
    </w:p>
    <w:p>
      <w:pPr>
        <w:pStyle w:val="TOC1"/>
        <w:tabs>
          <w:tab w:val="right" w:leader="dot" w:pos="9355"/>
        </w:tabs>
      </w:pPr>
      <w:hyperlink w:anchor="_Toc4361" w:history="1">
        <w:r>
          <w:rPr>
            <w:rFonts w:hint="eastAsia"/>
            <w:lang w:val="en-US" w:eastAsia="zh-CN"/>
          </w:rPr>
          <w:t>2术语</w:t>
        </w:r>
        <w:r>
          <w:tab/>
        </w:r>
        <w:r>
          <w:fldChar w:fldCharType="begin"/>
        </w:r>
        <w:r>
          <w:instrText xml:space="preserve"> PAGEREF _Toc4361 \h </w:instrText>
        </w:r>
        <w:r>
          <w:fldChar w:fldCharType="separate"/>
        </w:r>
        <w:r>
          <w:t>4</w:t>
        </w:r>
        <w:r>
          <w:fldChar w:fldCharType="end"/>
        </w:r>
      </w:hyperlink>
    </w:p>
    <w:p>
      <w:pPr>
        <w:pStyle w:val="TOC1"/>
        <w:tabs>
          <w:tab w:val="right" w:leader="dot" w:pos="9355"/>
        </w:tabs>
      </w:pPr>
      <w:hyperlink w:anchor="_Toc1074" w:history="1">
        <w:r>
          <w:rPr>
            <w:rFonts w:hint="eastAsia"/>
            <w:lang w:val="en-US" w:eastAsia="zh-CN"/>
          </w:rPr>
          <w:t>3性能要求</w:t>
        </w:r>
        <w:r>
          <w:tab/>
        </w:r>
        <w:r>
          <w:fldChar w:fldCharType="begin"/>
        </w:r>
        <w:r>
          <w:instrText xml:space="preserve"> PAGEREF _Toc1074 \h </w:instrText>
        </w:r>
        <w:r>
          <w:fldChar w:fldCharType="separate"/>
        </w:r>
        <w:r>
          <w:t>5</w:t>
        </w:r>
        <w:r>
          <w:fldChar w:fldCharType="end"/>
        </w:r>
      </w:hyperlink>
    </w:p>
    <w:p>
      <w:pPr>
        <w:pStyle w:val="TOC3"/>
        <w:tabs>
          <w:tab w:val="right" w:leader="dot" w:pos="9355"/>
        </w:tabs>
      </w:pPr>
      <w:hyperlink w:anchor="_Toc18039" w:history="1">
        <w:r>
          <w:rPr>
            <w:rFonts w:hint="eastAsia"/>
            <w:szCs w:val="28"/>
            <w:lang w:val="en-US" w:eastAsia="zh-CN"/>
          </w:rPr>
          <w:t>3.1材料性能</w:t>
        </w:r>
        <w:r>
          <w:tab/>
        </w:r>
        <w:r>
          <w:fldChar w:fldCharType="begin"/>
        </w:r>
        <w:r>
          <w:instrText xml:space="preserve"> PAGEREF _Toc18039 \h </w:instrText>
        </w:r>
        <w:r>
          <w:fldChar w:fldCharType="separate"/>
        </w:r>
        <w:r>
          <w:t>5</w:t>
        </w:r>
        <w:r>
          <w:fldChar w:fldCharType="end"/>
        </w:r>
      </w:hyperlink>
    </w:p>
    <w:p>
      <w:pPr>
        <w:pStyle w:val="TOC3"/>
        <w:tabs>
          <w:tab w:val="right" w:leader="dot" w:pos="9355"/>
        </w:tabs>
      </w:pPr>
      <w:hyperlink w:anchor="_Toc29966" w:history="1">
        <w:r>
          <w:rPr>
            <w:rFonts w:hint="eastAsia"/>
            <w:szCs w:val="28"/>
            <w:lang w:val="en-US" w:eastAsia="zh-CN"/>
          </w:rPr>
          <w:t>3.2热工性能</w:t>
        </w:r>
        <w:r>
          <w:tab/>
        </w:r>
        <w:r>
          <w:fldChar w:fldCharType="begin"/>
        </w:r>
        <w:r>
          <w:instrText xml:space="preserve"> PAGEREF _Toc29966 \h </w:instrText>
        </w:r>
        <w:r>
          <w:fldChar w:fldCharType="separate"/>
        </w:r>
        <w:r>
          <w:t>5</w:t>
        </w:r>
        <w:r>
          <w:fldChar w:fldCharType="end"/>
        </w:r>
      </w:hyperlink>
    </w:p>
    <w:p>
      <w:pPr>
        <w:pStyle w:val="TOC3"/>
        <w:tabs>
          <w:tab w:val="right" w:leader="dot" w:pos="9355"/>
        </w:tabs>
      </w:pPr>
      <w:hyperlink w:anchor="_Toc10499" w:history="1">
        <w:r>
          <w:rPr>
            <w:rFonts w:hint="eastAsia"/>
            <w:szCs w:val="28"/>
            <w:lang w:val="en-US" w:eastAsia="zh-CN"/>
          </w:rPr>
          <w:t xml:space="preserve">3.3 </w:t>
        </w:r>
        <w:r>
          <w:rPr>
            <w:rFonts w:hint="default"/>
            <w:szCs w:val="28"/>
            <w:lang w:val="en-US" w:eastAsia="zh-CN"/>
          </w:rPr>
          <w:t>隔声</w:t>
        </w:r>
        <w:r>
          <w:rPr>
            <w:rFonts w:hint="eastAsia"/>
            <w:szCs w:val="28"/>
            <w:lang w:val="en-US" w:eastAsia="zh-CN"/>
          </w:rPr>
          <w:t>性能</w:t>
        </w:r>
        <w:r>
          <w:tab/>
        </w:r>
        <w:r>
          <w:fldChar w:fldCharType="begin"/>
        </w:r>
        <w:r>
          <w:instrText xml:space="preserve"> PAGEREF _Toc10499 \h </w:instrText>
        </w:r>
        <w:r>
          <w:fldChar w:fldCharType="separate"/>
        </w:r>
        <w:r>
          <w:t>6</w:t>
        </w:r>
        <w:r>
          <w:fldChar w:fldCharType="end"/>
        </w:r>
      </w:hyperlink>
    </w:p>
    <w:p>
      <w:pPr>
        <w:pStyle w:val="TOC1"/>
        <w:tabs>
          <w:tab w:val="right" w:leader="dot" w:pos="9355"/>
        </w:tabs>
      </w:pPr>
      <w:hyperlink w:anchor="_Toc11814" w:history="1">
        <w:r>
          <w:rPr>
            <w:rFonts w:hint="default"/>
            <w:lang w:val="en-US" w:eastAsia="zh-CN"/>
          </w:rPr>
          <w:t>4 设计要求</w:t>
        </w:r>
        <w:r>
          <w:tab/>
        </w:r>
        <w:r>
          <w:fldChar w:fldCharType="begin"/>
        </w:r>
        <w:r>
          <w:instrText xml:space="preserve"> PAGEREF _Toc11814 \h </w:instrText>
        </w:r>
        <w:r>
          <w:fldChar w:fldCharType="separate"/>
        </w:r>
        <w:r>
          <w:t>7</w:t>
        </w:r>
        <w:r>
          <w:fldChar w:fldCharType="end"/>
        </w:r>
      </w:hyperlink>
    </w:p>
    <w:p>
      <w:pPr>
        <w:pStyle w:val="TOC3"/>
        <w:tabs>
          <w:tab w:val="right" w:leader="dot" w:pos="9355"/>
        </w:tabs>
      </w:pPr>
      <w:hyperlink w:anchor="_Toc23338" w:history="1">
        <w:r>
          <w:rPr>
            <w:rFonts w:hint="eastAsia"/>
            <w:szCs w:val="28"/>
            <w:lang w:val="en-US" w:eastAsia="zh-CN"/>
          </w:rPr>
          <w:t>4.1 一般规定</w:t>
        </w:r>
        <w:r>
          <w:tab/>
        </w:r>
        <w:r>
          <w:fldChar w:fldCharType="begin"/>
        </w:r>
        <w:r>
          <w:instrText xml:space="preserve"> PAGEREF _Toc23338 \h </w:instrText>
        </w:r>
        <w:r>
          <w:fldChar w:fldCharType="separate"/>
        </w:r>
        <w:r>
          <w:t>7</w:t>
        </w:r>
        <w:r>
          <w:fldChar w:fldCharType="end"/>
        </w:r>
      </w:hyperlink>
    </w:p>
    <w:p>
      <w:pPr>
        <w:pStyle w:val="TOC3"/>
        <w:tabs>
          <w:tab w:val="right" w:leader="dot" w:pos="9355"/>
        </w:tabs>
      </w:pPr>
      <w:hyperlink w:anchor="_Toc136" w:history="1">
        <w:r>
          <w:rPr>
            <w:rFonts w:hint="eastAsia"/>
            <w:szCs w:val="28"/>
            <w:lang w:val="en-US" w:eastAsia="zh-CN"/>
          </w:rPr>
          <w:t>4.2 构造设计</w:t>
        </w:r>
        <w:r>
          <w:tab/>
        </w:r>
        <w:r>
          <w:fldChar w:fldCharType="begin"/>
        </w:r>
        <w:r>
          <w:instrText xml:space="preserve"> PAGEREF _Toc136 \h </w:instrText>
        </w:r>
        <w:r>
          <w:fldChar w:fldCharType="separate"/>
        </w:r>
        <w:r>
          <w:t>7</w:t>
        </w:r>
        <w:r>
          <w:fldChar w:fldCharType="end"/>
        </w:r>
      </w:hyperlink>
    </w:p>
    <w:p>
      <w:pPr>
        <w:pStyle w:val="TOC1"/>
        <w:tabs>
          <w:tab w:val="right" w:leader="dot" w:pos="9355"/>
        </w:tabs>
      </w:pPr>
      <w:hyperlink w:anchor="_Toc9758" w:history="1">
        <w:r>
          <w:rPr>
            <w:rFonts w:hint="eastAsia"/>
            <w:lang w:val="en-US" w:eastAsia="zh-CN"/>
          </w:rPr>
          <w:t>5 施工</w:t>
        </w:r>
        <w:r>
          <w:tab/>
        </w:r>
        <w:r>
          <w:fldChar w:fldCharType="begin"/>
        </w:r>
        <w:r>
          <w:instrText xml:space="preserve"> PAGEREF _Toc9758 \h </w:instrText>
        </w:r>
        <w:r>
          <w:fldChar w:fldCharType="separate"/>
        </w:r>
        <w:r>
          <w:t>10</w:t>
        </w:r>
        <w:r>
          <w:fldChar w:fldCharType="end"/>
        </w:r>
      </w:hyperlink>
    </w:p>
    <w:p>
      <w:pPr>
        <w:pStyle w:val="TOC3"/>
        <w:tabs>
          <w:tab w:val="right" w:leader="dot" w:pos="9355"/>
        </w:tabs>
      </w:pPr>
      <w:hyperlink w:anchor="_Toc25463" w:history="1">
        <w:r>
          <w:rPr>
            <w:rFonts w:hint="eastAsia"/>
            <w:szCs w:val="28"/>
            <w:lang w:val="en-US" w:eastAsia="zh-CN"/>
          </w:rPr>
          <w:t>5.1 一般规定</w:t>
        </w:r>
        <w:r>
          <w:tab/>
        </w:r>
        <w:r>
          <w:fldChar w:fldCharType="begin"/>
        </w:r>
        <w:r>
          <w:instrText xml:space="preserve"> PAGEREF _Toc25463 \h </w:instrText>
        </w:r>
        <w:r>
          <w:fldChar w:fldCharType="separate"/>
        </w:r>
        <w:r>
          <w:t>10</w:t>
        </w:r>
        <w:r>
          <w:fldChar w:fldCharType="end"/>
        </w:r>
      </w:hyperlink>
    </w:p>
    <w:p>
      <w:pPr>
        <w:pStyle w:val="TOC3"/>
        <w:tabs>
          <w:tab w:val="right" w:leader="dot" w:pos="9355"/>
        </w:tabs>
      </w:pPr>
      <w:hyperlink w:anchor="_Toc5007" w:history="1">
        <w:r>
          <w:rPr>
            <w:rFonts w:hint="eastAsia"/>
            <w:szCs w:val="28"/>
            <w:lang w:val="en-US" w:eastAsia="zh-CN"/>
          </w:rPr>
          <w:t>5.2 施工准备及施工工序</w:t>
        </w:r>
        <w:r>
          <w:tab/>
        </w:r>
        <w:r>
          <w:fldChar w:fldCharType="begin"/>
        </w:r>
        <w:r>
          <w:instrText xml:space="preserve"> PAGEREF _Toc5007 \h </w:instrText>
        </w:r>
        <w:r>
          <w:fldChar w:fldCharType="separate"/>
        </w:r>
        <w:r>
          <w:t>10</w:t>
        </w:r>
        <w:r>
          <w:fldChar w:fldCharType="end"/>
        </w:r>
      </w:hyperlink>
    </w:p>
    <w:p>
      <w:pPr>
        <w:pStyle w:val="TOC3"/>
        <w:tabs>
          <w:tab w:val="right" w:leader="dot" w:pos="9355"/>
        </w:tabs>
      </w:pPr>
      <w:hyperlink w:anchor="_Toc13200" w:history="1">
        <w:r>
          <w:rPr>
            <w:rFonts w:hint="eastAsia"/>
            <w:szCs w:val="28"/>
            <w:lang w:val="en-US" w:eastAsia="zh-CN"/>
          </w:rPr>
          <w:t>5.3 施工要点</w:t>
        </w:r>
        <w:r>
          <w:tab/>
        </w:r>
        <w:r>
          <w:fldChar w:fldCharType="begin"/>
        </w:r>
        <w:r>
          <w:instrText xml:space="preserve"> PAGEREF _Toc13200 \h </w:instrText>
        </w:r>
        <w:r>
          <w:fldChar w:fldCharType="separate"/>
        </w:r>
        <w:r>
          <w:t>11</w:t>
        </w:r>
        <w:r>
          <w:fldChar w:fldCharType="end"/>
        </w:r>
      </w:hyperlink>
    </w:p>
    <w:p>
      <w:pPr>
        <w:pStyle w:val="TOC1"/>
        <w:tabs>
          <w:tab w:val="right" w:leader="dot" w:pos="9355"/>
        </w:tabs>
      </w:pPr>
      <w:hyperlink w:anchor="_Toc18593" w:history="1">
        <w:r>
          <w:rPr>
            <w:rFonts w:hint="eastAsia"/>
            <w:lang w:val="en-US" w:eastAsia="zh-CN"/>
          </w:rPr>
          <w:t>6 验收</w:t>
        </w:r>
        <w:r>
          <w:tab/>
        </w:r>
        <w:r>
          <w:fldChar w:fldCharType="begin"/>
        </w:r>
        <w:r>
          <w:instrText xml:space="preserve"> PAGEREF _Toc18593 \h </w:instrText>
        </w:r>
        <w:r>
          <w:fldChar w:fldCharType="separate"/>
        </w:r>
        <w:r>
          <w:t>12</w:t>
        </w:r>
        <w:r>
          <w:fldChar w:fldCharType="end"/>
        </w:r>
      </w:hyperlink>
    </w:p>
    <w:p>
      <w:pPr>
        <w:pStyle w:val="TOC3"/>
        <w:tabs>
          <w:tab w:val="right" w:leader="dot" w:pos="9355"/>
        </w:tabs>
      </w:pPr>
      <w:hyperlink w:anchor="_Toc22622" w:history="1">
        <w:r>
          <w:rPr>
            <w:rFonts w:hint="eastAsia"/>
            <w:szCs w:val="28"/>
            <w:lang w:val="en-US" w:eastAsia="zh-CN"/>
          </w:rPr>
          <w:t>6.1 一般规定</w:t>
        </w:r>
        <w:r>
          <w:tab/>
        </w:r>
        <w:r>
          <w:fldChar w:fldCharType="begin"/>
        </w:r>
        <w:r>
          <w:instrText xml:space="preserve"> PAGEREF _Toc22622 \h </w:instrText>
        </w:r>
        <w:r>
          <w:fldChar w:fldCharType="separate"/>
        </w:r>
        <w:r>
          <w:t>12</w:t>
        </w:r>
        <w:r>
          <w:fldChar w:fldCharType="end"/>
        </w:r>
      </w:hyperlink>
    </w:p>
    <w:p>
      <w:pPr>
        <w:pStyle w:val="TOC3"/>
        <w:tabs>
          <w:tab w:val="right" w:leader="dot" w:pos="9355"/>
        </w:tabs>
      </w:pPr>
      <w:hyperlink w:anchor="_Toc29130" w:history="1">
        <w:r>
          <w:rPr>
            <w:rFonts w:hint="eastAsia"/>
            <w:szCs w:val="28"/>
            <w:lang w:val="en-US" w:eastAsia="zh-CN"/>
          </w:rPr>
          <w:t>6.2 主控项目</w:t>
        </w:r>
        <w:r>
          <w:tab/>
        </w:r>
        <w:r>
          <w:fldChar w:fldCharType="begin"/>
        </w:r>
        <w:r>
          <w:instrText xml:space="preserve"> PAGEREF _Toc29130 \h </w:instrText>
        </w:r>
        <w:r>
          <w:fldChar w:fldCharType="separate"/>
        </w:r>
        <w:r>
          <w:t>12</w:t>
        </w:r>
        <w:r>
          <w:fldChar w:fldCharType="end"/>
        </w:r>
      </w:hyperlink>
    </w:p>
    <w:p>
      <w:pPr>
        <w:pStyle w:val="TOC3"/>
        <w:tabs>
          <w:tab w:val="right" w:leader="dot" w:pos="9355"/>
        </w:tabs>
      </w:pPr>
      <w:hyperlink w:anchor="_Toc27467" w:history="1">
        <w:r>
          <w:rPr>
            <w:rFonts w:hint="eastAsia"/>
            <w:szCs w:val="28"/>
            <w:lang w:val="en-US" w:eastAsia="zh-CN"/>
          </w:rPr>
          <w:t>6.3 一般项目</w:t>
        </w:r>
        <w:r>
          <w:tab/>
        </w:r>
        <w:r>
          <w:fldChar w:fldCharType="begin"/>
        </w:r>
        <w:r>
          <w:instrText xml:space="preserve"> PAGEREF _Toc27467 \h </w:instrText>
        </w:r>
        <w:r>
          <w:fldChar w:fldCharType="separate"/>
        </w:r>
        <w:r>
          <w:t>13</w:t>
        </w:r>
        <w:r>
          <w:fldChar w:fldCharType="end"/>
        </w:r>
      </w:hyperlink>
    </w:p>
    <w:p>
      <w:pPr>
        <w:pStyle w:val="TOC1"/>
        <w:tabs>
          <w:tab w:val="right" w:leader="dot" w:pos="9355"/>
        </w:tabs>
      </w:pPr>
      <w:hyperlink w:anchor="_Toc3692" w:history="1">
        <w:r>
          <w:rPr>
            <w:rFonts w:hint="default"/>
            <w:lang w:val="en-US" w:eastAsia="zh-CN"/>
          </w:rPr>
          <w:t>本标准用词说明</w:t>
        </w:r>
        <w:r>
          <w:tab/>
        </w:r>
        <w:r>
          <w:fldChar w:fldCharType="begin"/>
        </w:r>
        <w:r>
          <w:instrText xml:space="preserve"> PAGEREF _Toc3692 \h </w:instrText>
        </w:r>
        <w:r>
          <w:fldChar w:fldCharType="separate"/>
        </w:r>
        <w:r>
          <w:t>14</w:t>
        </w:r>
        <w:r>
          <w:fldChar w:fldCharType="end"/>
        </w:r>
      </w:hyperlink>
    </w:p>
    <w:p>
      <w:pPr>
        <w:pStyle w:val="TOC1"/>
        <w:tabs>
          <w:tab w:val="right" w:leader="dot" w:pos="9355"/>
        </w:tabs>
        <w:rPr>
          <w:rFonts w:hint="eastAsia"/>
        </w:rPr>
      </w:pPr>
      <w:hyperlink w:anchor="_Toc17420" w:history="1">
        <w:r>
          <w:rPr>
            <w:rFonts w:hint="default"/>
            <w:lang w:val="en-US" w:eastAsia="zh-CN"/>
          </w:rPr>
          <w:t>引用标准名录</w:t>
        </w:r>
        <w:r>
          <w:tab/>
        </w:r>
        <w:r>
          <w:fldChar w:fldCharType="begin"/>
        </w:r>
        <w:r>
          <w:instrText xml:space="preserve"> PAGEREF _Toc17420 \h </w:instrText>
        </w:r>
        <w:r>
          <w:fldChar w:fldCharType="separate"/>
        </w:r>
        <w:r>
          <w:t>15</w:t>
        </w:r>
        <w:r>
          <w:fldChar w:fldCharType="end"/>
        </w:r>
      </w:hyperlink>
    </w:p>
    <w:p>
      <w:pPr>
        <w:pStyle w:val="TOC1"/>
        <w:tabs>
          <w:tab w:val="right" w:leader="dot" w:pos="9355"/>
        </w:tabs>
        <w:rPr>
          <w:rFonts w:hint="eastAsia"/>
        </w:rPr>
      </w:pPr>
      <w:hyperlink w:anchor="_Toc17420" w:history="1">
        <w:r>
          <w:rPr>
            <w:rFonts w:hint="eastAsia"/>
            <w:lang w:val="en-US" w:eastAsia="zh-CN"/>
          </w:rPr>
          <w:t>附录：条文说明</w:t>
        </w:r>
        <w:r>
          <w:tab/>
        </w:r>
        <w:r>
          <w:fldChar w:fldCharType="begin"/>
        </w:r>
        <w:r>
          <w:instrText xml:space="preserve"> PAGEREF _Toc17420 \h </w:instrText>
        </w:r>
        <w:r>
          <w:fldChar w:fldCharType="separate"/>
        </w:r>
        <w:r>
          <w:t>1</w:t>
        </w:r>
        <w:r>
          <w:rPr>
            <w:rFonts w:hint="eastAsia"/>
            <w:lang w:val="en-US" w:eastAsia="zh-CN"/>
          </w:rPr>
          <w:t>6</w:t>
        </w:r>
        <w:r>
          <w:fldChar w:fldCharType="end"/>
        </w:r>
      </w:hyperlink>
    </w:p>
    <w:p>
      <w:pPr>
        <w:pStyle w:val="TOC1"/>
        <w:tabs>
          <w:tab w:val="right" w:leader="dot" w:pos="9355"/>
        </w:tabs>
        <w:rPr>
          <w:rFonts w:hint="eastAsia"/>
        </w:rPr>
      </w:pPr>
    </w:p>
    <w:p>
      <w:pPr>
        <w:bidi w:val="0"/>
        <w:rPr>
          <w:rFonts w:hint="eastAsia"/>
        </w:rPr>
      </w:pPr>
      <w:r>
        <w:rPr>
          <w:rFonts w:hint="eastAsia"/>
          <w:lang w:val="en-US" w:eastAsia="zh-CN"/>
        </w:rPr>
        <w:fldChar w:fldCharType="end"/>
      </w:r>
    </w:p>
    <w:p>
      <w:pPr>
        <w:rPr>
          <w:rFonts w:ascii="宋体" w:hAnsi="宋体" w:cs="宋体" w:hint="eastAsia"/>
          <w:b w:val="0"/>
        </w:rPr>
      </w:pPr>
    </w:p>
    <w:p>
      <w:pPr>
        <w:rPr>
          <w:rFonts w:ascii="宋体" w:hAnsi="宋体" w:cs="宋体" w:hint="eastAsia"/>
          <w:b w:val="0"/>
        </w:rPr>
      </w:pPr>
    </w:p>
    <w:p>
      <w:pPr>
        <w:rPr>
          <w:rFonts w:ascii="宋体" w:hAnsi="宋体" w:cs="宋体" w:hint="eastAsia"/>
          <w:b w:val="0"/>
        </w:rPr>
      </w:pPr>
    </w:p>
    <w:p>
      <w:pPr>
        <w:rPr>
          <w:rFonts w:ascii="宋体" w:hAnsi="宋体" w:cs="宋体" w:hint="eastAsia"/>
          <w:b w:val="0"/>
        </w:rPr>
      </w:pPr>
    </w:p>
    <w:p>
      <w:pPr>
        <w:rPr>
          <w:rFonts w:ascii="宋体" w:hAnsi="宋体" w:cs="宋体" w:hint="eastAsia"/>
          <w:b w:val="0"/>
        </w:rPr>
      </w:pPr>
    </w:p>
    <w:p>
      <w:pPr>
        <w:rPr>
          <w:rFonts w:ascii="宋体" w:hAnsi="宋体" w:cs="宋体" w:hint="eastAsia"/>
          <w:b w:val="0"/>
        </w:rPr>
        <w:sectPr>
          <w:headerReference w:type="even" r:id="rId11"/>
          <w:headerReference w:type="default" r:id="rId12"/>
          <w:footerReference w:type="even" r:id="rId13"/>
          <w:footerReference w:type="default" r:id="rId14"/>
          <w:footerReference w:type="first" r:id="rId15"/>
          <w:pgSz w:w="11907" w:h="16839"/>
          <w:pgMar w:top="1418" w:right="1134" w:bottom="1134" w:left="1418" w:header="1418" w:footer="1134" w:gutter="0"/>
          <w:lnNumType w:restart="continuous"/>
          <w:pgNumType w:fmt="decimal" w:start="2"/>
          <w:cols w:num="1" w:space="425"/>
          <w:rtlGutter w:val="0"/>
          <w:docGrid w:type="lines" w:linePitch="312" w:charSpace="0"/>
        </w:sectPr>
      </w:pPr>
    </w:p>
    <w:p>
      <w:pPr>
        <w:rPr>
          <w:rFonts w:ascii="宋体" w:hAnsi="宋体" w:cs="宋体" w:hint="eastAsia"/>
          <w:b w:val="0"/>
        </w:rPr>
      </w:pPr>
    </w:p>
    <w:p>
      <w:pPr>
        <w:rPr>
          <w:rFonts w:ascii="宋体" w:hAnsi="宋体" w:cs="宋体" w:hint="eastAsia"/>
          <w:b w:val="0"/>
        </w:rPr>
      </w:pPr>
    </w:p>
    <w:p>
      <w:pPr>
        <w:rPr>
          <w:rFonts w:ascii="宋体" w:hAnsi="宋体" w:cs="宋体" w:hint="eastAsia"/>
          <w:b w:val="0"/>
        </w:rPr>
      </w:pPr>
    </w:p>
    <w:p>
      <w:pPr>
        <w:pStyle w:val="a4"/>
        <w:bidi w:val="0"/>
        <w:ind w:firstLine="420"/>
        <w:rPr>
          <w:rFonts w:hint="eastAsia"/>
        </w:rPr>
      </w:pPr>
      <w:bookmarkStart w:id="3" w:name="_Toc32693"/>
      <w:r>
        <w:rPr>
          <w:rFonts w:hint="eastAsia"/>
          <w:lang w:val="en-US" w:eastAsia="zh-CN"/>
        </w:rPr>
        <w:t>1总则</w:t>
      </w:r>
      <w:bookmarkEnd w:id="1"/>
      <w:bookmarkEnd w:id="2"/>
      <w:bookmarkEnd w:id="3"/>
    </w:p>
    <w:p>
      <w:pPr>
        <w:pStyle w:val="a8"/>
        <w:numPr>
          <w:ilvl w:val="1"/>
          <w:numId w:val="0"/>
        </w:numPr>
        <w:bidi w:val="0"/>
        <w:ind w:left="0" w:firstLine="0" w:leftChars="0" w:firstLineChars="0"/>
        <w:rPr>
          <w:rFonts w:hint="default"/>
        </w:rPr>
      </w:pPr>
      <w:bookmarkStart w:id="4" w:name="_Toc22710"/>
      <w:bookmarkStart w:id="5" w:name="_Toc5202"/>
      <w:bookmarkStart w:id="6" w:name="_Toc671"/>
      <w:bookmarkStart w:id="7" w:name="_Toc1447"/>
      <w: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lang w:val="en-US" w:eastAsia="zh-CN" w:bidi="ar-SA"/>
        </w:rPr>
        <w:t>1.1　</w:t>
      </w:r>
      <w:r>
        <w:rPr>
          <w:rFonts w:hint="default"/>
          <w:lang w:val="en-US" w:eastAsia="zh-CN"/>
        </w:rPr>
        <w:t>为规范丙烯酸复合隔声保温材料在建筑地面保温隔声系统工程中的应用，保证工程质量，做到安全适用、技术先进、经济合理，制定本标准。</w:t>
      </w:r>
      <w:bookmarkEnd w:id="4"/>
      <w:bookmarkEnd w:id="5"/>
      <w:bookmarkEnd w:id="6"/>
      <w:bookmarkEnd w:id="7"/>
      <w:r>
        <w:rPr>
          <w:rFonts w:hint="eastAsia"/>
          <w:lang w:val="en-US" w:eastAsia="zh-CN"/>
        </w:rPr>
        <w:t xml:space="preserve">                                                   </w:t>
      </w:r>
    </w:p>
    <w:p>
      <w:pPr>
        <w:pStyle w:val="a8"/>
        <w:numPr>
          <w:ilvl w:val="1"/>
          <w:numId w:val="0"/>
        </w:numPr>
        <w:bidi w:val="0"/>
        <w:ind w:left="0" w:firstLine="0" w:leftChars="0" w:firstLineChars="0"/>
        <w:rPr>
          <w:rFonts w:hint="default"/>
        </w:rPr>
      </w:pPr>
      <w:bookmarkStart w:id="8" w:name="_Toc1400"/>
      <w:bookmarkStart w:id="9" w:name="_Toc22569"/>
      <w:bookmarkStart w:id="10" w:name="_Toc4106"/>
      <w:bookmarkStart w:id="11" w:name="_Toc17775"/>
      <w: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lang w:val="en-US" w:eastAsia="zh-CN" w:bidi="ar-SA"/>
        </w:rPr>
        <w:t>1.2　</w:t>
      </w:r>
      <w:r>
        <w:rPr>
          <w:rFonts w:hint="default"/>
          <w:lang w:val="en-US" w:eastAsia="zh-CN"/>
        </w:rPr>
        <w:t>本标准适用于新建、改建、扩建的民用建筑节能的丙烯酸复合隔声保温材料建筑地面保温隔声工程的设计、施工和验收。</w:t>
      </w:r>
      <w:bookmarkEnd w:id="8"/>
      <w:bookmarkEnd w:id="9"/>
      <w:bookmarkEnd w:id="10"/>
      <w:bookmarkEnd w:id="11"/>
    </w:p>
    <w:p>
      <w:pPr>
        <w:pStyle w:val="a8"/>
        <w:numPr>
          <w:ilvl w:val="1"/>
          <w:numId w:val="0"/>
        </w:numPr>
        <w:bidi w:val="0"/>
        <w:ind w:left="0" w:firstLine="0" w:leftChars="0" w:firstLineChars="0"/>
        <w:rPr>
          <w:rFonts w:hint="default"/>
        </w:rPr>
      </w:pPr>
      <w:bookmarkStart w:id="12" w:name="_Toc6310"/>
      <w:bookmarkStart w:id="13" w:name="_Toc1200"/>
      <w:bookmarkStart w:id="14" w:name="_Toc10009"/>
      <w:bookmarkStart w:id="15" w:name="_Toc18315"/>
      <w: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lang w:val="en-US" w:eastAsia="zh-CN" w:bidi="ar-SA"/>
        </w:rPr>
        <w:t>1.3　</w:t>
      </w:r>
      <w:r>
        <w:rPr>
          <w:rFonts w:hint="default"/>
          <w:lang w:val="en-US" w:eastAsia="zh-CN"/>
        </w:rPr>
        <w:t>丙烯酸复合隔声保温材料地面保温隔声系统工程的设计、施工和验收除应符合本标准的规定外，尚应符合国家和四川省现行有关标准的规定。</w:t>
      </w:r>
      <w:bookmarkEnd w:id="12"/>
      <w:bookmarkEnd w:id="13"/>
      <w:bookmarkEnd w:id="14"/>
      <w:bookmarkEnd w:id="15"/>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bidi w:val="0"/>
        <w:rPr>
          <w:rFonts w:hint="default"/>
        </w:rPr>
        <w:sectPr>
          <w:headerReference w:type="even" r:id="rId16"/>
          <w:headerReference w:type="default" r:id="rId17"/>
          <w:footerReference w:type="even" r:id="rId18"/>
          <w:footerReference w:type="default" r:id="rId19"/>
          <w:footerReference w:type="first" r:id="rId20"/>
          <w:type w:val="nextPage"/>
          <w:pgSz w:w="11907" w:h="16839"/>
          <w:pgMar w:top="1418" w:right="1134" w:bottom="1134" w:left="1418" w:header="1418" w:footer="1134" w:gutter="0"/>
          <w:lnNumType w:restart="continuous"/>
          <w:pgNumType w:fmt="decimal" w:start="3"/>
          <w:cols w:num="1" w:space="425"/>
          <w:titlePg w:val="0"/>
          <w:rtlGutter w:val="0"/>
          <w:docGrid w:type="lines" w:linePitch="312" w:charSpace="0"/>
        </w:sectPr>
      </w:pPr>
    </w:p>
    <w:p>
      <w:pPr>
        <w:bidi w:val="0"/>
        <w:rPr>
          <w:rFonts w:hint="default"/>
        </w:rPr>
      </w:pPr>
    </w:p>
    <w:p>
      <w:pPr>
        <w:bidi w:val="0"/>
        <w:rPr>
          <w:rFonts w:hint="default"/>
        </w:rPr>
      </w:pPr>
    </w:p>
    <w:p>
      <w:pPr>
        <w:pStyle w:val="a4"/>
        <w:bidi w:val="0"/>
        <w:ind w:firstLine="420"/>
        <w:rPr>
          <w:rFonts w:hint="eastAsia"/>
        </w:rPr>
      </w:pPr>
      <w:bookmarkStart w:id="16" w:name="_Toc8621"/>
      <w:bookmarkStart w:id="17" w:name="_Toc4361"/>
      <w:bookmarkStart w:id="18" w:name="_Toc7903"/>
      <w:r>
        <w:rPr>
          <w:rFonts w:hint="eastAsia"/>
          <w:lang w:val="en-US" w:eastAsia="zh-CN"/>
        </w:rPr>
        <w:t>2术语</w:t>
      </w:r>
      <w:bookmarkEnd w:id="16"/>
      <w:bookmarkEnd w:id="17"/>
      <w:bookmarkEnd w:id="18"/>
    </w:p>
    <w:p>
      <w:pPr>
        <w:pStyle w:val="a8"/>
        <w:numPr>
          <w:ilvl w:val="1"/>
          <w:numId w:val="0"/>
        </w:numPr>
        <w:bidi w:val="0"/>
        <w:ind w:left="0" w:firstLine="0" w:leftChars="0" w:firstLineChars="0"/>
        <w:rPr>
          <w:rFonts w:hint="default"/>
        </w:rPr>
      </w:pPr>
      <w:bookmarkStart w:id="19" w:name="_Toc25722"/>
      <w:bookmarkStart w:id="20" w:name="_Toc2839"/>
      <w:bookmarkStart w:id="21" w:name="_Toc9464"/>
      <w:bookmarkStart w:id="22" w:name="_Toc8378"/>
      <w:r>
        <w:rPr>
          <w:rFonts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lang w:val="en-US" w:eastAsia="zh-CN" w:bidi="ar-SA"/>
        </w:rPr>
        <w:t>2</w:t>
      </w:r>
      <w: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lang w:val="en-US" w:eastAsia="zh-CN" w:bidi="ar-SA"/>
        </w:rPr>
        <w:t>.1　</w:t>
      </w:r>
      <w:r>
        <w:rPr>
          <w:rFonts w:hint="default"/>
          <w:lang w:val="en-US" w:eastAsia="zh-CN"/>
        </w:rPr>
        <w:t>丙烯酸复合隔声保温材料 Acrylic composite sound insulation material</w:t>
      </w:r>
      <w:bookmarkEnd w:id="19"/>
      <w:bookmarkEnd w:id="20"/>
      <w:bookmarkEnd w:id="21"/>
      <w:bookmarkEnd w:id="22"/>
    </w:p>
    <w:p>
      <w:pPr>
        <w:bidi w:val="0"/>
        <w:rPr>
          <w:rFonts w:hint="default"/>
        </w:rPr>
      </w:pPr>
      <w:r>
        <w:rPr>
          <w:rFonts w:hint="default"/>
          <w:lang w:val="en-US" w:eastAsia="zh-CN"/>
        </w:rPr>
        <w:t>以丙烯酸树脂和丙烯酸乙醋-共聚物为胶凝材料，添加气凝胶、水泥基等材料复合而成多孔</w:t>
      </w:r>
      <w:r>
        <w:rPr>
          <w:rFonts w:hint="default"/>
          <w:color w:val="FF0000"/>
          <w:lang w:val="en-US" w:eastAsia="zh-CN"/>
        </w:rPr>
        <w:t>无机</w:t>
      </w:r>
      <w:r>
        <w:rPr>
          <w:rFonts w:hint="default"/>
          <w:lang w:val="en-US" w:eastAsia="zh-CN"/>
        </w:rPr>
        <w:t>材料。</w:t>
      </w:r>
    </w:p>
    <w:p>
      <w:pPr>
        <w:pStyle w:val="a8"/>
        <w:numPr>
          <w:ilvl w:val="1"/>
          <w:numId w:val="0"/>
        </w:numPr>
        <w:bidi w:val="0"/>
        <w:ind w:leftChars="0"/>
        <w:rPr>
          <w:rFonts w:hint="eastAsia"/>
        </w:rPr>
      </w:pPr>
      <w:bookmarkStart w:id="23" w:name="_Toc23111"/>
      <w:bookmarkStart w:id="24" w:name="_Toc23418"/>
      <w:bookmarkStart w:id="25" w:name="_Toc15575"/>
      <w:bookmarkStart w:id="26" w:name="_Toc19907"/>
      <w:r>
        <w:rPr>
          <w:rFonts w:hint="eastAsia"/>
          <w:lang w:val="en-US" w:eastAsia="zh-CN"/>
        </w:rPr>
        <w:t>2.2  丙烯酸复合隔声保温材料楼地面保温隔声系统  Acrylic aerogel acoustic insulation coating floor insulation system</w:t>
      </w:r>
      <w:bookmarkEnd w:id="23"/>
      <w:bookmarkEnd w:id="24"/>
      <w:bookmarkEnd w:id="25"/>
      <w:bookmarkEnd w:id="26"/>
    </w:p>
    <w:p>
      <w:pPr>
        <w:bidi w:val="0"/>
        <w:rPr>
          <w:rFonts w:hint="default"/>
        </w:rPr>
      </w:pPr>
      <w:r>
        <w:rPr>
          <w:rFonts w:hint="default"/>
          <w:lang w:val="en-US" w:eastAsia="zh-CN"/>
        </w:rPr>
        <w:t>采用喷涂工艺，将丙烯酸复合隔声保温材料喷涂于建筑楼地面结构层上，凝固后形成的建筑楼地面保温隔声构造。</w:t>
      </w:r>
    </w:p>
    <w:p>
      <w:pPr>
        <w:pStyle w:val="a8"/>
        <w:numPr>
          <w:ilvl w:val="1"/>
          <w:numId w:val="0"/>
        </w:numPr>
        <w:bidi w:val="0"/>
        <w:ind w:leftChars="0"/>
        <w:rPr>
          <w:rFonts w:hint="eastAsia"/>
        </w:rPr>
      </w:pPr>
      <w:bookmarkStart w:id="27" w:name="_Toc26724"/>
      <w:bookmarkStart w:id="28" w:name="_Toc14899"/>
      <w:bookmarkStart w:id="29" w:name="_Toc14095"/>
      <w:bookmarkStart w:id="30" w:name="_Toc10299"/>
      <w:r>
        <w:rPr>
          <w:rFonts w:hint="eastAsia"/>
          <w:lang w:val="en-US" w:eastAsia="zh-CN"/>
        </w:rPr>
        <w:t>2.3  建筑地面 building  ground</w:t>
      </w:r>
      <w:bookmarkEnd w:id="27"/>
      <w:bookmarkEnd w:id="28"/>
      <w:bookmarkEnd w:id="29"/>
      <w:bookmarkEnd w:id="30"/>
    </w:p>
    <w:p>
      <w:pPr>
        <w:bidi w:val="0"/>
        <w:rPr>
          <w:rFonts w:hint="default"/>
        </w:rPr>
      </w:pPr>
      <w:r>
        <w:rPr>
          <w:rFonts w:hint="default"/>
          <w:lang w:val="en-US" w:eastAsia="zh-CN"/>
        </w:rPr>
        <w:t>建筑物底层地面和楼(层地)面的总称。</w:t>
      </w:r>
    </w:p>
    <w:p>
      <w:pPr>
        <w:pStyle w:val="a8"/>
        <w:numPr>
          <w:ilvl w:val="1"/>
          <w:numId w:val="0"/>
        </w:numPr>
        <w:bidi w:val="0"/>
        <w:ind w:leftChars="0"/>
        <w:rPr>
          <w:rFonts w:hint="eastAsia"/>
        </w:rPr>
      </w:pPr>
      <w:bookmarkStart w:id="31" w:name="_Toc7441"/>
      <w:bookmarkStart w:id="32" w:name="_Toc30525"/>
      <w:bookmarkStart w:id="33" w:name="_Toc10989"/>
      <w:bookmarkStart w:id="34" w:name="_Toc24934"/>
      <w:r>
        <w:rPr>
          <w:rFonts w:hint="eastAsia"/>
          <w:lang w:val="en-US" w:eastAsia="zh-CN"/>
        </w:rPr>
        <w:t>2.4  撞击声 clash  sound</w:t>
      </w:r>
      <w:bookmarkEnd w:id="31"/>
      <w:bookmarkEnd w:id="32"/>
      <w:bookmarkEnd w:id="33"/>
      <w:bookmarkEnd w:id="34"/>
    </w:p>
    <w:p>
      <w:pPr>
        <w:bidi w:val="0"/>
        <w:rPr>
          <w:rFonts w:hint="default"/>
        </w:rPr>
      </w:pPr>
      <w:r>
        <w:rPr>
          <w:rFonts w:hint="default"/>
          <w:lang w:val="en-US" w:eastAsia="zh-CN"/>
        </w:rPr>
        <w:t>在建筑结构上撞击而引起的噪声。</w:t>
      </w:r>
    </w:p>
    <w:p>
      <w:pPr>
        <w:pStyle w:val="a8"/>
        <w:numPr>
          <w:ilvl w:val="1"/>
          <w:numId w:val="0"/>
        </w:numPr>
        <w:bidi w:val="0"/>
        <w:ind w:leftChars="0"/>
        <w:rPr>
          <w:rFonts w:hint="eastAsia"/>
        </w:rPr>
      </w:pPr>
      <w:bookmarkStart w:id="35" w:name="_Toc4314"/>
      <w:bookmarkStart w:id="36" w:name="_Toc24203"/>
      <w:bookmarkStart w:id="37" w:name="_Toc16358"/>
      <w:bookmarkStart w:id="38" w:name="_Toc18400"/>
      <w:r>
        <w:rPr>
          <w:rFonts w:hint="eastAsia"/>
          <w:lang w:val="en-US" w:eastAsia="zh-CN"/>
        </w:rPr>
        <w:t>2.5  声桥 sound bridge</w:t>
      </w:r>
      <w:bookmarkEnd w:id="35"/>
      <w:bookmarkEnd w:id="36"/>
      <w:bookmarkEnd w:id="37"/>
      <w:bookmarkEnd w:id="38"/>
    </w:p>
    <w:p>
      <w:pPr>
        <w:bidi w:val="0"/>
        <w:rPr>
          <w:rFonts w:hint="default"/>
        </w:rPr>
      </w:pPr>
      <w:r>
        <w:rPr>
          <w:rFonts w:hint="default"/>
          <w:lang w:val="en-US" w:eastAsia="zh-CN"/>
        </w:rPr>
        <w:t>建筑地面隔声系统中隔声层上部构造与地面结构层或墙体之间的刚性连接。</w:t>
      </w:r>
    </w:p>
    <w:p>
      <w:pPr>
        <w:pStyle w:val="a8"/>
        <w:numPr>
          <w:ilvl w:val="1"/>
          <w:numId w:val="0"/>
        </w:numPr>
        <w:bidi w:val="0"/>
        <w:ind w:leftChars="0"/>
        <w:rPr>
          <w:rFonts w:hint="eastAsia"/>
        </w:rPr>
      </w:pPr>
      <w:bookmarkStart w:id="39" w:name="_Toc25083"/>
      <w:bookmarkStart w:id="40" w:name="_Toc25985"/>
      <w:bookmarkStart w:id="41" w:name="_Toc2398"/>
      <w:bookmarkStart w:id="42" w:name="_Toc29703"/>
      <w:r>
        <w:rPr>
          <w:rFonts w:hint="eastAsia"/>
          <w:lang w:val="en-US" w:eastAsia="zh-CN"/>
        </w:rPr>
        <w:t>2.6  计权标准化声压级差 weighted  standardized  level  difference</w:t>
      </w:r>
      <w:bookmarkEnd w:id="39"/>
      <w:bookmarkEnd w:id="40"/>
      <w:bookmarkEnd w:id="41"/>
      <w:bookmarkEnd w:id="42"/>
    </w:p>
    <w:p>
      <w:pPr>
        <w:bidi w:val="0"/>
        <w:rPr>
          <w:rFonts w:hint="default"/>
        </w:rPr>
      </w:pPr>
      <w:r>
        <w:rPr>
          <w:rFonts w:hint="default"/>
          <w:lang w:val="en-US" w:eastAsia="zh-CN"/>
        </w:rPr>
        <w:t>以接受室的混响时间作为修正参数而得到的两个房间之间空气声隔声性能的</w:t>
      </w:r>
      <w:r>
        <w:rPr>
          <w:rFonts w:hint="default"/>
          <w:color w:val="000000" w:themeColor="text1"/>
          <w:lang w:val="en-US" w:eastAsia="zh-CN"/>
          <w14:textFill>
            <w14:solidFill>
              <w14:schemeClr w14:val="tx1"/>
            </w14:solidFill>
          </w14:textFill>
        </w:rPr>
        <w:t>单指评价量</w:t>
      </w:r>
      <w:r>
        <w:rPr>
          <w:rFonts w:hint="default"/>
          <w:lang w:val="en-US" w:eastAsia="zh-CN"/>
        </w:rPr>
        <w:t>。</w:t>
      </w:r>
    </w:p>
    <w:p>
      <w:pPr>
        <w:pStyle w:val="a8"/>
        <w:numPr>
          <w:ilvl w:val="1"/>
          <w:numId w:val="0"/>
        </w:numPr>
        <w:bidi w:val="0"/>
        <w:ind w:leftChars="0"/>
        <w:rPr>
          <w:rFonts w:hint="eastAsia"/>
        </w:rPr>
      </w:pPr>
      <w:bookmarkStart w:id="43" w:name="_Toc28718"/>
      <w:bookmarkStart w:id="44" w:name="_Toc27106"/>
      <w:bookmarkStart w:id="45" w:name="_Toc2034"/>
      <w:bookmarkStart w:id="46" w:name="_Toc18569"/>
      <w:r>
        <w:rPr>
          <w:rFonts w:hint="eastAsia"/>
          <w:lang w:val="en-US" w:eastAsia="zh-CN"/>
        </w:rPr>
        <w:t>2.7  计权标准化撞击声压级 weighted standardized impact sound pressure level</w:t>
      </w:r>
      <w:bookmarkEnd w:id="43"/>
      <w:bookmarkEnd w:id="44"/>
      <w:bookmarkEnd w:id="45"/>
      <w:bookmarkEnd w:id="46"/>
    </w:p>
    <w:p>
      <w:pPr>
        <w:bidi w:val="0"/>
        <w:rPr>
          <w:rFonts w:hint="default"/>
        </w:rPr>
      </w:pPr>
      <w:r>
        <w:rPr>
          <w:rFonts w:hint="default"/>
          <w:lang w:val="en-US" w:eastAsia="zh-CN"/>
        </w:rPr>
        <w:t>以接收室的混响时间作为修正参数而得到的楼板或楼板构造撞击声隔声性能的单值评价量。</w:t>
      </w:r>
    </w:p>
    <w:p>
      <w:pPr>
        <w:pStyle w:val="a8"/>
        <w:numPr>
          <w:ilvl w:val="1"/>
          <w:numId w:val="0"/>
        </w:numPr>
        <w:bidi w:val="0"/>
        <w:ind w:leftChars="0"/>
        <w:rPr>
          <w:rFonts w:hint="eastAsia"/>
        </w:rPr>
      </w:pPr>
      <w:bookmarkStart w:id="47" w:name="_Toc23501"/>
      <w:bookmarkStart w:id="48" w:name="_Toc25620"/>
      <w:bookmarkStart w:id="49" w:name="_Toc8991"/>
      <w:bookmarkStart w:id="50" w:name="_Toc25069"/>
      <w:r>
        <w:rPr>
          <w:rFonts w:hint="eastAsia"/>
          <w:lang w:val="en-US" w:eastAsia="zh-CN"/>
        </w:rPr>
        <w:t>2.8  频谱修正量 spectrum  adaptation  term</w:t>
      </w:r>
      <w:bookmarkEnd w:id="47"/>
      <w:bookmarkEnd w:id="48"/>
      <w:bookmarkEnd w:id="49"/>
      <w:bookmarkEnd w:id="50"/>
    </w:p>
    <w:p>
      <w:pPr>
        <w:bidi w:val="0"/>
        <w:rPr>
          <w:rFonts w:hint="default"/>
        </w:rPr>
      </w:pPr>
      <w:r>
        <w:rPr>
          <w:rFonts w:hint="default"/>
          <w:lang w:val="en-US" w:eastAsia="zh-CN"/>
        </w:rPr>
        <w:t>频谱修正量是因隔声频谱不同以及声源空间的噪声频谱不同，所需加在空气 声隔声单值评价量上的修正值。当声源空间的噪声呈粉红噪声频率特性或交通噪 声频率特性时，计算得到的频谱修正量分别是粉红噪声频谱修正量或交通噪声频谱修正量。</w:t>
      </w:r>
    </w:p>
    <w:p>
      <w:pPr>
        <w:pStyle w:val="a8"/>
        <w:numPr>
          <w:ilvl w:val="1"/>
          <w:numId w:val="0"/>
        </w:numPr>
        <w:bidi w:val="0"/>
        <w:ind w:leftChars="0"/>
        <w:rPr>
          <w:rFonts w:hint="eastAsia"/>
        </w:rPr>
      </w:pPr>
      <w:bookmarkStart w:id="51" w:name="_Toc32368"/>
      <w:bookmarkStart w:id="52" w:name="_Toc1112"/>
      <w:bookmarkStart w:id="53" w:name="_Toc24328"/>
      <w:bookmarkStart w:id="54" w:name="_Toc2711"/>
      <w:r>
        <w:rPr>
          <w:rFonts w:hint="eastAsia"/>
          <w:lang w:val="en-US" w:eastAsia="zh-CN"/>
        </w:rPr>
        <w:t>2.9  隔声砂浆 Sound insulation mortar</w:t>
      </w:r>
      <w:bookmarkEnd w:id="51"/>
      <w:bookmarkEnd w:id="52"/>
      <w:bookmarkEnd w:id="53"/>
      <w:bookmarkEnd w:id="54"/>
    </w:p>
    <w:p>
      <w:pPr>
        <w:bidi w:val="0"/>
        <w:rPr>
          <w:rFonts w:hint="default"/>
        </w:rPr>
      </w:pPr>
      <w:r>
        <w:rPr>
          <w:rFonts w:hint="default"/>
          <w:lang w:val="en-US" w:eastAsia="zh-CN"/>
        </w:rPr>
        <w:t>由水泥、石英砂、隔声填料及优质外加剂通过自动计量、搅拌混合而成，具有保温、隔声、找平特性的材料。</w:t>
      </w:r>
    </w:p>
    <w:p>
      <w:pPr>
        <w:bidi w:val="0"/>
        <w:rPr>
          <w:rFonts w:hint="default"/>
        </w:rPr>
      </w:pPr>
    </w:p>
    <w:p>
      <w:pPr>
        <w:pStyle w:val="a7"/>
        <w:numPr>
          <w:ilvl w:val="0"/>
          <w:numId w:val="0"/>
        </w:numPr>
        <w:bidi w:val="0"/>
        <w:ind w:leftChars="0"/>
        <w:rPr>
          <w:rFonts w:hint="default"/>
        </w:rPr>
        <w:sectPr>
          <w:headerReference w:type="even" r:id="rId21"/>
          <w:headerReference w:type="default" r:id="rId22"/>
          <w:footerReference w:type="even" r:id="rId23"/>
          <w:footerReference w:type="default" r:id="rId24"/>
          <w:footerReference w:type="first" r:id="rId25"/>
          <w:type w:val="nextPage"/>
          <w:pgSz w:w="11907" w:h="16839"/>
          <w:pgMar w:top="1418" w:right="1134" w:bottom="1134" w:left="1418" w:header="1418" w:footer="1134" w:gutter="0"/>
          <w:lnNumType w:restart="continuous"/>
          <w:pgNumType w:fmt="decimal" w:start="4"/>
          <w:cols w:num="1" w:space="425"/>
          <w:titlePg w:val="0"/>
          <w:rtlGutter w:val="0"/>
          <w:docGrid w:type="lines" w:linePitch="312" w:charSpace="0"/>
        </w:sectPr>
      </w:pPr>
    </w:p>
    <w:p>
      <w:pPr>
        <w:pStyle w:val="a6"/>
        <w:rPr>
          <w:rFonts w:hint="default"/>
        </w:rPr>
      </w:pPr>
    </w:p>
    <w:p>
      <w:pPr>
        <w:pStyle w:val="a6"/>
        <w:rPr>
          <w:rFonts w:hint="default"/>
        </w:rPr>
      </w:pPr>
    </w:p>
    <w:p>
      <w:pPr>
        <w:pStyle w:val="a6"/>
        <w:rPr>
          <w:rFonts w:hint="default"/>
        </w:rPr>
      </w:pPr>
    </w:p>
    <w:p>
      <w:pPr>
        <w:pStyle w:val="a4"/>
        <w:bidi w:val="0"/>
        <w:rPr>
          <w:rFonts w:hint="eastAsia"/>
        </w:rPr>
      </w:pPr>
      <w:bookmarkStart w:id="55" w:name="_Toc1074"/>
      <w:r>
        <w:rPr>
          <w:rFonts w:hint="eastAsia"/>
          <w:lang w:val="en-US" w:eastAsia="zh-CN"/>
        </w:rPr>
        <w:t>3性能要求</w:t>
      </w:r>
      <w:bookmarkEnd w:id="55"/>
    </w:p>
    <w:p>
      <w:pPr>
        <w:pStyle w:val="a8"/>
        <w:numPr>
          <w:ilvl w:val="1"/>
          <w:numId w:val="0"/>
        </w:numPr>
        <w:bidi w:val="0"/>
        <w:ind w:leftChars="0"/>
        <w:jc w:val="center"/>
        <w:rPr>
          <w:rFonts w:hint="eastAsia"/>
          <w:sz w:val="28"/>
          <w:szCs w:val="28"/>
        </w:rPr>
      </w:pPr>
      <w:bookmarkStart w:id="56" w:name="_Toc18039"/>
      <w:bookmarkStart w:id="57" w:name="_Toc32718"/>
      <w:bookmarkStart w:id="58" w:name="_Toc9665"/>
      <w:r>
        <w:rPr>
          <w:rFonts w:hint="eastAsia"/>
          <w:sz w:val="28"/>
          <w:szCs w:val="28"/>
          <w:lang w:val="en-US" w:eastAsia="zh-CN"/>
        </w:rPr>
        <w:t>3.1材料性能</w:t>
      </w:r>
      <w:bookmarkEnd w:id="56"/>
      <w:bookmarkEnd w:id="57"/>
      <w:bookmarkEnd w:id="58"/>
    </w:p>
    <w:p>
      <w:pPr>
        <w:pStyle w:val="a9"/>
        <w:numPr>
          <w:ilvl w:val="2"/>
          <w:numId w:val="0"/>
        </w:numPr>
        <w:bidi w:val="0"/>
        <w:ind w:leftChars="0"/>
        <w:rPr>
          <w:rFonts w:hint="eastAsia"/>
          <w:lang w:val="en-US" w:eastAsia="zh-CN"/>
        </w:rPr>
      </w:pPr>
      <w:r>
        <w:rPr>
          <w:rFonts w:hint="eastAsia"/>
          <w:lang w:val="en-US" w:eastAsia="zh-CN"/>
        </w:rPr>
        <w:t>3.1.1  丙烯酸复合隔声保温材料依据四川达峰绿森节能新材料科技有限公司企业标准《丙烯酸复合隔声保温材料工程应用技术标准》</w:t>
      </w:r>
      <w:r>
        <w:rPr>
          <w:rFonts w:hint="eastAsia"/>
          <w:color w:val="FF0000"/>
          <w:lang w:val="en-US" w:eastAsia="zh-CN"/>
        </w:rPr>
        <w:t>T/MCSTA 001-2024</w:t>
      </w:r>
      <w:r>
        <w:rPr>
          <w:rFonts w:hint="eastAsia"/>
          <w:lang w:val="en-US" w:eastAsia="zh-CN"/>
        </w:rPr>
        <w:t xml:space="preserve"> 的要求生产，其物理性能指标应符合表3.1.1 规定。</w:t>
      </w:r>
    </w:p>
    <w:p>
      <w:pPr>
        <w:pStyle w:val="a46"/>
        <w:numPr>
          <w:ilvl w:val="0"/>
          <w:numId w:val="0"/>
        </w:numPr>
        <w:bidi w:val="0"/>
        <w:ind w:leftChars="0"/>
        <w:jc w:val="center"/>
        <w:rPr>
          <w:rFonts w:hint="default"/>
          <w:lang w:val="en-US" w:eastAsia="zh-CN"/>
        </w:rPr>
      </w:pPr>
      <w:r>
        <w:rPr>
          <w:rFonts w:hint="default"/>
          <w:lang w:val="en-US" w:eastAsia="zh-CN"/>
        </w:rPr>
        <w:t>表3.1.1 丙烯酸复合隔声保温材料物理性能指标</w:t>
      </w:r>
    </w:p>
    <w:tbl>
      <w:tblPr>
        <w:tblStyle w:val="TableGrid0"/>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572"/>
        <w:gridCol w:w="765"/>
        <w:gridCol w:w="2339"/>
        <w:gridCol w:w="2330"/>
        <w:gridCol w:w="236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2392" w:type="dxa"/>
            <w:gridSpan w:val="2"/>
            <w:tcBorders>
              <w:bottom w:val="single" w:sz="8" w:space="0" w:color="auto"/>
            </w:tcBorders>
            <w:vAlign w:val="center"/>
          </w:tcPr>
          <w:p>
            <w:pPr>
              <w:pStyle w:val="a102"/>
              <w:bidi w:val="0"/>
              <w:spacing w:line="240" w:lineRule="auto"/>
              <w:jc w:val="center"/>
              <w:rPr>
                <w:rFonts w:hint="default"/>
                <w:b/>
                <w:lang w:val="en-US" w:eastAsia="zh-CN"/>
              </w:rPr>
            </w:pPr>
            <w:r>
              <w:rPr>
                <w:rFonts w:hint="default"/>
                <w:b/>
                <w:lang w:val="en-US" w:eastAsia="zh-CN"/>
              </w:rPr>
              <w:t>项 目</w:t>
            </w:r>
          </w:p>
        </w:tc>
        <w:tc>
          <w:tcPr>
            <w:tcW w:w="2393" w:type="dxa"/>
            <w:tcBorders>
              <w:bottom w:val="single" w:sz="8" w:space="0" w:color="auto"/>
            </w:tcBorders>
          </w:tcPr>
          <w:p>
            <w:pPr>
              <w:pStyle w:val="a102"/>
              <w:bidi w:val="0"/>
              <w:spacing w:line="240" w:lineRule="auto"/>
              <w:jc w:val="center"/>
              <w:rPr>
                <w:rFonts w:hint="default"/>
                <w:b/>
                <w:lang w:val="en-US" w:eastAsia="zh-CN"/>
              </w:rPr>
            </w:pPr>
            <w:r>
              <w:rPr>
                <w:rFonts w:hint="default"/>
                <w:b/>
                <w:lang w:val="en-US" w:eastAsia="zh-CN"/>
              </w:rPr>
              <w:t>单位</w:t>
            </w:r>
          </w:p>
        </w:tc>
        <w:tc>
          <w:tcPr>
            <w:tcW w:w="2393" w:type="dxa"/>
            <w:tcBorders>
              <w:bottom w:val="single" w:sz="8" w:space="0" w:color="auto"/>
            </w:tcBorders>
          </w:tcPr>
          <w:p>
            <w:pPr>
              <w:pStyle w:val="a102"/>
              <w:bidi w:val="0"/>
              <w:spacing w:line="240" w:lineRule="auto"/>
              <w:jc w:val="center"/>
              <w:rPr>
                <w:rFonts w:hint="default"/>
                <w:b/>
                <w:lang w:val="en-US" w:eastAsia="zh-CN"/>
              </w:rPr>
            </w:pPr>
            <w:r>
              <w:rPr>
                <w:rFonts w:hint="default"/>
                <w:b/>
                <w:lang w:val="en-US" w:eastAsia="zh-CN"/>
              </w:rPr>
              <w:t>性能指标</w:t>
            </w:r>
          </w:p>
        </w:tc>
        <w:tc>
          <w:tcPr>
            <w:tcW w:w="2393" w:type="dxa"/>
            <w:tcBorders>
              <w:bottom w:val="single" w:sz="8" w:space="0" w:color="auto"/>
            </w:tcBorders>
          </w:tcPr>
          <w:p>
            <w:pPr>
              <w:pStyle w:val="a102"/>
              <w:bidi w:val="0"/>
              <w:spacing w:line="240" w:lineRule="auto"/>
              <w:jc w:val="center"/>
              <w:rPr>
                <w:rFonts w:hint="default"/>
                <w:b/>
                <w:lang w:val="en-US" w:eastAsia="zh-CN"/>
              </w:rPr>
            </w:pPr>
            <w:r>
              <w:rPr>
                <w:rFonts w:hint="default"/>
                <w:b/>
                <w:lang w:val="en-US" w:eastAsia="zh-CN"/>
              </w:rPr>
              <w:t>试验方法</w:t>
            </w:r>
          </w:p>
        </w:tc>
      </w:tr>
      <w:tr>
        <w:tblPrEx>
          <w:tblW w:w="0" w:type="auto"/>
          <w:jc w:val="center"/>
          <w:tblCellMar>
            <w:top w:w="0" w:type="dxa"/>
            <w:left w:w="0" w:type="dxa"/>
            <w:bottom w:w="0" w:type="dxa"/>
            <w:right w:w="0" w:type="dxa"/>
          </w:tblCellMar>
        </w:tblPrEx>
        <w:trPr>
          <w:jc w:val="center"/>
        </w:trPr>
        <w:tc>
          <w:tcPr>
            <w:tcW w:w="2392" w:type="dxa"/>
            <w:gridSpan w:val="2"/>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容器中状态</w:t>
            </w:r>
          </w:p>
        </w:tc>
        <w:tc>
          <w:tcPr>
            <w:tcW w:w="2393" w:type="dxa"/>
            <w:tcBorders>
              <w:top w:val="single" w:sz="8" w:space="0" w:color="auto"/>
            </w:tcBorders>
            <w:vAlign w:val="center"/>
          </w:tcPr>
          <w:p>
            <w:pPr>
              <w:jc w:val="center"/>
              <w:rPr>
                <w:rFonts w:ascii="宋体" w:hint="eastAsia"/>
                <w:b/>
                <w:sz w:val="18"/>
              </w:rPr>
            </w:pPr>
          </w:p>
          <w:p>
            <w:pPr>
              <w:jc w:val="center"/>
              <w:rPr>
                <w:rFonts w:ascii="宋体" w:hint="default"/>
                <w:b/>
                <w:sz w:val="18"/>
              </w:rPr>
            </w:pPr>
            <w:r>
              <w:rPr>
                <w:rFonts w:ascii="宋体" w:eastAsia="宋体" w:hAnsi="Times New Roman" w:cs="Times New Roman" w:hint="eastAsia"/>
                <w:b/>
                <w:kern w:val="2"/>
                <w:sz w:val="18"/>
                <w:szCs w:val="24"/>
                <w:lang w:val="en-US" w:eastAsia="zh-CN" w:bidi="ar-SA"/>
              </w:rPr>
              <w:t>——</w:t>
            </w:r>
          </w:p>
        </w:tc>
        <w:tc>
          <w:tcPr>
            <w:tcW w:w="2393" w:type="dxa"/>
            <w:tcBorders>
              <w:top w:val="single" w:sz="8" w:space="0" w:color="auto"/>
            </w:tcBorders>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无硬块、搅拌后呈均</w:t>
            </w:r>
          </w:p>
          <w:p>
            <w:pPr>
              <w:jc w:val="center"/>
              <w:rPr>
                <w:rFonts w:ascii="宋体" w:hint="default"/>
                <w:b/>
                <w:sz w:val="18"/>
              </w:rPr>
            </w:pPr>
            <w:r>
              <w:rPr>
                <w:rFonts w:ascii="宋体" w:eastAsia="宋体" w:hAnsi="Times New Roman" w:cs="Times New Roman" w:hint="eastAsia"/>
                <w:b/>
                <w:kern w:val="2"/>
                <w:sz w:val="18"/>
                <w:szCs w:val="24"/>
                <w:lang w:val="en-US" w:eastAsia="zh-CN" w:bidi="ar-SA"/>
              </w:rPr>
              <w:t>匀状态</w:t>
            </w:r>
          </w:p>
        </w:tc>
        <w:tc>
          <w:tcPr>
            <w:tcW w:w="2393"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Q/ASJX0280009-2021</w:t>
            </w:r>
          </w:p>
        </w:tc>
      </w:tr>
      <w:tr>
        <w:tblPrEx>
          <w:tblW w:w="0" w:type="auto"/>
          <w:jc w:val="center"/>
          <w:tblCellMar>
            <w:top w:w="0" w:type="dxa"/>
            <w:left w:w="0" w:type="dxa"/>
            <w:bottom w:w="0" w:type="dxa"/>
            <w:right w:w="0" w:type="dxa"/>
          </w:tblCellMar>
        </w:tblPrEx>
        <w:trPr>
          <w:jc w:val="center"/>
        </w:trPr>
        <w:tc>
          <w:tcPr>
            <w:tcW w:w="2392" w:type="dxa"/>
            <w:gridSpan w:val="2"/>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施工性</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涂刷二道无障碍</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Q/ASJX0280009-2021</w:t>
            </w:r>
          </w:p>
        </w:tc>
      </w:tr>
      <w:tr>
        <w:tblPrEx>
          <w:tblW w:w="0" w:type="auto"/>
          <w:jc w:val="center"/>
          <w:tblCellMar>
            <w:top w:w="0" w:type="dxa"/>
            <w:left w:w="0" w:type="dxa"/>
            <w:bottom w:w="0" w:type="dxa"/>
            <w:right w:w="0" w:type="dxa"/>
          </w:tblCellMar>
        </w:tblPrEx>
        <w:trPr>
          <w:jc w:val="center"/>
        </w:trPr>
        <w:tc>
          <w:tcPr>
            <w:tcW w:w="2392" w:type="dxa"/>
            <w:gridSpan w:val="2"/>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干表观密度</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kg/m³</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450～550</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GB/T5486</w:t>
            </w:r>
          </w:p>
        </w:tc>
      </w:tr>
      <w:tr>
        <w:tblPrEx>
          <w:tblW w:w="0" w:type="auto"/>
          <w:jc w:val="center"/>
          <w:tblCellMar>
            <w:top w:w="0" w:type="dxa"/>
            <w:left w:w="0" w:type="dxa"/>
            <w:bottom w:w="0" w:type="dxa"/>
            <w:right w:w="0" w:type="dxa"/>
          </w:tblCellMar>
        </w:tblPrEx>
        <w:trPr>
          <w:jc w:val="center"/>
        </w:trPr>
        <w:tc>
          <w:tcPr>
            <w:tcW w:w="2392" w:type="dxa"/>
            <w:gridSpan w:val="2"/>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导热系数</w:t>
            </w:r>
          </w:p>
          <w:p>
            <w:pPr>
              <w:jc w:val="center"/>
              <w:rPr>
                <w:rFonts w:ascii="宋体" w:hint="default"/>
                <w:b/>
                <w:sz w:val="18"/>
              </w:rPr>
            </w:pPr>
            <w:r>
              <w:rPr>
                <w:rFonts w:ascii="宋体" w:eastAsia="宋体" w:hAnsi="Times New Roman" w:cs="Times New Roman" w:hint="eastAsia"/>
                <w:b/>
                <w:kern w:val="2"/>
                <w:sz w:val="18"/>
                <w:szCs w:val="24"/>
                <w:lang w:val="en-US" w:eastAsia="zh-CN" w:bidi="ar-SA"/>
              </w:rPr>
              <w:t>(平均温度25±2℃)</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W/(m·K)</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≤0.026</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GB/T10294</w:t>
            </w:r>
          </w:p>
        </w:tc>
      </w:tr>
      <w:tr>
        <w:tblPrEx>
          <w:tblW w:w="0" w:type="auto"/>
          <w:jc w:val="center"/>
          <w:tblCellMar>
            <w:top w:w="0" w:type="dxa"/>
            <w:left w:w="0" w:type="dxa"/>
            <w:bottom w:w="0" w:type="dxa"/>
            <w:right w:w="0" w:type="dxa"/>
          </w:tblCellMar>
        </w:tblPrEx>
        <w:trPr>
          <w:jc w:val="center"/>
        </w:trPr>
        <w:tc>
          <w:tcPr>
            <w:tcW w:w="2392" w:type="dxa"/>
            <w:gridSpan w:val="2"/>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抗压强度</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MPa</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≥0.1</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GB/T5486</w:t>
            </w:r>
          </w:p>
        </w:tc>
      </w:tr>
      <w:tr>
        <w:tblPrEx>
          <w:tblW w:w="0" w:type="auto"/>
          <w:jc w:val="center"/>
          <w:tblCellMar>
            <w:top w:w="0" w:type="dxa"/>
            <w:left w:w="0" w:type="dxa"/>
            <w:bottom w:w="0" w:type="dxa"/>
            <w:right w:w="0" w:type="dxa"/>
          </w:tblCellMar>
        </w:tblPrEx>
        <w:trPr>
          <w:jc w:val="center"/>
        </w:trPr>
        <w:tc>
          <w:tcPr>
            <w:tcW w:w="2392" w:type="dxa"/>
            <w:gridSpan w:val="2"/>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软化系数</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一</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≥0.8</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JGJ/T 253</w:t>
            </w:r>
          </w:p>
        </w:tc>
      </w:tr>
      <w:tr>
        <w:tblPrEx>
          <w:tblW w:w="0" w:type="auto"/>
          <w:jc w:val="center"/>
          <w:tblCellMar>
            <w:top w:w="0" w:type="dxa"/>
            <w:left w:w="0" w:type="dxa"/>
            <w:bottom w:w="0" w:type="dxa"/>
            <w:right w:w="0" w:type="dxa"/>
          </w:tblCellMar>
        </w:tblPrEx>
        <w:trPr>
          <w:jc w:val="center"/>
        </w:trPr>
        <w:tc>
          <w:tcPr>
            <w:tcW w:w="2392" w:type="dxa"/>
            <w:gridSpan w:val="2"/>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干燥收缩值(快速法)</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mm/m</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≤0.80</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GB/T11969</w:t>
            </w:r>
          </w:p>
        </w:tc>
      </w:tr>
      <w:tr>
        <w:tblPrEx>
          <w:tblW w:w="0" w:type="auto"/>
          <w:jc w:val="center"/>
          <w:tblCellMar>
            <w:top w:w="0" w:type="dxa"/>
            <w:left w:w="0" w:type="dxa"/>
            <w:bottom w:w="0" w:type="dxa"/>
            <w:right w:w="0" w:type="dxa"/>
          </w:tblCellMar>
        </w:tblPrEx>
        <w:trPr>
          <w:jc w:val="center"/>
        </w:trPr>
        <w:tc>
          <w:tcPr>
            <w:tcW w:w="1613" w:type="dxa"/>
            <w:vMerge w:val="restart"/>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放射性核素限量</w:t>
            </w:r>
          </w:p>
        </w:tc>
        <w:tc>
          <w:tcPr>
            <w:tcW w:w="754"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Iy</w:t>
            </w:r>
          </w:p>
        </w:tc>
        <w:tc>
          <w:tcPr>
            <w:tcW w:w="2393" w:type="dxa"/>
            <w:vAlign w:val="center"/>
          </w:tcPr>
          <w:p>
            <w:pPr>
              <w:jc w:val="center"/>
              <w:rPr>
                <w:rFonts w:ascii="宋体" w:hint="default"/>
                <w:b/>
                <w:sz w:val="18"/>
              </w:rPr>
            </w:pP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≤1.0</w:t>
            </w:r>
          </w:p>
        </w:tc>
        <w:tc>
          <w:tcPr>
            <w:tcW w:w="2393" w:type="dxa"/>
            <w:vMerge w:val="restart"/>
            <w:vAlign w:val="center"/>
          </w:tcPr>
          <w:p>
            <w:pPr>
              <w:jc w:val="center"/>
              <w:rPr>
                <w:rFonts w:ascii="宋体" w:hint="eastAsia"/>
                <w:b/>
                <w:sz w:val="18"/>
              </w:rPr>
            </w:pPr>
          </w:p>
          <w:p>
            <w:pPr>
              <w:jc w:val="center"/>
              <w:rPr>
                <w:rFonts w:ascii="宋体" w:hint="default"/>
                <w:b/>
                <w:sz w:val="18"/>
              </w:rPr>
            </w:pPr>
            <w:r>
              <w:rPr>
                <w:rFonts w:ascii="宋体" w:eastAsia="宋体" w:hAnsi="Times New Roman" w:cs="Times New Roman" w:hint="eastAsia"/>
                <w:b/>
                <w:kern w:val="2"/>
                <w:sz w:val="18"/>
                <w:szCs w:val="24"/>
                <w:lang w:val="en-US" w:eastAsia="zh-CN" w:bidi="ar-SA"/>
              </w:rPr>
              <w:t>GB 6566</w:t>
            </w:r>
          </w:p>
        </w:tc>
      </w:tr>
      <w:tr>
        <w:tblPrEx>
          <w:tblW w:w="0" w:type="auto"/>
          <w:jc w:val="center"/>
          <w:tblCellMar>
            <w:top w:w="0" w:type="dxa"/>
            <w:left w:w="0" w:type="dxa"/>
            <w:bottom w:w="0" w:type="dxa"/>
            <w:right w:w="0" w:type="dxa"/>
          </w:tblCellMar>
        </w:tblPrEx>
        <w:trPr>
          <w:jc w:val="center"/>
        </w:trPr>
        <w:tc>
          <w:tcPr>
            <w:tcW w:w="1613" w:type="dxa"/>
            <w:vMerge/>
            <w:vAlign w:val="center"/>
          </w:tcPr>
          <w:p>
            <w:pPr>
              <w:jc w:val="center"/>
              <w:rPr>
                <w:rFonts w:ascii="宋体" w:hint="default"/>
                <w:b/>
                <w:sz w:val="18"/>
              </w:rPr>
            </w:pPr>
          </w:p>
        </w:tc>
        <w:tc>
          <w:tcPr>
            <w:tcW w:w="754"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IRm</w:t>
            </w:r>
          </w:p>
        </w:tc>
        <w:tc>
          <w:tcPr>
            <w:tcW w:w="2393" w:type="dxa"/>
            <w:vAlign w:val="center"/>
          </w:tcPr>
          <w:p>
            <w:pPr>
              <w:jc w:val="center"/>
              <w:rPr>
                <w:rFonts w:ascii="宋体" w:hint="default"/>
                <w:b/>
                <w:sz w:val="18"/>
              </w:rPr>
            </w:pP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≤1.0</w:t>
            </w:r>
          </w:p>
        </w:tc>
        <w:tc>
          <w:tcPr>
            <w:tcW w:w="2393" w:type="dxa"/>
            <w:vMerge/>
            <w:vAlign w:val="center"/>
          </w:tcPr>
          <w:p>
            <w:pPr>
              <w:jc w:val="center"/>
              <w:rPr>
                <w:rFonts w:ascii="宋体" w:hint="default"/>
                <w:b/>
                <w:sz w:val="18"/>
              </w:rPr>
            </w:pPr>
          </w:p>
        </w:tc>
      </w:tr>
      <w:tr>
        <w:tblPrEx>
          <w:tblW w:w="0" w:type="auto"/>
          <w:jc w:val="center"/>
          <w:tblCellMar>
            <w:top w:w="0" w:type="dxa"/>
            <w:left w:w="0" w:type="dxa"/>
            <w:bottom w:w="0" w:type="dxa"/>
            <w:right w:w="0" w:type="dxa"/>
          </w:tblCellMar>
        </w:tblPrEx>
        <w:trPr>
          <w:jc w:val="center"/>
        </w:trPr>
        <w:tc>
          <w:tcPr>
            <w:tcW w:w="2392" w:type="dxa"/>
            <w:gridSpan w:val="2"/>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燃烧性能</w:t>
            </w:r>
          </w:p>
        </w:tc>
        <w:tc>
          <w:tcPr>
            <w:tcW w:w="2393" w:type="dxa"/>
            <w:vAlign w:val="center"/>
          </w:tcPr>
          <w:p>
            <w:pPr>
              <w:jc w:val="center"/>
              <w:rPr>
                <w:rFonts w:ascii="宋体" w:hint="default"/>
                <w:b/>
                <w:sz w:val="18"/>
              </w:rPr>
            </w:pP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A2级</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GB8624</w:t>
            </w:r>
          </w:p>
        </w:tc>
      </w:tr>
      <w:tr>
        <w:tblPrEx>
          <w:tblW w:w="0" w:type="auto"/>
          <w:jc w:val="center"/>
          <w:tblCellMar>
            <w:top w:w="0" w:type="dxa"/>
            <w:left w:w="0" w:type="dxa"/>
            <w:bottom w:w="0" w:type="dxa"/>
            <w:right w:w="0" w:type="dxa"/>
          </w:tblCellMar>
        </w:tblPrEx>
        <w:trPr>
          <w:jc w:val="center"/>
        </w:trPr>
        <w:tc>
          <w:tcPr>
            <w:tcW w:w="2392" w:type="dxa"/>
            <w:gridSpan w:val="2"/>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容器中状态</w:t>
            </w:r>
          </w:p>
        </w:tc>
        <w:tc>
          <w:tcPr>
            <w:tcW w:w="2393" w:type="dxa"/>
            <w:vAlign w:val="center"/>
          </w:tcPr>
          <w:p>
            <w:pPr>
              <w:jc w:val="center"/>
              <w:rPr>
                <w:rFonts w:ascii="宋体" w:hint="eastAsia"/>
                <w:b/>
                <w:sz w:val="18"/>
              </w:rPr>
            </w:pPr>
          </w:p>
          <w:p>
            <w:pPr>
              <w:jc w:val="center"/>
              <w:rPr>
                <w:rFonts w:ascii="宋体" w:hint="default"/>
                <w:b/>
                <w:sz w:val="18"/>
              </w:rPr>
            </w:pPr>
            <w:r>
              <w:rPr>
                <w:rFonts w:ascii="宋体" w:eastAsia="宋体" w:hAnsi="Times New Roman" w:cs="Times New Roman" w:hint="eastAsia"/>
                <w:b/>
                <w:kern w:val="2"/>
                <w:sz w:val="18"/>
                <w:szCs w:val="24"/>
                <w:lang w:val="en-US" w:eastAsia="zh-CN" w:bidi="ar-SA"/>
              </w:rPr>
              <w:t>——</w:t>
            </w:r>
          </w:p>
        </w:tc>
        <w:tc>
          <w:tcPr>
            <w:tcW w:w="2393" w:type="dxa"/>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无硬块、搅拌后呈均</w:t>
            </w:r>
          </w:p>
          <w:p>
            <w:pPr>
              <w:jc w:val="center"/>
              <w:rPr>
                <w:rFonts w:ascii="宋体" w:hint="default"/>
                <w:b/>
                <w:sz w:val="18"/>
              </w:rPr>
            </w:pPr>
            <w:r>
              <w:rPr>
                <w:rFonts w:ascii="宋体" w:eastAsia="宋体" w:hAnsi="Times New Roman" w:cs="Times New Roman" w:hint="eastAsia"/>
                <w:b/>
                <w:kern w:val="2"/>
                <w:sz w:val="18"/>
                <w:szCs w:val="24"/>
                <w:lang w:val="en-US" w:eastAsia="zh-CN" w:bidi="ar-SA"/>
              </w:rPr>
              <w:t>匀状态</w:t>
            </w:r>
          </w:p>
        </w:tc>
        <w:tc>
          <w:tcPr>
            <w:tcW w:w="239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Q/ASJX0280009-2021</w:t>
            </w:r>
          </w:p>
        </w:tc>
      </w:tr>
    </w:tbl>
    <w:p>
      <w:pPr>
        <w:pStyle w:val="a102"/>
        <w:bidi w:val="0"/>
        <w:rPr>
          <w:rFonts w:hint="default"/>
          <w:lang w:val="en-US" w:eastAsia="zh-CN"/>
        </w:rPr>
      </w:pPr>
    </w:p>
    <w:p>
      <w:pPr>
        <w:pStyle w:val="a8"/>
        <w:numPr>
          <w:ilvl w:val="1"/>
          <w:numId w:val="0"/>
        </w:numPr>
        <w:bidi w:val="0"/>
        <w:ind w:leftChars="0"/>
        <w:jc w:val="center"/>
        <w:rPr>
          <w:rFonts w:hint="eastAsia"/>
          <w:sz w:val="28"/>
          <w:szCs w:val="28"/>
        </w:rPr>
      </w:pPr>
      <w:bookmarkStart w:id="59" w:name="_Toc28311"/>
      <w:bookmarkStart w:id="60" w:name="_Toc29966"/>
      <w:bookmarkStart w:id="61" w:name="_Toc1037"/>
      <w:r>
        <w:rPr>
          <w:rFonts w:hint="eastAsia"/>
          <w:sz w:val="28"/>
          <w:szCs w:val="28"/>
          <w:lang w:val="en-US" w:eastAsia="zh-CN"/>
        </w:rPr>
        <w:t>3.2热工性能</w:t>
      </w:r>
      <w:bookmarkEnd w:id="59"/>
      <w:bookmarkEnd w:id="60"/>
      <w:bookmarkEnd w:id="61"/>
      <w:r>
        <w:rPr>
          <w:rFonts w:hint="eastAsia"/>
          <w:sz w:val="28"/>
          <w:szCs w:val="28"/>
          <w:lang w:val="en-US" w:eastAsia="zh-CN"/>
        </w:rPr>
        <w:t xml:space="preserve"> </w:t>
      </w:r>
    </w:p>
    <w:p>
      <w:pPr>
        <w:pStyle w:val="a9"/>
        <w:numPr>
          <w:ilvl w:val="2"/>
          <w:numId w:val="0"/>
        </w:numPr>
        <w:bidi w:val="0"/>
        <w:ind w:leftChars="0"/>
        <w:rPr>
          <w:rFonts w:hint="eastAsia"/>
          <w:lang w:val="en-US" w:eastAsia="zh-CN"/>
        </w:rPr>
      </w:pPr>
      <w:r>
        <w:rPr>
          <w:rFonts w:hint="eastAsia"/>
          <w:lang w:val="en-US" w:eastAsia="zh-CN"/>
        </w:rPr>
        <w:t>3.2.1  丙烯酸复合隔声保温材料楼地面保温隔声系统工程热工设计应符合国家《民用建筑热工设计规范》GB50176以及《四川省住宅设计标准》DBJ51/168、《四川省居住建筑节能设计标准》DBJ515027、《建筑节能与可再生能源利用通用规范》GB 55015-2021 等标准的规定。</w:t>
      </w:r>
    </w:p>
    <w:p>
      <w:pPr>
        <w:pStyle w:val="a9"/>
        <w:numPr>
          <w:ilvl w:val="2"/>
          <w:numId w:val="0"/>
        </w:numPr>
        <w:bidi w:val="0"/>
        <w:ind w:leftChars="0"/>
        <w:rPr>
          <w:rFonts w:hint="eastAsia"/>
          <w:lang w:val="en-US" w:eastAsia="zh-CN"/>
        </w:rPr>
      </w:pPr>
      <w:r>
        <w:rPr>
          <w:rFonts w:hint="eastAsia"/>
          <w:lang w:val="en-US" w:eastAsia="zh-CN"/>
        </w:rPr>
        <w:t>3.2.2  丙烯酸复合隔声保温材料用于建筑楼地面工程时，其热工参数应符合表3.3.2的规定。</w:t>
      </w:r>
    </w:p>
    <w:p>
      <w:pPr>
        <w:pStyle w:val="a45"/>
        <w:numPr>
          <w:ilvl w:val="1"/>
          <w:numId w:val="0"/>
        </w:numPr>
        <w:bidi w:val="0"/>
        <w:ind w:leftChars="0"/>
        <w:rPr>
          <w:rFonts w:hint="eastAsia"/>
        </w:rPr>
        <w:sectPr>
          <w:headerReference w:type="even" r:id="rId26"/>
          <w:headerReference w:type="default" r:id="rId27"/>
          <w:footerReference w:type="even" r:id="rId28"/>
          <w:footerReference w:type="default" r:id="rId29"/>
          <w:footerReference w:type="first" r:id="rId30"/>
          <w:type w:val="nextPage"/>
          <w:pgSz w:w="11907" w:h="16839"/>
          <w:pgMar w:top="1418" w:right="1134" w:bottom="1134" w:left="1418" w:header="1418" w:footer="1134" w:gutter="0"/>
          <w:lnNumType w:restart="continuous"/>
          <w:pgNumType w:fmt="decimal" w:start="5"/>
          <w:cols w:num="1" w:space="425"/>
          <w:titlePg w:val="0"/>
          <w:rtlGutter w:val="0"/>
          <w:docGrid w:type="lines" w:linePitch="312" w:charSpace="0"/>
        </w:sectPr>
      </w:pPr>
      <w:r>
        <w:rPr>
          <w:rFonts w:hint="eastAsia"/>
          <w:lang w:val="en-US" w:eastAsia="zh-CN"/>
        </w:rPr>
        <w:t>表3.2.2丙烯酸复合隔声保温材料热工参数</w:t>
      </w:r>
    </w:p>
    <w:tbl>
      <w:tblPr>
        <w:tblStyle w:val="TableGrid10"/>
        <w:tblW w:w="937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508"/>
        <w:gridCol w:w="1395"/>
        <w:gridCol w:w="1522"/>
        <w:gridCol w:w="1583"/>
        <w:gridCol w:w="985"/>
        <w:gridCol w:w="1385"/>
      </w:tblGrid>
      <w:tr>
        <w:tblPrEx>
          <w:tblW w:w="937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2508" w:type="dxa"/>
            <w:vMerge w:val="restart"/>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类型</w:t>
            </w:r>
          </w:p>
        </w:tc>
        <w:tc>
          <w:tcPr>
            <w:tcW w:w="1395" w:type="dxa"/>
            <w:vMerge w:val="restart"/>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导热系数λc W/(m·K)</w:t>
            </w:r>
          </w:p>
        </w:tc>
        <w:tc>
          <w:tcPr>
            <w:tcW w:w="1522" w:type="dxa"/>
            <w:vMerge w:val="restart"/>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蓄热系数Sc W/(m²·K)</w:t>
            </w:r>
          </w:p>
        </w:tc>
        <w:tc>
          <w:tcPr>
            <w:tcW w:w="3953" w:type="dxa"/>
            <w:gridSpan w:val="3"/>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修正系数a</w:t>
            </w:r>
          </w:p>
        </w:tc>
      </w:tr>
      <w:tr>
        <w:tblPrEx>
          <w:tblW w:w="9378" w:type="dxa"/>
          <w:jc w:val="center"/>
          <w:tblCellMar>
            <w:top w:w="0" w:type="dxa"/>
            <w:left w:w="0" w:type="dxa"/>
            <w:bottom w:w="0" w:type="dxa"/>
            <w:right w:w="0" w:type="dxa"/>
          </w:tblCellMar>
        </w:tblPrEx>
        <w:trPr>
          <w:jc w:val="center"/>
        </w:trPr>
        <w:tc>
          <w:tcPr>
            <w:tcW w:w="2508" w:type="dxa"/>
            <w:vMerge/>
            <w:tcBorders>
              <w:top w:val="single" w:sz="8" w:space="0" w:color="auto"/>
            </w:tcBorders>
            <w:vAlign w:val="center"/>
          </w:tcPr>
          <w:p>
            <w:pPr>
              <w:jc w:val="center"/>
              <w:rPr>
                <w:rFonts w:ascii="宋体" w:hint="default"/>
                <w:b/>
                <w:sz w:val="18"/>
              </w:rPr>
            </w:pPr>
          </w:p>
        </w:tc>
        <w:tc>
          <w:tcPr>
            <w:tcW w:w="1395" w:type="dxa"/>
            <w:vMerge/>
            <w:tcBorders>
              <w:top w:val="single" w:sz="8" w:space="0" w:color="auto"/>
            </w:tcBorders>
            <w:vAlign w:val="center"/>
          </w:tcPr>
          <w:p>
            <w:pPr>
              <w:jc w:val="center"/>
              <w:rPr>
                <w:rFonts w:ascii="宋体" w:hint="default"/>
                <w:b/>
                <w:sz w:val="18"/>
              </w:rPr>
            </w:pPr>
          </w:p>
        </w:tc>
        <w:tc>
          <w:tcPr>
            <w:tcW w:w="1522" w:type="dxa"/>
            <w:vMerge/>
            <w:tcBorders>
              <w:top w:val="single" w:sz="8" w:space="0" w:color="auto"/>
            </w:tcBorders>
            <w:vAlign w:val="center"/>
          </w:tcPr>
          <w:p>
            <w:pPr>
              <w:jc w:val="center"/>
              <w:rPr>
                <w:rFonts w:ascii="宋体" w:hint="default"/>
                <w:b/>
                <w:sz w:val="18"/>
              </w:rPr>
            </w:pPr>
          </w:p>
        </w:tc>
        <w:tc>
          <w:tcPr>
            <w:tcW w:w="1583"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架空楼层地面</w:t>
            </w:r>
          </w:p>
        </w:tc>
        <w:tc>
          <w:tcPr>
            <w:tcW w:w="985" w:type="dxa"/>
            <w:tcBorders>
              <w:top w:val="single" w:sz="8" w:space="0" w:color="auto"/>
            </w:tcBorders>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底层地面</w:t>
            </w:r>
          </w:p>
        </w:tc>
        <w:tc>
          <w:tcPr>
            <w:tcW w:w="1385" w:type="dxa"/>
            <w:tcBorders>
              <w:top w:val="single" w:sz="8" w:space="0" w:color="auto"/>
            </w:tcBorders>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楼层地面</w:t>
            </w:r>
          </w:p>
        </w:tc>
      </w:tr>
      <w:tr>
        <w:tblPrEx>
          <w:tblW w:w="9378" w:type="dxa"/>
          <w:jc w:val="center"/>
          <w:tblCellMar>
            <w:top w:w="0" w:type="dxa"/>
            <w:left w:w="0" w:type="dxa"/>
            <w:bottom w:w="0" w:type="dxa"/>
            <w:right w:w="0" w:type="dxa"/>
          </w:tblCellMar>
        </w:tblPrEx>
        <w:trPr>
          <w:jc w:val="center"/>
        </w:trPr>
        <w:tc>
          <w:tcPr>
            <w:tcW w:w="2508"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丙烯酸复合隔声保温材料</w:t>
            </w:r>
          </w:p>
        </w:tc>
        <w:tc>
          <w:tcPr>
            <w:tcW w:w="139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0.026</w:t>
            </w:r>
          </w:p>
        </w:tc>
        <w:tc>
          <w:tcPr>
            <w:tcW w:w="1522"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0.65</w:t>
            </w:r>
          </w:p>
        </w:tc>
        <w:tc>
          <w:tcPr>
            <w:tcW w:w="1583"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1.00</w:t>
            </w:r>
          </w:p>
        </w:tc>
        <w:tc>
          <w:tcPr>
            <w:tcW w:w="985" w:type="dxa"/>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1.00</w:t>
            </w:r>
          </w:p>
        </w:tc>
        <w:tc>
          <w:tcPr>
            <w:tcW w:w="1385" w:type="dxa"/>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1.00</w:t>
            </w:r>
          </w:p>
        </w:tc>
      </w:tr>
    </w:tbl>
    <w:p>
      <w:pPr>
        <w:pStyle w:val="a6"/>
        <w:rPr>
          <w:rFonts w:hint="default"/>
        </w:rPr>
      </w:pPr>
    </w:p>
    <w:p>
      <w:pPr>
        <w:pStyle w:val="a8"/>
        <w:numPr>
          <w:ilvl w:val="1"/>
          <w:numId w:val="0"/>
        </w:numPr>
        <w:bidi w:val="0"/>
        <w:ind w:leftChars="0"/>
        <w:jc w:val="center"/>
        <w:rPr>
          <w:rFonts w:hint="eastAsia"/>
          <w:sz w:val="28"/>
          <w:szCs w:val="28"/>
        </w:rPr>
      </w:pPr>
    </w:p>
    <w:p>
      <w:pPr>
        <w:pStyle w:val="a8"/>
        <w:numPr>
          <w:ilvl w:val="1"/>
          <w:numId w:val="0"/>
        </w:numPr>
        <w:bidi w:val="0"/>
        <w:ind w:leftChars="0"/>
        <w:jc w:val="center"/>
        <w:rPr>
          <w:rFonts w:hint="eastAsia"/>
          <w:sz w:val="28"/>
          <w:szCs w:val="28"/>
        </w:rPr>
      </w:pPr>
      <w:bookmarkStart w:id="62" w:name="_Toc21070"/>
      <w:bookmarkStart w:id="63" w:name="_Toc12602"/>
      <w:bookmarkStart w:id="64" w:name="_Toc10499"/>
      <w:r>
        <w:rPr>
          <w:rFonts w:hint="eastAsia"/>
          <w:sz w:val="28"/>
          <w:szCs w:val="28"/>
          <w:lang w:val="en-US" w:eastAsia="zh-CN"/>
        </w:rPr>
        <w:t xml:space="preserve">3.3 </w:t>
      </w:r>
      <w:r>
        <w:rPr>
          <w:rFonts w:hint="default"/>
          <w:sz w:val="28"/>
          <w:szCs w:val="28"/>
          <w:lang w:val="en-US" w:eastAsia="zh-CN"/>
        </w:rPr>
        <w:t>隔声</w:t>
      </w:r>
      <w:r>
        <w:rPr>
          <w:rFonts w:hint="eastAsia"/>
          <w:sz w:val="28"/>
          <w:szCs w:val="28"/>
          <w:lang w:val="en-US" w:eastAsia="zh-CN"/>
        </w:rPr>
        <w:t>性能</w:t>
      </w:r>
      <w:bookmarkEnd w:id="62"/>
      <w:bookmarkEnd w:id="63"/>
      <w:bookmarkEnd w:id="64"/>
    </w:p>
    <w:p>
      <w:pPr>
        <w:pStyle w:val="a9"/>
        <w:numPr>
          <w:ilvl w:val="2"/>
          <w:numId w:val="0"/>
        </w:numPr>
        <w:bidi w:val="0"/>
        <w:ind w:leftChars="0"/>
        <w:rPr>
          <w:rFonts w:hint="eastAsia"/>
          <w:lang w:val="en-US" w:eastAsia="zh-CN"/>
        </w:rPr>
      </w:pPr>
      <w:r>
        <w:rPr>
          <w:rFonts w:hint="eastAsia"/>
          <w:lang w:val="en-US" w:eastAsia="zh-CN"/>
        </w:rPr>
        <w:t>3.3.1  丙烯酸复合隔声保温材料楼地面保温隔声系统工程隔声设计应符合国家《民用建筑隔声设计规范》GB50118 以及《四川省绿色建筑评价标准》DBJ51/T009、《四川省住宅设计标准》DBJ51/168 等标准的规定。</w:t>
      </w:r>
    </w:p>
    <w:p>
      <w:pPr>
        <w:pStyle w:val="a9"/>
        <w:numPr>
          <w:ilvl w:val="2"/>
          <w:numId w:val="0"/>
        </w:numPr>
        <w:bidi w:val="0"/>
        <w:ind w:leftChars="0"/>
        <w:rPr>
          <w:rFonts w:hint="eastAsia"/>
          <w:lang w:val="en-US" w:eastAsia="zh-CN"/>
        </w:rPr>
      </w:pPr>
      <w:r>
        <w:rPr>
          <w:rFonts w:hint="eastAsia"/>
          <w:lang w:val="en-US" w:eastAsia="zh-CN"/>
        </w:rPr>
        <w:t>3.3.2  丙烯酸复合隔声保温材料楼地面保温隔声系统工程的隔声性能应符合表3.3.2的规定。</w:t>
      </w:r>
    </w:p>
    <w:p>
      <w:pPr>
        <w:pStyle w:val="a45"/>
        <w:numPr>
          <w:ilvl w:val="1"/>
          <w:numId w:val="0"/>
        </w:numPr>
        <w:bidi w:val="0"/>
        <w:ind w:leftChars="0"/>
        <w:rPr>
          <w:rFonts w:hint="default"/>
        </w:rPr>
      </w:pPr>
      <w:r>
        <w:rPr>
          <w:rFonts w:hint="default"/>
          <w:lang w:val="en-US" w:eastAsia="zh-CN"/>
        </w:rPr>
        <w:t>表3.3.2 地面保温隔声系统隔声性能指标</w:t>
      </w:r>
    </w:p>
    <w:tbl>
      <w:tblPr>
        <w:tblStyle w:val="TableGrid10"/>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2311"/>
        <w:gridCol w:w="2380"/>
        <w:gridCol w:w="468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4785" w:type="dxa"/>
            <w:gridSpan w:val="2"/>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保温隔声系统构造</w:t>
            </w:r>
          </w:p>
        </w:tc>
        <w:tc>
          <w:tcPr>
            <w:tcW w:w="4786" w:type="dxa"/>
            <w:vMerge w:val="restart"/>
            <w:tcBorders>
              <w:bottom w:val="single" w:sz="8" w:space="0" w:color="auto"/>
            </w:tcBorders>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计权标准化撞击声压级(现场检测</w:t>
            </w:r>
          </w:p>
          <w:p>
            <w:pPr>
              <w:jc w:val="center"/>
              <w:rPr>
                <w:rFonts w:ascii="宋体" w:hint="default"/>
                <w:b/>
                <w:sz w:val="18"/>
              </w:rPr>
            </w:pPr>
            <w:r>
              <w:rPr>
                <w:rFonts w:ascii="宋体" w:eastAsia="宋体" w:hAnsi="Times New Roman" w:cs="Times New Roman" w:hint="eastAsia"/>
                <w:b/>
                <w:kern w:val="2"/>
                <w:sz w:val="18"/>
                <w:szCs w:val="24"/>
                <w:lang w:val="en-US" w:eastAsia="zh-CN" w:bidi="ar-SA"/>
              </w:rPr>
              <w:t>(dB)</w:t>
            </w:r>
          </w:p>
        </w:tc>
      </w:tr>
      <w:tr>
        <w:tblPrEx>
          <w:tblW w:w="0" w:type="auto"/>
          <w:jc w:val="center"/>
          <w:tblCellMar>
            <w:top w:w="0" w:type="dxa"/>
            <w:left w:w="0" w:type="dxa"/>
            <w:bottom w:w="0" w:type="dxa"/>
            <w:right w:w="0" w:type="dxa"/>
          </w:tblCellMar>
        </w:tblPrEx>
        <w:trPr>
          <w:jc w:val="center"/>
        </w:trPr>
        <w:tc>
          <w:tcPr>
            <w:tcW w:w="2355"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基层</w:t>
            </w:r>
          </w:p>
        </w:tc>
        <w:tc>
          <w:tcPr>
            <w:tcW w:w="2381" w:type="dxa"/>
            <w:tcBorders>
              <w:top w:val="single" w:sz="8" w:space="0" w:color="auto"/>
            </w:tcBorders>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保温隔声层</w:t>
            </w:r>
          </w:p>
        </w:tc>
        <w:tc>
          <w:tcPr>
            <w:tcW w:w="4786" w:type="dxa"/>
            <w:vMerge/>
            <w:tcBorders>
              <w:top w:val="single" w:sz="8" w:space="0" w:color="auto"/>
            </w:tcBorders>
            <w:vAlign w:val="center"/>
          </w:tcPr>
          <w:p>
            <w:pPr>
              <w:jc w:val="center"/>
              <w:rPr>
                <w:rFonts w:ascii="宋体" w:hint="default"/>
                <w:b/>
                <w:sz w:val="18"/>
              </w:rPr>
            </w:pPr>
          </w:p>
        </w:tc>
      </w:tr>
      <w:tr>
        <w:tblPrEx>
          <w:tblW w:w="0" w:type="auto"/>
          <w:jc w:val="center"/>
          <w:tblCellMar>
            <w:top w:w="0" w:type="dxa"/>
            <w:left w:w="0" w:type="dxa"/>
            <w:bottom w:w="0" w:type="dxa"/>
            <w:right w:w="0" w:type="dxa"/>
          </w:tblCellMar>
        </w:tblPrEx>
        <w:trPr>
          <w:jc w:val="center"/>
        </w:trPr>
        <w:tc>
          <w:tcPr>
            <w:tcW w:w="235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≥100mm厚钢筋混凝土板</w:t>
            </w:r>
          </w:p>
        </w:tc>
        <w:tc>
          <w:tcPr>
            <w:tcW w:w="2381" w:type="dxa"/>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≥3mm</w:t>
            </w:r>
          </w:p>
        </w:tc>
        <w:tc>
          <w:tcPr>
            <w:tcW w:w="4786"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≤65</w:t>
            </w:r>
          </w:p>
        </w:tc>
      </w:tr>
    </w:tbl>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sectPr>
          <w:headerReference w:type="even" r:id="rId31"/>
          <w:headerReference w:type="default" r:id="rId32"/>
          <w:footerReference w:type="even" r:id="rId33"/>
          <w:footerReference w:type="default" r:id="rId34"/>
          <w:footerReference w:type="first" r:id="rId35"/>
          <w:type w:val="nextPage"/>
          <w:pgSz w:w="11907" w:h="16839"/>
          <w:pgMar w:top="1418" w:right="1134" w:bottom="1134" w:left="1418" w:header="1418" w:footer="1134" w:gutter="0"/>
          <w:lnNumType w:restart="continuous"/>
          <w:pgNumType w:fmt="decimal" w:start="6"/>
          <w:cols w:num="1" w:space="425"/>
          <w:titlePg w:val="0"/>
          <w:rtlGutter w:val="0"/>
          <w:docGrid w:type="lines" w:linePitch="312" w:charSpace="0"/>
        </w:sect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6"/>
        <w:rPr>
          <w:rFonts w:hint="default"/>
        </w:rPr>
      </w:pPr>
    </w:p>
    <w:p>
      <w:pPr>
        <w:pStyle w:val="a4"/>
        <w:bidi w:val="0"/>
        <w:rPr>
          <w:rFonts w:hint="default"/>
        </w:rPr>
      </w:pPr>
      <w:bookmarkStart w:id="65" w:name="标准前言"/>
      <w:bookmarkEnd w:id="65"/>
      <w:bookmarkStart w:id="66" w:name="_Toc11814"/>
      <w:r>
        <w:rPr>
          <w:rFonts w:hint="default"/>
          <w:lang w:val="en-US" w:eastAsia="zh-CN"/>
        </w:rPr>
        <w:t>4 设计要求</w:t>
      </w:r>
      <w:bookmarkEnd w:id="66"/>
    </w:p>
    <w:p>
      <w:pPr>
        <w:pStyle w:val="a8"/>
        <w:numPr>
          <w:ilvl w:val="1"/>
          <w:numId w:val="0"/>
        </w:numPr>
        <w:bidi w:val="0"/>
        <w:ind w:leftChars="0"/>
        <w:jc w:val="center"/>
        <w:rPr>
          <w:rFonts w:hint="eastAsia"/>
          <w:sz w:val="28"/>
          <w:szCs w:val="28"/>
        </w:rPr>
      </w:pPr>
      <w:bookmarkStart w:id="67" w:name="_Toc17195"/>
      <w:bookmarkStart w:id="68" w:name="_Toc23602"/>
      <w:bookmarkStart w:id="69" w:name="_Toc23338"/>
      <w:r>
        <w:rPr>
          <w:rFonts w:hint="eastAsia"/>
          <w:sz w:val="28"/>
          <w:szCs w:val="28"/>
          <w:lang w:val="en-US" w:eastAsia="zh-CN"/>
        </w:rPr>
        <w:t>4.1 一般规定</w:t>
      </w:r>
      <w:bookmarkEnd w:id="67"/>
      <w:bookmarkEnd w:id="68"/>
      <w:bookmarkEnd w:id="69"/>
    </w:p>
    <w:p>
      <w:pPr>
        <w:pStyle w:val="a9"/>
        <w:numPr>
          <w:ilvl w:val="2"/>
          <w:numId w:val="0"/>
        </w:numPr>
        <w:bidi w:val="0"/>
        <w:ind w:leftChars="0"/>
        <w:rPr>
          <w:rFonts w:hint="eastAsia"/>
          <w:lang w:val="en-US" w:eastAsia="zh-CN"/>
        </w:rPr>
      </w:pPr>
      <w:r>
        <w:rPr>
          <w:rFonts w:hint="eastAsia"/>
          <w:lang w:val="en-US" w:eastAsia="zh-CN"/>
        </w:rPr>
        <w:t>4.1.1  居住建筑及公共建筑应根据房间的使用功能和隔声要求对建筑楼板进行隔声设计；居住建筑层间楼板应同时进行保温设计，别墅、跃层式住宅的每户户内层间楼板可不进行保温设计；对楼板撞击声隔声有特殊要求的项目,应进行专项声学设计,并应明确撞击声设计的具体技术措施。</w:t>
      </w:r>
    </w:p>
    <w:p>
      <w:pPr>
        <w:pStyle w:val="a9"/>
        <w:numPr>
          <w:ilvl w:val="2"/>
          <w:numId w:val="0"/>
        </w:numPr>
        <w:bidi w:val="0"/>
        <w:ind w:leftChars="0"/>
        <w:rPr>
          <w:rFonts w:hint="eastAsia"/>
          <w:lang w:val="en-US" w:eastAsia="zh-CN"/>
        </w:rPr>
      </w:pPr>
      <w:r>
        <w:rPr>
          <w:rFonts w:hint="eastAsia"/>
          <w:lang w:val="en-US" w:eastAsia="zh-CN"/>
        </w:rPr>
        <w:t>4.1.2  丙烯酸复合隔声保温材料楼地面保温隔声系统的防火性能应符合现行国家标准《建筑设计防火规范》GB50016和《建筑内部装修设计防火规范》GB 50222的有关规定。</w:t>
      </w:r>
    </w:p>
    <w:p>
      <w:pPr>
        <w:pStyle w:val="a9"/>
        <w:numPr>
          <w:ilvl w:val="2"/>
          <w:numId w:val="0"/>
        </w:numPr>
        <w:bidi w:val="0"/>
        <w:ind w:leftChars="0"/>
        <w:rPr>
          <w:rFonts w:hint="eastAsia"/>
          <w:lang w:val="en-US" w:eastAsia="zh-CN"/>
        </w:rPr>
      </w:pPr>
      <w:r>
        <w:rPr>
          <w:rFonts w:hint="eastAsia"/>
          <w:lang w:val="en-US" w:eastAsia="zh-CN"/>
        </w:rPr>
        <w:t>4.1.3  丙烯酸复合隔声保温材料楼地面保温隔声系统所采用材料应符合现行国家标准《建筑环境通用规范》GB 55016、《民用建筑工程室内环境污染控制标准》GB50325、《建筑材料放射性核素限量》GB6566对其有害物质限量的规定。</w:t>
      </w:r>
    </w:p>
    <w:p>
      <w:pPr>
        <w:pStyle w:val="a9"/>
        <w:numPr>
          <w:ilvl w:val="2"/>
          <w:numId w:val="0"/>
        </w:numPr>
        <w:bidi w:val="0"/>
        <w:ind w:leftChars="0"/>
        <w:rPr>
          <w:rFonts w:hint="eastAsia"/>
          <w:lang w:val="en-US" w:eastAsia="zh-CN"/>
        </w:rPr>
      </w:pPr>
      <w:r>
        <w:rPr>
          <w:rFonts w:hint="eastAsia"/>
          <w:lang w:val="en-US" w:eastAsia="zh-CN"/>
        </w:rPr>
        <w:t>4.1.4  丙烯酸复合隔声保温材料楼地面保温隔声系统的构造做法应符合现行国家标准《建筑地面设计规范》GB50037、地方标准《四川省成品住宅装修工程技术标准》的规定。</w:t>
      </w:r>
    </w:p>
    <w:p>
      <w:pPr>
        <w:pStyle w:val="a9"/>
        <w:numPr>
          <w:ilvl w:val="2"/>
          <w:numId w:val="0"/>
        </w:numPr>
        <w:bidi w:val="0"/>
        <w:ind w:leftChars="0"/>
        <w:rPr>
          <w:rFonts w:hint="eastAsia"/>
          <w:lang w:val="en-US" w:eastAsia="zh-CN"/>
        </w:rPr>
      </w:pPr>
      <w:r>
        <w:rPr>
          <w:rFonts w:hint="eastAsia"/>
          <w:lang w:val="en-US" w:eastAsia="zh-CN"/>
        </w:rPr>
        <w:t>4.1.5  丙烯酸复合隔声保温材料的厚度应按热工计算和隔声要求确定，且最小设计厚度不应小于4mm。</w:t>
      </w:r>
    </w:p>
    <w:p>
      <w:pPr>
        <w:pStyle w:val="a9"/>
        <w:numPr>
          <w:ilvl w:val="2"/>
          <w:numId w:val="0"/>
        </w:numPr>
        <w:bidi w:val="0"/>
        <w:ind w:leftChars="0"/>
        <w:rPr>
          <w:rFonts w:hint="eastAsia"/>
          <w:lang w:val="en-US" w:eastAsia="zh-CN"/>
        </w:rPr>
      </w:pPr>
      <w:r>
        <w:rPr>
          <w:rFonts w:hint="eastAsia"/>
          <w:lang w:val="en-US" w:eastAsia="zh-CN"/>
        </w:rPr>
        <w:t>4.1.6  厕浴间、厨房等有防水要求的房间采用丙烯酸复合隔声保温材料建筑楼地面保温隔声系统时，系统面层下应设防水隔离层，防水隔离层的构造做法应符合相关标准要求。</w:t>
      </w:r>
    </w:p>
    <w:p>
      <w:pPr>
        <w:pStyle w:val="a8"/>
        <w:numPr>
          <w:ilvl w:val="1"/>
          <w:numId w:val="0"/>
        </w:numPr>
        <w:bidi w:val="0"/>
        <w:ind w:leftChars="0"/>
        <w:jc w:val="center"/>
        <w:rPr>
          <w:rFonts w:hint="eastAsia"/>
          <w:sz w:val="28"/>
          <w:szCs w:val="28"/>
        </w:rPr>
      </w:pPr>
      <w:bookmarkStart w:id="70" w:name="_Toc4190"/>
      <w:bookmarkStart w:id="71" w:name="_Toc11104"/>
      <w:bookmarkStart w:id="72" w:name="_Toc136"/>
      <w:r>
        <w:rPr>
          <w:rFonts w:hint="eastAsia"/>
          <w:sz w:val="28"/>
          <w:szCs w:val="28"/>
          <w:lang w:val="en-US" w:eastAsia="zh-CN"/>
        </w:rPr>
        <w:t>4.2 构造设计</w:t>
      </w:r>
      <w:bookmarkEnd w:id="70"/>
      <w:bookmarkEnd w:id="71"/>
      <w:bookmarkEnd w:id="72"/>
    </w:p>
    <w:p>
      <w:pPr>
        <w:pStyle w:val="a9"/>
        <w:numPr>
          <w:ilvl w:val="2"/>
          <w:numId w:val="0"/>
        </w:numPr>
        <w:bidi w:val="0"/>
        <w:ind w:leftChars="0"/>
        <w:rPr>
          <w:rFonts w:hint="eastAsia"/>
          <w:lang w:val="en-US" w:eastAsia="zh-CN"/>
        </w:rPr>
      </w:pPr>
      <w:r>
        <w:rPr>
          <w:rFonts w:hint="eastAsia"/>
          <w:lang w:val="en-US" w:eastAsia="zh-CN"/>
        </w:rPr>
        <w:t>4.2.1  丙烯酸复合隔声保温材料楼地面保温隔声系统构造应符合下列规定：</w:t>
      </w:r>
    </w:p>
    <w:p>
      <w:pPr>
        <w:pStyle w:val="a9"/>
        <w:numPr>
          <w:ilvl w:val="2"/>
          <w:numId w:val="0"/>
        </w:numPr>
        <w:bidi w:val="0"/>
        <w:ind w:firstLine="420" w:leftChars="0" w:firstLineChars="200"/>
        <w:rPr>
          <w:rFonts w:hint="eastAsia"/>
          <w:lang w:val="en-US" w:eastAsia="zh-CN"/>
        </w:rPr>
        <w:sectPr>
          <w:headerReference w:type="even" r:id="rId36"/>
          <w:headerReference w:type="default" r:id="rId37"/>
          <w:footerReference w:type="even" r:id="rId38"/>
          <w:footerReference w:type="default" r:id="rId39"/>
          <w:footerReference w:type="first" r:id="rId40"/>
          <w:type w:val="nextPage"/>
          <w:pgSz w:w="11907" w:h="16839"/>
          <w:pgMar w:top="1418" w:right="1134" w:bottom="1134" w:left="1418" w:header="1418" w:footer="1134" w:gutter="0"/>
          <w:lnNumType w:restart="continuous"/>
          <w:pgNumType w:fmt="decimal" w:start="7"/>
          <w:cols w:num="1" w:space="425"/>
          <w:titlePg w:val="0"/>
          <w:rtlGutter w:val="0"/>
          <w:docGrid w:type="lines" w:linePitch="312" w:charSpace="0"/>
        </w:sectPr>
      </w:pPr>
      <w:r>
        <w:rPr>
          <w:rFonts w:hint="eastAsia"/>
          <w:lang w:val="en-US" w:eastAsia="zh-CN"/>
        </w:rPr>
        <w:t>1 丙烯酸复合隔声保温材料楼地面保温隔声系统地面基本构造应符合表4.2.1-1，4.2.1-2，4.2.1-3规定：</w:t>
      </w:r>
    </w:p>
    <w:p>
      <w:pPr>
        <w:pStyle w:val="a45"/>
        <w:numPr>
          <w:ilvl w:val="1"/>
          <w:numId w:val="0"/>
        </w:numPr>
        <w:bidi w:val="0"/>
        <w:ind w:leftChars="0"/>
        <w:rPr>
          <w:rFonts w:hint="default"/>
        </w:rPr>
      </w:pPr>
      <w:r>
        <w:rPr>
          <w:rFonts w:hint="default"/>
          <w:lang w:val="en-US" w:eastAsia="zh-CN"/>
        </w:rPr>
        <w:t>表4.2.1-1丙烯酸复合隔声保温材料楼地面保温隔声系统地面基本构造1</w:t>
      </w:r>
    </w:p>
    <w:tbl>
      <w:tblPr>
        <w:tblStyle w:val="TableGrid20"/>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56"/>
        <w:gridCol w:w="1860"/>
        <w:gridCol w:w="2655"/>
        <w:gridCol w:w="3404"/>
      </w:tblGrid>
      <w:tr>
        <w:tblPrEx>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1456"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序号</w:t>
            </w:r>
          </w:p>
        </w:tc>
        <w:tc>
          <w:tcPr>
            <w:tcW w:w="1860"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构造名称</w:t>
            </w:r>
          </w:p>
        </w:tc>
        <w:tc>
          <w:tcPr>
            <w:tcW w:w="2655"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组成材料</w:t>
            </w:r>
          </w:p>
        </w:tc>
        <w:tc>
          <w:tcPr>
            <w:tcW w:w="3404"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构造示意图</w:t>
            </w:r>
          </w:p>
        </w:tc>
      </w:tr>
      <w:tr>
        <w:tblPrEx>
          <w:tblW w:w="9375" w:type="dxa"/>
          <w:jc w:val="center"/>
          <w:tblCellMar>
            <w:top w:w="0" w:type="dxa"/>
            <w:left w:w="0" w:type="dxa"/>
            <w:bottom w:w="0" w:type="dxa"/>
            <w:right w:w="0" w:type="dxa"/>
          </w:tblCellMar>
        </w:tblPrEx>
        <w:trPr>
          <w:jc w:val="center"/>
        </w:trPr>
        <w:tc>
          <w:tcPr>
            <w:tcW w:w="1456" w:type="dxa"/>
            <w:tcBorders>
              <w:top w:val="single" w:sz="8" w:space="0" w:color="auto"/>
            </w:tcBorders>
            <w:vAlign w:val="center"/>
          </w:tcPr>
          <w:p>
            <w:pPr>
              <w:jc w:val="center"/>
              <w:rPr>
                <w:rFonts w:ascii="宋体" w:hint="eastAsia"/>
                <w:b/>
                <w:sz w:val="18"/>
              </w:rPr>
            </w:pPr>
          </w:p>
          <w:p>
            <w:pPr>
              <w:jc w:val="center"/>
              <w:rPr>
                <w:rFonts w:ascii="宋体" w:hint="default"/>
                <w:b/>
                <w:sz w:val="18"/>
              </w:rPr>
            </w:pPr>
            <w:r>
              <w:rPr>
                <w:rFonts w:ascii="宋体" w:eastAsia="宋体" w:hAnsi="Times New Roman" w:cs="Times New Roman" w:hint="eastAsia"/>
                <w:b/>
                <w:kern w:val="2"/>
                <w:sz w:val="18"/>
                <w:szCs w:val="24"/>
                <w:lang w:val="en-US" w:eastAsia="zh-CN" w:bidi="ar-SA"/>
              </w:rPr>
              <w:t>1</w:t>
            </w:r>
          </w:p>
        </w:tc>
        <w:tc>
          <w:tcPr>
            <w:tcW w:w="1860" w:type="dxa"/>
            <w:tcBorders>
              <w:top w:val="single" w:sz="8" w:space="0" w:color="auto"/>
            </w:tcBorders>
            <w:vAlign w:val="center"/>
          </w:tcPr>
          <w:p>
            <w:pPr>
              <w:jc w:val="center"/>
              <w:rPr>
                <w:rFonts w:ascii="宋体" w:hint="default"/>
                <w:b/>
                <w:sz w:val="18"/>
              </w:rPr>
            </w:pPr>
            <w:r>
              <w:rPr>
                <w:rFonts w:ascii="宋体" w:eastAsia="宋体" w:hAnsi="Times New Roman" w:cs="Times New Roman" w:hint="default"/>
                <w:b/>
                <w:kern w:val="2"/>
                <w:sz w:val="18"/>
                <w:szCs w:val="24"/>
                <w:lang w:val="en-US" w:eastAsia="zh-CN" w:bidi="ar-SA"/>
              </w:rPr>
              <w:t>①</w:t>
            </w:r>
            <w:r>
              <w:rPr>
                <w:rFonts w:ascii="宋体" w:eastAsia="宋体" w:hAnsi="Times New Roman" w:cs="Times New Roman" w:hint="eastAsia"/>
                <w:b/>
                <w:kern w:val="2"/>
                <w:sz w:val="18"/>
                <w:szCs w:val="24"/>
                <w:lang w:val="en-US" w:eastAsia="zh-CN" w:bidi="ar-SA"/>
              </w:rPr>
              <w:t>隔声保温层</w:t>
            </w:r>
          </w:p>
        </w:tc>
        <w:tc>
          <w:tcPr>
            <w:tcW w:w="2655"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丙烯酸复合隔声保温材料</w:t>
            </w:r>
          </w:p>
        </w:tc>
        <w:tc>
          <w:tcPr>
            <w:tcW w:w="3404" w:type="dxa"/>
            <w:vMerge w:val="restart"/>
            <w:tcBorders>
              <w:top w:val="single" w:sz="8" w:space="0" w:color="auto"/>
            </w:tcBorders>
          </w:tcPr>
          <w:p>
            <w:pPr>
              <w:jc w:val="center"/>
              <w:rPr>
                <w:rFonts w:ascii="宋体" w:hint="default"/>
                <w:b/>
                <w:sz w:val="18"/>
              </w:rPr>
            </w:pPr>
            <w:r>
              <w:drawing>
                <wp:inline distT="0" distB="0" distL="114300" distR="114300">
                  <wp:extent cx="1791970" cy="1466850"/>
                  <wp:effectExtent l="0" t="0" r="1778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1"/>
                          <a:stretch>
                            <a:fillRect/>
                          </a:stretch>
                        </pic:blipFill>
                        <pic:spPr>
                          <a:xfrm>
                            <a:off x="0" y="0"/>
                            <a:ext cx="1791970" cy="1466850"/>
                          </a:xfrm>
                          <a:prstGeom prst="rect">
                            <a:avLst/>
                          </a:prstGeom>
                          <a:noFill/>
                          <a:ln>
                            <a:noFill/>
                          </a:ln>
                        </pic:spPr>
                      </pic:pic>
                    </a:graphicData>
                  </a:graphic>
                </wp:inline>
              </w:drawing>
            </w:r>
          </w:p>
        </w:tc>
      </w:tr>
      <w:tr>
        <w:tblPrEx>
          <w:tblW w:w="9375" w:type="dxa"/>
          <w:jc w:val="center"/>
          <w:tblCellMar>
            <w:top w:w="0" w:type="dxa"/>
            <w:left w:w="0" w:type="dxa"/>
            <w:bottom w:w="0" w:type="dxa"/>
            <w:right w:w="0" w:type="dxa"/>
          </w:tblCellMar>
        </w:tblPrEx>
        <w:trPr>
          <w:trHeight w:val="632"/>
          <w:jc w:val="center"/>
        </w:trPr>
        <w:tc>
          <w:tcPr>
            <w:tcW w:w="1456"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2</w:t>
            </w:r>
          </w:p>
        </w:tc>
        <w:tc>
          <w:tcPr>
            <w:tcW w:w="1860" w:type="dxa"/>
            <w:vAlign w:val="center"/>
          </w:tcPr>
          <w:p>
            <w:pPr>
              <w:jc w:val="center"/>
              <w:rPr>
                <w:rFonts w:ascii="宋体" w:hint="default"/>
                <w:b/>
                <w:sz w:val="18"/>
              </w:rPr>
            </w:pPr>
            <w:r>
              <w:rPr>
                <w:rFonts w:ascii="宋体" w:eastAsia="宋体" w:hAnsi="Times New Roman" w:cs="Times New Roman" w:hint="default"/>
                <w:b/>
                <w:kern w:val="2"/>
                <w:sz w:val="18"/>
                <w:szCs w:val="24"/>
                <w:lang w:val="en-US" w:eastAsia="zh-CN" w:bidi="ar-SA"/>
              </w:rPr>
              <w:t>②</w:t>
            </w:r>
            <w:r>
              <w:rPr>
                <w:rFonts w:ascii="宋体" w:eastAsia="宋体" w:hAnsi="Times New Roman" w:cs="Times New Roman" w:hint="eastAsia"/>
                <w:b/>
                <w:kern w:val="2"/>
                <w:sz w:val="18"/>
                <w:szCs w:val="24"/>
                <w:lang w:val="en-US" w:eastAsia="zh-CN" w:bidi="ar-SA"/>
              </w:rPr>
              <w:t>隔声砂浆层</w:t>
            </w:r>
          </w:p>
        </w:tc>
        <w:tc>
          <w:tcPr>
            <w:tcW w:w="265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隔声砂浆</w:t>
            </w:r>
          </w:p>
        </w:tc>
        <w:tc>
          <w:tcPr>
            <w:tcW w:w="3404" w:type="dxa"/>
            <w:vMerge/>
          </w:tcPr>
          <w:p>
            <w:pPr>
              <w:pStyle w:val="a102"/>
              <w:bidi w:val="0"/>
              <w:spacing w:line="240" w:lineRule="auto"/>
              <w:jc w:val="center"/>
              <w:rPr>
                <w:rFonts w:hint="default"/>
                <w:lang w:val="en-US" w:eastAsia="zh-CN"/>
              </w:rPr>
            </w:pPr>
          </w:p>
        </w:tc>
      </w:tr>
      <w:tr>
        <w:tblPrEx>
          <w:tblW w:w="9375" w:type="dxa"/>
          <w:jc w:val="center"/>
          <w:tblCellMar>
            <w:top w:w="0" w:type="dxa"/>
            <w:left w:w="0" w:type="dxa"/>
            <w:bottom w:w="0" w:type="dxa"/>
            <w:right w:w="0" w:type="dxa"/>
          </w:tblCellMar>
        </w:tblPrEx>
        <w:trPr>
          <w:trHeight w:val="1107"/>
          <w:jc w:val="center"/>
        </w:trPr>
        <w:tc>
          <w:tcPr>
            <w:tcW w:w="1456" w:type="dxa"/>
            <w:vAlign w:val="center"/>
          </w:tcPr>
          <w:p>
            <w:pPr>
              <w:jc w:val="center"/>
              <w:rPr>
                <w:rFonts w:ascii="宋体" w:hint="eastAsia"/>
                <w:b/>
                <w:sz w:val="18"/>
              </w:rPr>
            </w:pPr>
            <w:r>
              <w:rPr>
                <w:rFonts w:ascii="宋体" w:cs="Times New Roman" w:hint="eastAsia"/>
                <w:b/>
                <w:kern w:val="2"/>
                <w:sz w:val="18"/>
                <w:szCs w:val="24"/>
                <w:lang w:val="en-US" w:eastAsia="zh-CN" w:bidi="ar-SA"/>
              </w:rPr>
              <w:t>3</w:t>
            </w:r>
          </w:p>
        </w:tc>
        <w:tc>
          <w:tcPr>
            <w:tcW w:w="1860" w:type="dxa"/>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③基层</w:t>
            </w:r>
          </w:p>
        </w:tc>
        <w:tc>
          <w:tcPr>
            <w:tcW w:w="2655" w:type="dxa"/>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钢筋混凝土楼板</w:t>
            </w:r>
          </w:p>
        </w:tc>
        <w:tc>
          <w:tcPr>
            <w:tcW w:w="3404" w:type="dxa"/>
            <w:vMerge/>
          </w:tcPr>
          <w:p>
            <w:pPr>
              <w:pStyle w:val="a102"/>
              <w:bidi w:val="0"/>
              <w:spacing w:line="240" w:lineRule="auto"/>
              <w:jc w:val="center"/>
              <w:rPr>
                <w:rFonts w:hint="default"/>
                <w:lang w:val="en-US" w:eastAsia="zh-CN"/>
              </w:rPr>
            </w:pPr>
          </w:p>
        </w:tc>
      </w:tr>
    </w:tbl>
    <w:p>
      <w:pPr>
        <w:pStyle w:val="a6"/>
        <w:rPr>
          <w:rFonts w:hint="default"/>
        </w:rPr>
      </w:pPr>
    </w:p>
    <w:p>
      <w:pPr>
        <w:pStyle w:val="a45"/>
        <w:numPr>
          <w:ilvl w:val="1"/>
          <w:numId w:val="0"/>
        </w:numPr>
        <w:bidi w:val="0"/>
        <w:ind w:leftChars="0"/>
        <w:rPr>
          <w:rFonts w:hint="default"/>
        </w:rPr>
      </w:pPr>
    </w:p>
    <w:p>
      <w:pPr>
        <w:pStyle w:val="a45"/>
        <w:numPr>
          <w:ilvl w:val="1"/>
          <w:numId w:val="0"/>
        </w:numPr>
        <w:bidi w:val="0"/>
        <w:ind w:leftChars="0"/>
        <w:rPr>
          <w:rFonts w:hint="default"/>
        </w:rPr>
      </w:pPr>
      <w:r>
        <w:rPr>
          <w:rFonts w:hint="default"/>
          <w:lang w:val="en-US" w:eastAsia="zh-CN"/>
        </w:rPr>
        <w:t>表4.2.1-2丙烯酸复合隔声保温材料楼地面保温隔声系统地面基本构造2</w:t>
      </w:r>
    </w:p>
    <w:tbl>
      <w:tblPr>
        <w:tblStyle w:val="TableGrid20"/>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56"/>
        <w:gridCol w:w="1860"/>
        <w:gridCol w:w="2655"/>
        <w:gridCol w:w="3404"/>
      </w:tblGrid>
      <w:tr>
        <w:tblPrEx>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1456"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序号</w:t>
            </w:r>
          </w:p>
        </w:tc>
        <w:tc>
          <w:tcPr>
            <w:tcW w:w="1860"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构造名称</w:t>
            </w:r>
          </w:p>
        </w:tc>
        <w:tc>
          <w:tcPr>
            <w:tcW w:w="2655"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组成材料</w:t>
            </w:r>
          </w:p>
        </w:tc>
        <w:tc>
          <w:tcPr>
            <w:tcW w:w="3404"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构造示意图</w:t>
            </w:r>
          </w:p>
        </w:tc>
      </w:tr>
      <w:tr>
        <w:tblPrEx>
          <w:tblW w:w="9375" w:type="dxa"/>
          <w:jc w:val="center"/>
          <w:tblCellMar>
            <w:top w:w="0" w:type="dxa"/>
            <w:left w:w="0" w:type="dxa"/>
            <w:bottom w:w="0" w:type="dxa"/>
            <w:right w:w="0" w:type="dxa"/>
          </w:tblCellMar>
        </w:tblPrEx>
        <w:trPr>
          <w:jc w:val="center"/>
        </w:trPr>
        <w:tc>
          <w:tcPr>
            <w:tcW w:w="1456" w:type="dxa"/>
            <w:tcBorders>
              <w:top w:val="single" w:sz="8" w:space="0" w:color="auto"/>
            </w:tcBorders>
            <w:vAlign w:val="center"/>
          </w:tcPr>
          <w:p>
            <w:pPr>
              <w:jc w:val="center"/>
              <w:rPr>
                <w:rFonts w:ascii="宋体" w:hint="eastAsia"/>
                <w:b/>
                <w:sz w:val="18"/>
              </w:rPr>
            </w:pPr>
          </w:p>
          <w:p>
            <w:pPr>
              <w:jc w:val="center"/>
              <w:rPr>
                <w:rFonts w:ascii="宋体" w:hint="default"/>
                <w:b/>
                <w:sz w:val="18"/>
              </w:rPr>
            </w:pPr>
            <w:r>
              <w:rPr>
                <w:rFonts w:ascii="宋体" w:eastAsia="宋体" w:hAnsi="Times New Roman" w:cs="Times New Roman" w:hint="eastAsia"/>
                <w:b/>
                <w:kern w:val="2"/>
                <w:sz w:val="18"/>
                <w:szCs w:val="24"/>
                <w:lang w:val="en-US" w:eastAsia="zh-CN" w:bidi="ar-SA"/>
              </w:rPr>
              <w:t>1</w:t>
            </w:r>
          </w:p>
        </w:tc>
        <w:tc>
          <w:tcPr>
            <w:tcW w:w="1860" w:type="dxa"/>
            <w:tcBorders>
              <w:top w:val="single" w:sz="8" w:space="0" w:color="auto"/>
            </w:tcBorders>
            <w:vAlign w:val="center"/>
          </w:tcPr>
          <w:p>
            <w:pPr>
              <w:jc w:val="center"/>
              <w:rPr>
                <w:rFonts w:ascii="宋体" w:hint="default"/>
                <w:b/>
                <w:sz w:val="18"/>
              </w:rPr>
            </w:pPr>
            <w:r>
              <w:rPr>
                <w:rFonts w:ascii="宋体" w:eastAsia="宋体" w:hAnsi="Times New Roman" w:cs="Times New Roman" w:hint="default"/>
                <w:b/>
                <w:kern w:val="2"/>
                <w:sz w:val="18"/>
                <w:szCs w:val="24"/>
                <w:lang w:val="en-US" w:eastAsia="zh-CN" w:bidi="ar-SA"/>
              </w:rPr>
              <w:t>①</w:t>
            </w:r>
            <w:r>
              <w:rPr>
                <w:rFonts w:ascii="宋体" w:eastAsia="宋体" w:hAnsi="Times New Roman" w:cs="Times New Roman" w:hint="eastAsia"/>
                <w:b/>
                <w:kern w:val="2"/>
                <w:sz w:val="18"/>
                <w:szCs w:val="24"/>
                <w:lang w:val="en-US" w:eastAsia="zh-CN" w:bidi="ar-SA"/>
              </w:rPr>
              <w:t>隔声保温层</w:t>
            </w:r>
          </w:p>
        </w:tc>
        <w:tc>
          <w:tcPr>
            <w:tcW w:w="2655"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丙烯酸复合隔声保温材料</w:t>
            </w:r>
          </w:p>
        </w:tc>
        <w:tc>
          <w:tcPr>
            <w:tcW w:w="3404" w:type="dxa"/>
            <w:vMerge w:val="restart"/>
            <w:tcBorders>
              <w:top w:val="single" w:sz="8" w:space="0" w:color="auto"/>
            </w:tcBorders>
          </w:tcPr>
          <w:p>
            <w:pPr>
              <w:jc w:val="center"/>
              <w:rPr>
                <w:rFonts w:ascii="宋体" w:hint="default"/>
                <w:b/>
                <w:sz w:val="18"/>
              </w:rPr>
            </w:pPr>
            <w:r>
              <w:drawing>
                <wp:anchor distT="0" distB="0" distL="114300" distR="114300" simplePos="0" relativeHeight="251680768" behindDoc="0" locked="0" layoutInCell="1" allowOverlap="1">
                  <wp:simplePos x="0" y="0"/>
                  <wp:positionH relativeFrom="column">
                    <wp:posOffset>94615</wp:posOffset>
                  </wp:positionH>
                  <wp:positionV relativeFrom="paragraph">
                    <wp:posOffset>36195</wp:posOffset>
                  </wp:positionV>
                  <wp:extent cx="1927225" cy="1463040"/>
                  <wp:effectExtent l="0" t="0" r="15875" b="3810"/>
                  <wp:wrapNone/>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xmlns:r="http://schemas.openxmlformats.org/officeDocument/2006/relationships" r:embed="rId42"/>
                          <a:stretch>
                            <a:fillRect/>
                          </a:stretch>
                        </pic:blipFill>
                        <pic:spPr>
                          <a:xfrm>
                            <a:off x="0" y="0"/>
                            <a:ext cx="1927225" cy="1463040"/>
                          </a:xfrm>
                          <a:prstGeom prst="rect">
                            <a:avLst/>
                          </a:prstGeom>
                          <a:noFill/>
                          <a:ln>
                            <a:noFill/>
                          </a:ln>
                        </pic:spPr>
                      </pic:pic>
                    </a:graphicData>
                  </a:graphic>
                </wp:anchor>
              </w:drawing>
            </w:r>
          </w:p>
        </w:tc>
      </w:tr>
      <w:tr>
        <w:tblPrEx>
          <w:tblW w:w="9375" w:type="dxa"/>
          <w:jc w:val="center"/>
          <w:tblCellMar>
            <w:top w:w="0" w:type="dxa"/>
            <w:left w:w="0" w:type="dxa"/>
            <w:bottom w:w="0" w:type="dxa"/>
            <w:right w:w="0" w:type="dxa"/>
          </w:tblCellMar>
        </w:tblPrEx>
        <w:trPr>
          <w:trHeight w:val="632"/>
          <w:jc w:val="center"/>
        </w:trPr>
        <w:tc>
          <w:tcPr>
            <w:tcW w:w="1456"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2</w:t>
            </w:r>
          </w:p>
        </w:tc>
        <w:tc>
          <w:tcPr>
            <w:tcW w:w="1860" w:type="dxa"/>
            <w:vAlign w:val="center"/>
          </w:tcPr>
          <w:p>
            <w:pPr>
              <w:jc w:val="center"/>
              <w:rPr>
                <w:rFonts w:ascii="宋体" w:hint="default"/>
                <w:b/>
                <w:sz w:val="18"/>
              </w:rPr>
            </w:pPr>
            <w:r>
              <w:rPr>
                <w:rFonts w:ascii="宋体" w:eastAsia="宋体" w:hAnsi="Times New Roman" w:cs="Times New Roman" w:hint="default"/>
                <w:b/>
                <w:kern w:val="2"/>
                <w:sz w:val="18"/>
                <w:szCs w:val="24"/>
                <w:lang w:val="en-US" w:eastAsia="zh-CN" w:bidi="ar-SA"/>
              </w:rPr>
              <w:t>②</w:t>
            </w:r>
            <w:r>
              <w:rPr>
                <w:rFonts w:ascii="宋体" w:eastAsia="宋体" w:hAnsi="Times New Roman" w:cs="Times New Roman" w:hint="eastAsia"/>
                <w:b/>
                <w:kern w:val="2"/>
                <w:sz w:val="18"/>
                <w:szCs w:val="24"/>
                <w:lang w:val="en-US" w:eastAsia="zh-CN" w:bidi="ar-SA"/>
              </w:rPr>
              <w:t>隔声砂浆层</w:t>
            </w:r>
          </w:p>
        </w:tc>
        <w:tc>
          <w:tcPr>
            <w:tcW w:w="265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隔声砂浆</w:t>
            </w:r>
          </w:p>
        </w:tc>
        <w:tc>
          <w:tcPr>
            <w:tcW w:w="3404" w:type="dxa"/>
            <w:vMerge/>
          </w:tcPr>
          <w:p>
            <w:pPr>
              <w:pStyle w:val="a102"/>
              <w:bidi w:val="0"/>
              <w:spacing w:line="240" w:lineRule="auto"/>
              <w:jc w:val="center"/>
              <w:rPr>
                <w:rFonts w:hint="default"/>
                <w:lang w:val="en-US" w:eastAsia="zh-CN"/>
              </w:rPr>
            </w:pPr>
          </w:p>
        </w:tc>
      </w:tr>
      <w:tr>
        <w:tblPrEx>
          <w:tblW w:w="9375" w:type="dxa"/>
          <w:jc w:val="center"/>
          <w:tblCellMar>
            <w:top w:w="0" w:type="dxa"/>
            <w:left w:w="0" w:type="dxa"/>
            <w:bottom w:w="0" w:type="dxa"/>
            <w:right w:w="0" w:type="dxa"/>
          </w:tblCellMar>
        </w:tblPrEx>
        <w:trPr>
          <w:trHeight w:val="1107"/>
          <w:jc w:val="center"/>
        </w:trPr>
        <w:tc>
          <w:tcPr>
            <w:tcW w:w="1456" w:type="dxa"/>
            <w:vAlign w:val="center"/>
          </w:tcPr>
          <w:p>
            <w:pPr>
              <w:jc w:val="center"/>
              <w:rPr>
                <w:rFonts w:ascii="宋体" w:hint="eastAsia"/>
                <w:b/>
                <w:sz w:val="18"/>
              </w:rPr>
            </w:pPr>
            <w:r>
              <w:rPr>
                <w:rFonts w:ascii="宋体" w:cs="Times New Roman" w:hint="eastAsia"/>
                <w:b/>
                <w:kern w:val="2"/>
                <w:sz w:val="18"/>
                <w:szCs w:val="24"/>
                <w:lang w:val="en-US" w:eastAsia="zh-CN" w:bidi="ar-SA"/>
              </w:rPr>
              <w:t>3</w:t>
            </w:r>
          </w:p>
        </w:tc>
        <w:tc>
          <w:tcPr>
            <w:tcW w:w="1860" w:type="dxa"/>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③基层</w:t>
            </w:r>
          </w:p>
        </w:tc>
        <w:tc>
          <w:tcPr>
            <w:tcW w:w="2655" w:type="dxa"/>
            <w:vAlign w:val="center"/>
          </w:tcPr>
          <w:p>
            <w:pPr>
              <w:jc w:val="center"/>
              <w:rPr>
                <w:rFonts w:ascii="宋体" w:hint="eastAsia"/>
                <w:b/>
                <w:sz w:val="18"/>
              </w:rPr>
            </w:pPr>
            <w:r>
              <w:rPr>
                <w:rFonts w:ascii="宋体" w:eastAsia="宋体" w:hAnsi="Times New Roman" w:cs="Times New Roman" w:hint="eastAsia"/>
                <w:b/>
                <w:kern w:val="2"/>
                <w:sz w:val="18"/>
                <w:szCs w:val="24"/>
                <w:lang w:val="en-US" w:eastAsia="zh-CN" w:bidi="ar-SA"/>
              </w:rPr>
              <w:t>钢筋混凝土楼板</w:t>
            </w:r>
          </w:p>
        </w:tc>
        <w:tc>
          <w:tcPr>
            <w:tcW w:w="3404" w:type="dxa"/>
            <w:vMerge/>
          </w:tcPr>
          <w:p>
            <w:pPr>
              <w:pStyle w:val="a102"/>
              <w:bidi w:val="0"/>
              <w:spacing w:line="240" w:lineRule="auto"/>
              <w:jc w:val="center"/>
              <w:rPr>
                <w:rFonts w:hint="default"/>
                <w:lang w:val="en-US" w:eastAsia="zh-CN"/>
              </w:rPr>
            </w:pPr>
          </w:p>
        </w:tc>
      </w:tr>
    </w:tbl>
    <w:p>
      <w:pPr>
        <w:pStyle w:val="a45"/>
        <w:numPr>
          <w:ilvl w:val="1"/>
          <w:numId w:val="0"/>
        </w:numPr>
        <w:bidi w:val="0"/>
        <w:ind w:leftChars="0"/>
        <w:rPr>
          <w:rFonts w:hint="default"/>
        </w:rPr>
      </w:pPr>
      <w:r>
        <w:rPr>
          <w:rFonts w:hint="default"/>
          <w:lang w:val="en-US" w:eastAsia="zh-CN"/>
        </w:rPr>
        <w:t>表4.2.1-3丙烯酸复合隔声保温材料楼地面保温隔声系统地面基本构造3</w:t>
      </w:r>
    </w:p>
    <w:tbl>
      <w:tblPr>
        <w:tblStyle w:val="TableGrid20"/>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70"/>
        <w:gridCol w:w="1860"/>
        <w:gridCol w:w="2640"/>
        <w:gridCol w:w="3405"/>
      </w:tblGrid>
      <w:tr>
        <w:tblPrEx>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1470"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序号</w:t>
            </w:r>
          </w:p>
        </w:tc>
        <w:tc>
          <w:tcPr>
            <w:tcW w:w="1860"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构造名称</w:t>
            </w:r>
          </w:p>
        </w:tc>
        <w:tc>
          <w:tcPr>
            <w:tcW w:w="2640"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组成材料</w:t>
            </w:r>
          </w:p>
        </w:tc>
        <w:tc>
          <w:tcPr>
            <w:tcW w:w="3405" w:type="dxa"/>
            <w:tcBorders>
              <w:bottom w:val="single" w:sz="8" w:space="0" w:color="auto"/>
            </w:tcBorders>
            <w:vAlign w:val="top"/>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构造示意图</w:t>
            </w:r>
          </w:p>
        </w:tc>
      </w:tr>
      <w:tr>
        <w:tblPrEx>
          <w:tblW w:w="9375" w:type="dxa"/>
          <w:jc w:val="center"/>
          <w:tblCellMar>
            <w:top w:w="0" w:type="dxa"/>
            <w:left w:w="0" w:type="dxa"/>
            <w:bottom w:w="0" w:type="dxa"/>
            <w:right w:w="0" w:type="dxa"/>
          </w:tblCellMar>
        </w:tblPrEx>
        <w:trPr>
          <w:trHeight w:val="509"/>
          <w:jc w:val="center"/>
        </w:trPr>
        <w:tc>
          <w:tcPr>
            <w:tcW w:w="1470"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1</w:t>
            </w:r>
          </w:p>
        </w:tc>
        <w:tc>
          <w:tcPr>
            <w:tcW w:w="1860" w:type="dxa"/>
            <w:tcBorders>
              <w:top w:val="single" w:sz="8" w:space="0" w:color="auto"/>
            </w:tcBorders>
            <w:vAlign w:val="center"/>
          </w:tcPr>
          <w:p>
            <w:pPr>
              <w:jc w:val="center"/>
              <w:rPr>
                <w:rFonts w:ascii="宋体" w:hint="default"/>
                <w:b/>
                <w:sz w:val="18"/>
              </w:rPr>
            </w:pPr>
            <w:r>
              <w:rPr>
                <w:rFonts w:ascii="宋体" w:eastAsia="宋体" w:hAnsi="Times New Roman" w:cs="Times New Roman" w:hint="default"/>
                <w:b/>
                <w:kern w:val="2"/>
                <w:sz w:val="18"/>
                <w:szCs w:val="24"/>
                <w:lang w:val="en-US" w:eastAsia="zh-CN" w:bidi="ar-SA"/>
              </w:rPr>
              <w:t>①</w:t>
            </w:r>
            <w:r>
              <w:rPr>
                <w:rFonts w:ascii="宋体" w:eastAsia="宋体" w:hAnsi="Times New Roman" w:cs="Times New Roman" w:hint="eastAsia"/>
                <w:b/>
                <w:kern w:val="2"/>
                <w:sz w:val="18"/>
                <w:szCs w:val="24"/>
                <w:lang w:val="en-US" w:eastAsia="zh-CN" w:bidi="ar-SA"/>
              </w:rPr>
              <w:t>隔声保温层</w:t>
            </w:r>
          </w:p>
        </w:tc>
        <w:tc>
          <w:tcPr>
            <w:tcW w:w="2640"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丙烯酸复合隔声保温材料</w:t>
            </w:r>
          </w:p>
        </w:tc>
        <w:tc>
          <w:tcPr>
            <w:tcW w:w="3405" w:type="dxa"/>
            <w:vMerge w:val="restart"/>
            <w:tcBorders>
              <w:top w:val="single" w:sz="8" w:space="0" w:color="auto"/>
            </w:tcBorders>
          </w:tcPr>
          <w:p>
            <w:pPr>
              <w:jc w:val="center"/>
              <w:rPr>
                <w:rFonts w:ascii="宋体" w:hint="default"/>
                <w:b/>
                <w:sz w:val="18"/>
              </w:rPr>
            </w:pPr>
            <w:r>
              <w:drawing>
                <wp:inline distT="0" distB="0" distL="114300" distR="114300">
                  <wp:extent cx="1835785" cy="1156335"/>
                  <wp:effectExtent l="0" t="0" r="12065" b="571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43"/>
                          <a:stretch>
                            <a:fillRect/>
                          </a:stretch>
                        </pic:blipFill>
                        <pic:spPr>
                          <a:xfrm>
                            <a:off x="0" y="0"/>
                            <a:ext cx="1835785" cy="1156335"/>
                          </a:xfrm>
                          <a:prstGeom prst="rect">
                            <a:avLst/>
                          </a:prstGeom>
                          <a:noFill/>
                          <a:ln>
                            <a:noFill/>
                          </a:ln>
                        </pic:spPr>
                      </pic:pic>
                    </a:graphicData>
                  </a:graphic>
                </wp:inline>
              </w:drawing>
            </w:r>
          </w:p>
        </w:tc>
      </w:tr>
      <w:tr>
        <w:tblPrEx>
          <w:tblW w:w="9375" w:type="dxa"/>
          <w:jc w:val="center"/>
          <w:tblCellMar>
            <w:top w:w="0" w:type="dxa"/>
            <w:left w:w="0" w:type="dxa"/>
            <w:bottom w:w="0" w:type="dxa"/>
            <w:right w:w="0" w:type="dxa"/>
          </w:tblCellMar>
        </w:tblPrEx>
        <w:trPr>
          <w:trHeight w:val="1287"/>
          <w:jc w:val="center"/>
        </w:trPr>
        <w:tc>
          <w:tcPr>
            <w:tcW w:w="147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2</w:t>
            </w:r>
          </w:p>
        </w:tc>
        <w:tc>
          <w:tcPr>
            <w:tcW w:w="1860" w:type="dxa"/>
            <w:vAlign w:val="center"/>
          </w:tcPr>
          <w:p>
            <w:pPr>
              <w:jc w:val="center"/>
              <w:rPr>
                <w:rFonts w:ascii="宋体" w:hint="default"/>
                <w:b/>
                <w:sz w:val="18"/>
              </w:rPr>
            </w:pPr>
            <w:r>
              <w:rPr>
                <w:rFonts w:ascii="宋体" w:eastAsia="宋体" w:hAnsi="Times New Roman" w:cs="Times New Roman" w:hint="default"/>
                <w:b/>
                <w:kern w:val="2"/>
                <w:sz w:val="18"/>
                <w:szCs w:val="24"/>
                <w:lang w:val="en-US" w:eastAsia="zh-CN" w:bidi="ar-SA"/>
              </w:rPr>
              <w:t>②</w:t>
            </w:r>
            <w:r>
              <w:rPr>
                <w:rFonts w:ascii="宋体" w:eastAsia="宋体" w:hAnsi="Times New Roman" w:cs="Times New Roman" w:hint="eastAsia"/>
                <w:b/>
                <w:kern w:val="2"/>
                <w:sz w:val="18"/>
                <w:szCs w:val="24"/>
                <w:lang w:val="en-US" w:eastAsia="zh-CN" w:bidi="ar-SA"/>
              </w:rPr>
              <w:t>基层</w:t>
            </w:r>
          </w:p>
        </w:tc>
        <w:tc>
          <w:tcPr>
            <w:tcW w:w="264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钢筋混凝土楼板</w:t>
            </w:r>
          </w:p>
        </w:tc>
        <w:tc>
          <w:tcPr>
            <w:tcW w:w="3405" w:type="dxa"/>
            <w:vMerge/>
          </w:tcPr>
          <w:p>
            <w:pPr>
              <w:pStyle w:val="a102"/>
              <w:bidi w:val="0"/>
              <w:spacing w:line="240" w:lineRule="auto"/>
              <w:jc w:val="center"/>
              <w:rPr>
                <w:rFonts w:hint="default"/>
                <w:lang w:val="en-US" w:eastAsia="zh-CN"/>
              </w:rPr>
            </w:pPr>
          </w:p>
        </w:tc>
      </w:tr>
    </w:tbl>
    <w:p>
      <w:pPr>
        <w:pStyle w:val="a6"/>
        <w:rPr>
          <w:rFonts w:hint="default"/>
        </w:rPr>
      </w:pPr>
    </w:p>
    <w:p>
      <w:pPr>
        <w:pStyle w:val="a9"/>
        <w:numPr>
          <w:ilvl w:val="2"/>
          <w:numId w:val="0"/>
        </w:numPr>
        <w:bidi w:val="0"/>
        <w:ind w:firstLine="420" w:leftChars="0" w:firstLineChars="200"/>
        <w:rPr>
          <w:rFonts w:hint="eastAsia"/>
          <w:lang w:val="en-US" w:eastAsia="zh-CN"/>
        </w:rPr>
      </w:pPr>
      <w:r>
        <w:rPr>
          <w:rFonts w:hint="eastAsia"/>
          <w:lang w:val="en-US" w:eastAsia="zh-CN"/>
        </w:rPr>
        <w:t>2 丙烯酸复合隔声保温材料楼地面保温隔声系统装饰地面基本构造应符合表4.2.1-4、表4.2.1-5规定：</w:t>
      </w:r>
    </w:p>
    <w:p>
      <w:pPr>
        <w:pStyle w:val="a45"/>
        <w:numPr>
          <w:ilvl w:val="1"/>
          <w:numId w:val="0"/>
        </w:numPr>
        <w:bidi w:val="0"/>
        <w:ind w:leftChars="0"/>
        <w:rPr>
          <w:rFonts w:hint="default"/>
        </w:rPr>
      </w:pPr>
      <w:r>
        <w:rPr>
          <w:rFonts w:hint="default"/>
          <w:lang w:val="en-US" w:eastAsia="zh-CN"/>
        </w:rPr>
        <w:t>表4.2.1-4丙烯酸复合隔声保温材料楼地面保温隔声系统装饰地面基本构造1</w:t>
      </w:r>
    </w:p>
    <w:tbl>
      <w:tblPr>
        <w:tblStyle w:val="TableGrid20"/>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40"/>
        <w:gridCol w:w="1905"/>
        <w:gridCol w:w="2640"/>
        <w:gridCol w:w="3390"/>
      </w:tblGrid>
      <w:tr>
        <w:tblPrEx>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1440" w:type="dxa"/>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序号</w:t>
            </w:r>
          </w:p>
        </w:tc>
        <w:tc>
          <w:tcPr>
            <w:tcW w:w="1905" w:type="dxa"/>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构造名称</w:t>
            </w:r>
          </w:p>
        </w:tc>
        <w:tc>
          <w:tcPr>
            <w:tcW w:w="2640" w:type="dxa"/>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组成材料</w:t>
            </w:r>
          </w:p>
        </w:tc>
        <w:tc>
          <w:tcPr>
            <w:tcW w:w="3390" w:type="dxa"/>
            <w:tcBorders>
              <w:bottom w:val="single" w:sz="8" w:space="0" w:color="auto"/>
            </w:tcBorders>
          </w:tcPr>
          <w:p>
            <w:pPr>
              <w:pStyle w:val="a102"/>
              <w:bidi w:val="0"/>
              <w:spacing w:line="240" w:lineRule="auto"/>
              <w:jc w:val="center"/>
              <w:rPr>
                <w:rFonts w:hint="default"/>
                <w:b/>
                <w:lang w:val="en-US" w:eastAsia="zh-CN"/>
              </w:rPr>
            </w:pPr>
            <w:r>
              <w:rPr>
                <w:rFonts w:ascii="宋体" w:eastAsia="宋体" w:hAnsi="Times New Roman" w:cs="Times New Roman" w:hint="eastAsia"/>
                <w:b/>
                <w:kern w:val="2"/>
                <w:sz w:val="18"/>
                <w:szCs w:val="24"/>
                <w:lang w:val="en-US" w:eastAsia="zh-CN" w:bidi="ar-SA"/>
              </w:rPr>
              <w:t>构造示意图</w:t>
            </w:r>
          </w:p>
        </w:tc>
      </w:tr>
      <w:tr>
        <w:tblPrEx>
          <w:tblW w:w="9375" w:type="dxa"/>
          <w:jc w:val="center"/>
          <w:tblCellMar>
            <w:top w:w="0" w:type="dxa"/>
            <w:left w:w="0" w:type="dxa"/>
            <w:bottom w:w="0" w:type="dxa"/>
            <w:right w:w="0" w:type="dxa"/>
          </w:tblCellMar>
        </w:tblPrEx>
        <w:trPr>
          <w:gridAfter w:val="1"/>
          <w:trHeight w:val="482"/>
          <w:jc w:val="center"/>
        </w:trPr>
        <w:tc>
          <w:tcPr>
            <w:tcW w:w="1440"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1</w:t>
            </w:r>
          </w:p>
        </w:tc>
        <w:tc>
          <w:tcPr>
            <w:tcW w:w="1905"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①饰面层</w:t>
            </w:r>
          </w:p>
        </w:tc>
        <w:tc>
          <w:tcPr>
            <w:tcW w:w="2640"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地砖或木地板</w:t>
            </w:r>
          </w:p>
        </w:tc>
      </w:tr>
    </w:tbl>
    <w:p>
      <w:pPr>
        <w:sectPr>
          <w:headerReference w:type="even" r:id="rId44"/>
          <w:headerReference w:type="default" r:id="rId45"/>
          <w:footerReference w:type="even" r:id="rId46"/>
          <w:footerReference w:type="default" r:id="rId47"/>
          <w:footerReference w:type="first" r:id="rId48"/>
          <w:type w:val="nextPage"/>
          <w:pgSz w:w="11907" w:h="16839"/>
          <w:pgMar w:top="1418" w:right="1134" w:bottom="1134" w:left="1418" w:header="1418" w:footer="1134" w:gutter="0"/>
          <w:lnNumType w:restart="continuous"/>
          <w:pgNumType w:fmt="decimal" w:start="8"/>
          <w:cols w:num="1" w:space="425"/>
          <w:titlePg w:val="0"/>
          <w:rtlGutter w:val="0"/>
          <w:docGrid w:type="lines" w:linePitch="312" w:charSpace="0"/>
        </w:sectPr>
      </w:pPr>
    </w:p>
    <w:tbl>
      <w:tblPr>
        <w:tblStyle w:val="TableGrid30"/>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440"/>
        <w:gridCol w:w="1905"/>
        <w:gridCol w:w="2640"/>
        <w:gridCol w:w="750"/>
        <w:gridCol w:w="2640"/>
      </w:tblGrid>
      <w:tr>
        <w:tblPrEx>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gridAfter w:val="1"/>
          <w:trHeight w:val="482"/>
          <w:jc w:val="center"/>
        </w:trPr>
        <w:tc>
          <w:tcPr>
            <w:tcW w:w="1440" w:type="dxa"/>
            <w:tcBorders>
              <w:top w:val="single" w:sz="8" w:space="0" w:color="auto"/>
            </w:tcBorders>
            <w:vAlign w:val="center"/>
          </w:tcPr>
          <w:p/>
        </w:tc>
        <w:tc>
          <w:tcPr>
            <w:tcW w:w="1905" w:type="dxa"/>
            <w:tcBorders>
              <w:top w:val="single" w:sz="8" w:space="0" w:color="auto"/>
            </w:tcBorders>
            <w:vAlign w:val="center"/>
          </w:tcPr>
          <w:p/>
        </w:tc>
        <w:tc>
          <w:tcPr>
            <w:tcW w:w="3390" w:type="dxa"/>
            <w:gridSpan w:val="2"/>
            <w:tcBorders>
              <w:top w:val="single" w:sz="8" w:space="0" w:color="auto"/>
            </w:tcBorders>
          </w:tcPr>
          <w:p>
            <w:pPr>
              <w:pStyle w:val="a102"/>
              <w:bidi w:val="0"/>
              <w:spacing w:line="240" w:lineRule="auto"/>
              <w:jc w:val="center"/>
              <w:rPr>
                <w:rFonts w:hint="default"/>
                <w:lang w:val="en-US" w:eastAsia="zh-CN"/>
              </w:rPr>
            </w:pPr>
            <w:r>
              <w:drawing>
                <wp:inline distT="0" distB="0" distL="114300" distR="114300">
                  <wp:extent cx="1766570" cy="1562100"/>
                  <wp:effectExtent l="0" t="0" r="5080" b="0"/>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xmlns:r="http://schemas.openxmlformats.org/officeDocument/2006/relationships" r:embed="rId49"/>
                          <a:stretch>
                            <a:fillRect/>
                          </a:stretch>
                        </pic:blipFill>
                        <pic:spPr>
                          <a:xfrm>
                            <a:off x="0" y="0"/>
                            <a:ext cx="1766570" cy="1562100"/>
                          </a:xfrm>
                          <a:prstGeom prst="rect">
                            <a:avLst/>
                          </a:prstGeom>
                          <a:noFill/>
                          <a:ln>
                            <a:noFill/>
                          </a:ln>
                        </pic:spPr>
                      </pic:pic>
                    </a:graphicData>
                  </a:graphic>
                </wp:inline>
              </w:drawing>
            </w:r>
          </w:p>
        </w:tc>
      </w:tr>
      <w:tr>
        <w:tblPrEx>
          <w:tblW w:w="9375" w:type="dxa"/>
          <w:jc w:val="center"/>
          <w:tblCellMar>
            <w:top w:w="0" w:type="dxa"/>
            <w:left w:w="0" w:type="dxa"/>
            <w:bottom w:w="0" w:type="dxa"/>
            <w:right w:w="0" w:type="dxa"/>
          </w:tblCellMar>
        </w:tblPrEx>
        <w:trPr>
          <w:trHeight w:val="692"/>
          <w:jc w:val="center"/>
        </w:trPr>
        <w:tc>
          <w:tcPr>
            <w:tcW w:w="144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2</w:t>
            </w:r>
          </w:p>
        </w:tc>
        <w:tc>
          <w:tcPr>
            <w:tcW w:w="190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②保护层</w:t>
            </w:r>
          </w:p>
        </w:tc>
        <w:tc>
          <w:tcPr>
            <w:tcW w:w="264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细石混凝土/石膏自流平</w:t>
            </w:r>
          </w:p>
        </w:tc>
        <w:tc>
          <w:tcPr>
            <w:tcW w:w="3390" w:type="dxa"/>
            <w:gridSpan w:val="2"/>
            <w:vMerge w:val="restart"/>
          </w:tcPr>
          <w:p>
            <w:pPr>
              <w:pStyle w:val="a102"/>
              <w:bidi w:val="0"/>
              <w:spacing w:line="240" w:lineRule="auto"/>
              <w:jc w:val="center"/>
              <w:rPr>
                <w:rFonts w:hint="default"/>
                <w:lang w:val="en-US" w:eastAsia="zh-CN"/>
              </w:rPr>
            </w:pPr>
          </w:p>
        </w:tc>
      </w:tr>
      <w:tr>
        <w:tblPrEx>
          <w:tblW w:w="9375" w:type="dxa"/>
          <w:jc w:val="center"/>
          <w:tblCellMar>
            <w:top w:w="0" w:type="dxa"/>
            <w:left w:w="0" w:type="dxa"/>
            <w:bottom w:w="0" w:type="dxa"/>
            <w:right w:w="0" w:type="dxa"/>
          </w:tblCellMar>
        </w:tblPrEx>
        <w:trPr>
          <w:trHeight w:val="992"/>
          <w:jc w:val="center"/>
        </w:trPr>
        <w:tc>
          <w:tcPr>
            <w:tcW w:w="144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3</w:t>
            </w:r>
          </w:p>
        </w:tc>
        <w:tc>
          <w:tcPr>
            <w:tcW w:w="190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③隔声保温层</w:t>
            </w:r>
          </w:p>
        </w:tc>
        <w:tc>
          <w:tcPr>
            <w:tcW w:w="264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丙烯酸复合隔声保温材料</w:t>
            </w:r>
          </w:p>
        </w:tc>
        <w:tc>
          <w:tcPr>
            <w:tcW w:w="3390" w:type="dxa"/>
            <w:gridSpan w:val="2"/>
            <w:vMerge/>
          </w:tcPr>
          <w:p>
            <w:pPr>
              <w:pStyle w:val="a102"/>
              <w:bidi w:val="0"/>
              <w:spacing w:line="240" w:lineRule="auto"/>
              <w:jc w:val="center"/>
              <w:rPr>
                <w:rFonts w:hint="default"/>
                <w:lang w:val="en-US" w:eastAsia="zh-CN"/>
              </w:rPr>
            </w:pPr>
          </w:p>
        </w:tc>
      </w:tr>
      <w:tr>
        <w:tblPrEx>
          <w:tblW w:w="9375" w:type="dxa"/>
          <w:jc w:val="center"/>
          <w:tblCellMar>
            <w:top w:w="0" w:type="dxa"/>
            <w:left w:w="0" w:type="dxa"/>
            <w:bottom w:w="0" w:type="dxa"/>
            <w:right w:w="0" w:type="dxa"/>
          </w:tblCellMar>
        </w:tblPrEx>
        <w:trPr>
          <w:trHeight w:val="447"/>
          <w:jc w:val="center"/>
        </w:trPr>
        <w:tc>
          <w:tcPr>
            <w:tcW w:w="144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4</w:t>
            </w:r>
          </w:p>
        </w:tc>
        <w:tc>
          <w:tcPr>
            <w:tcW w:w="190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④基层</w:t>
            </w:r>
          </w:p>
        </w:tc>
        <w:tc>
          <w:tcPr>
            <w:tcW w:w="264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钢筋混凝土楼板</w:t>
            </w:r>
          </w:p>
        </w:tc>
        <w:tc>
          <w:tcPr>
            <w:tcW w:w="3390" w:type="dxa"/>
            <w:gridSpan w:val="2"/>
            <w:vMerge/>
          </w:tcPr>
          <w:p>
            <w:pPr>
              <w:pStyle w:val="a102"/>
              <w:bidi w:val="0"/>
              <w:spacing w:line="240" w:lineRule="auto"/>
              <w:jc w:val="center"/>
              <w:rPr>
                <w:rFonts w:hint="default"/>
                <w:lang w:val="en-US" w:eastAsia="zh-CN"/>
              </w:rPr>
            </w:pPr>
          </w:p>
        </w:tc>
      </w:tr>
    </w:tbl>
    <w:p>
      <w:pPr>
        <w:pStyle w:val="a45"/>
        <w:numPr>
          <w:ilvl w:val="1"/>
          <w:numId w:val="0"/>
        </w:numPr>
        <w:bidi w:val="0"/>
        <w:ind w:leftChars="0"/>
        <w:jc w:val="both"/>
        <w:rPr>
          <w:rFonts w:hint="default"/>
        </w:rPr>
      </w:pPr>
    </w:p>
    <w:p>
      <w:pPr>
        <w:pStyle w:val="a45"/>
        <w:numPr>
          <w:ilvl w:val="1"/>
          <w:numId w:val="0"/>
        </w:numPr>
        <w:bidi w:val="0"/>
        <w:ind w:leftChars="0"/>
        <w:rPr>
          <w:rFonts w:hint="default"/>
        </w:rPr>
      </w:pPr>
    </w:p>
    <w:p>
      <w:pPr>
        <w:pStyle w:val="a45"/>
        <w:numPr>
          <w:ilvl w:val="1"/>
          <w:numId w:val="0"/>
        </w:numPr>
        <w:bidi w:val="0"/>
        <w:ind w:leftChars="0"/>
        <w:rPr>
          <w:rFonts w:hint="default"/>
        </w:rPr>
      </w:pPr>
    </w:p>
    <w:p>
      <w:pPr>
        <w:pStyle w:val="a45"/>
        <w:numPr>
          <w:ilvl w:val="1"/>
          <w:numId w:val="0"/>
        </w:numPr>
        <w:bidi w:val="0"/>
        <w:ind w:leftChars="0"/>
        <w:rPr>
          <w:rFonts w:hint="default"/>
        </w:rPr>
      </w:pPr>
    </w:p>
    <w:p>
      <w:pPr>
        <w:pStyle w:val="a45"/>
        <w:numPr>
          <w:ilvl w:val="1"/>
          <w:numId w:val="0"/>
        </w:numPr>
        <w:bidi w:val="0"/>
        <w:ind w:leftChars="0"/>
        <w:rPr>
          <w:rFonts w:hint="default"/>
        </w:rPr>
      </w:pPr>
      <w:r>
        <w:rPr>
          <w:rFonts w:hint="default"/>
          <w:lang w:val="en-US" w:eastAsia="zh-CN"/>
        </w:rPr>
        <w:t>表4.2.1-5丙烯酸复合隔声保温材料楼地面保温隔声系统地暖地面基本构造2</w:t>
      </w:r>
    </w:p>
    <w:tbl>
      <w:tblPr>
        <w:tblStyle w:val="TableGrid30"/>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171"/>
        <w:gridCol w:w="1860"/>
        <w:gridCol w:w="2685"/>
        <w:gridCol w:w="3659"/>
      </w:tblGrid>
      <w:tr>
        <w:tblPrEx>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1171" w:type="dxa"/>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序号</w:t>
            </w:r>
          </w:p>
        </w:tc>
        <w:tc>
          <w:tcPr>
            <w:tcW w:w="1860" w:type="dxa"/>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构造名称</w:t>
            </w:r>
          </w:p>
        </w:tc>
        <w:tc>
          <w:tcPr>
            <w:tcW w:w="2685" w:type="dxa"/>
            <w:tcBorders>
              <w:bottom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组成材料</w:t>
            </w:r>
          </w:p>
        </w:tc>
        <w:tc>
          <w:tcPr>
            <w:tcW w:w="3659" w:type="dxa"/>
            <w:tcBorders>
              <w:bottom w:val="single" w:sz="8" w:space="0" w:color="auto"/>
            </w:tcBorders>
          </w:tcPr>
          <w:p>
            <w:pPr>
              <w:jc w:val="center"/>
              <w:rPr>
                <w:rFonts w:ascii="宋体" w:hint="default"/>
                <w:b/>
                <w:sz w:val="18"/>
              </w:rPr>
            </w:pPr>
            <w:r>
              <w:rPr>
                <w:rFonts w:ascii="宋体" w:eastAsia="宋体" w:hAnsi="Times New Roman" w:cs="Times New Roman" w:hint="eastAsia"/>
                <w:b/>
                <w:kern w:val="2"/>
                <w:sz w:val="18"/>
                <w:szCs w:val="24"/>
                <w:lang w:val="en-US" w:eastAsia="zh-CN" w:bidi="ar-SA"/>
              </w:rPr>
              <w:t>构造示意图</w:t>
            </w:r>
          </w:p>
        </w:tc>
      </w:tr>
      <w:tr>
        <w:tblPrEx>
          <w:tblW w:w="9375" w:type="dxa"/>
          <w:jc w:val="center"/>
          <w:tblCellMar>
            <w:top w:w="0" w:type="dxa"/>
            <w:left w:w="0" w:type="dxa"/>
            <w:bottom w:w="0" w:type="dxa"/>
            <w:right w:w="0" w:type="dxa"/>
          </w:tblCellMar>
        </w:tblPrEx>
        <w:trPr>
          <w:trHeight w:val="562"/>
          <w:jc w:val="center"/>
        </w:trPr>
        <w:tc>
          <w:tcPr>
            <w:tcW w:w="1171"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1</w:t>
            </w:r>
          </w:p>
        </w:tc>
        <w:tc>
          <w:tcPr>
            <w:tcW w:w="1860"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①地暖+保护层</w:t>
            </w:r>
          </w:p>
        </w:tc>
        <w:tc>
          <w:tcPr>
            <w:tcW w:w="2685" w:type="dxa"/>
            <w:tcBorders>
              <w:top w:val="single" w:sz="8" w:space="0" w:color="auto"/>
            </w:tcBorders>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地暖管复合细石混凝土</w:t>
            </w:r>
          </w:p>
        </w:tc>
        <w:tc>
          <w:tcPr>
            <w:tcW w:w="3659" w:type="dxa"/>
            <w:vMerge w:val="restart"/>
            <w:tcBorders>
              <w:top w:val="single" w:sz="8" w:space="0" w:color="auto"/>
            </w:tcBorders>
          </w:tcPr>
          <w:p>
            <w:pPr>
              <w:jc w:val="center"/>
              <w:rPr>
                <w:rFonts w:ascii="宋体" w:hint="default"/>
                <w:b/>
                <w:sz w:val="18"/>
              </w:rPr>
            </w:pPr>
            <w:r>
              <w:drawing>
                <wp:inline distT="0" distB="0" distL="114300" distR="114300">
                  <wp:extent cx="1801495" cy="1391920"/>
                  <wp:effectExtent l="0" t="0" r="8255" b="17780"/>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xmlns:r="http://schemas.openxmlformats.org/officeDocument/2006/relationships" r:embed="rId50"/>
                          <a:stretch>
                            <a:fillRect/>
                          </a:stretch>
                        </pic:blipFill>
                        <pic:spPr>
                          <a:xfrm>
                            <a:off x="0" y="0"/>
                            <a:ext cx="1801495" cy="1391920"/>
                          </a:xfrm>
                          <a:prstGeom prst="rect">
                            <a:avLst/>
                          </a:prstGeom>
                          <a:noFill/>
                          <a:ln>
                            <a:noFill/>
                          </a:ln>
                        </pic:spPr>
                      </pic:pic>
                    </a:graphicData>
                  </a:graphic>
                </wp:inline>
              </w:drawing>
            </w:r>
          </w:p>
        </w:tc>
      </w:tr>
      <w:tr>
        <w:tblPrEx>
          <w:tblW w:w="9375" w:type="dxa"/>
          <w:jc w:val="center"/>
          <w:tblCellMar>
            <w:top w:w="0" w:type="dxa"/>
            <w:left w:w="0" w:type="dxa"/>
            <w:bottom w:w="0" w:type="dxa"/>
            <w:right w:w="0" w:type="dxa"/>
          </w:tblCellMar>
        </w:tblPrEx>
        <w:trPr>
          <w:trHeight w:val="667"/>
          <w:jc w:val="center"/>
        </w:trPr>
        <w:tc>
          <w:tcPr>
            <w:tcW w:w="1171"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2</w:t>
            </w:r>
          </w:p>
        </w:tc>
        <w:tc>
          <w:tcPr>
            <w:tcW w:w="186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②隔声保温层</w:t>
            </w:r>
          </w:p>
        </w:tc>
        <w:tc>
          <w:tcPr>
            <w:tcW w:w="268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丙烯酸复合隔声保温材料</w:t>
            </w:r>
          </w:p>
        </w:tc>
        <w:tc>
          <w:tcPr>
            <w:tcW w:w="3659" w:type="dxa"/>
            <w:vMerge/>
          </w:tcPr>
          <w:p>
            <w:pPr>
              <w:jc w:val="center"/>
              <w:rPr>
                <w:rFonts w:ascii="宋体" w:hint="default"/>
                <w:b/>
                <w:sz w:val="18"/>
              </w:rPr>
            </w:pPr>
          </w:p>
        </w:tc>
      </w:tr>
      <w:tr>
        <w:tblPrEx>
          <w:tblW w:w="9375" w:type="dxa"/>
          <w:jc w:val="center"/>
          <w:tblCellMar>
            <w:top w:w="0" w:type="dxa"/>
            <w:left w:w="0" w:type="dxa"/>
            <w:bottom w:w="0" w:type="dxa"/>
            <w:right w:w="0" w:type="dxa"/>
          </w:tblCellMar>
        </w:tblPrEx>
        <w:trPr>
          <w:trHeight w:val="1032"/>
          <w:jc w:val="center"/>
        </w:trPr>
        <w:tc>
          <w:tcPr>
            <w:tcW w:w="1171"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3</w:t>
            </w:r>
          </w:p>
        </w:tc>
        <w:tc>
          <w:tcPr>
            <w:tcW w:w="1860"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③基层</w:t>
            </w:r>
          </w:p>
        </w:tc>
        <w:tc>
          <w:tcPr>
            <w:tcW w:w="2685" w:type="dxa"/>
            <w:vAlign w:val="center"/>
          </w:tcPr>
          <w:p>
            <w:pPr>
              <w:jc w:val="center"/>
              <w:rPr>
                <w:rFonts w:ascii="宋体" w:hint="default"/>
                <w:b/>
                <w:sz w:val="18"/>
              </w:rPr>
            </w:pPr>
            <w:r>
              <w:rPr>
                <w:rFonts w:ascii="宋体" w:eastAsia="宋体" w:hAnsi="Times New Roman" w:cs="Times New Roman" w:hint="eastAsia"/>
                <w:b/>
                <w:kern w:val="2"/>
                <w:sz w:val="18"/>
                <w:szCs w:val="24"/>
                <w:lang w:val="en-US" w:eastAsia="zh-CN" w:bidi="ar-SA"/>
              </w:rPr>
              <w:t>钢筋混凝土楼板</w:t>
            </w:r>
          </w:p>
        </w:tc>
        <w:tc>
          <w:tcPr>
            <w:tcW w:w="3659" w:type="dxa"/>
            <w:vMerge/>
          </w:tcPr>
          <w:p>
            <w:pPr>
              <w:jc w:val="center"/>
              <w:rPr>
                <w:rFonts w:ascii="宋体" w:hint="default"/>
                <w:b/>
                <w:sz w:val="18"/>
              </w:rPr>
            </w:pPr>
          </w:p>
        </w:tc>
      </w:tr>
    </w:tbl>
    <w:p>
      <w:pPr>
        <w:pStyle w:val="a6"/>
        <w:rPr>
          <w:rFonts w:hint="default"/>
        </w:rPr>
      </w:pPr>
    </w:p>
    <w:p>
      <w:pPr>
        <w:pStyle w:val="a9"/>
        <w:numPr>
          <w:ilvl w:val="2"/>
          <w:numId w:val="0"/>
        </w:numPr>
        <w:bidi w:val="0"/>
        <w:ind w:leftChars="0"/>
        <w:rPr>
          <w:rFonts w:hint="eastAsia"/>
          <w:lang w:val="en-US" w:eastAsia="zh-CN"/>
        </w:rPr>
      </w:pPr>
      <w:r>
        <w:rPr>
          <w:rFonts w:hint="eastAsia"/>
          <w:lang w:val="en-US" w:eastAsia="zh-CN"/>
        </w:rPr>
        <w:t>4.2.2  建筑楼层地面与柱、墙面交界处应粘贴竖向隔声片，铺设的高度应超出丙烯酸复合隔声保温材料与保护层上表面5mm 或齐平装饰面层，且应收口于踢脚线，地面有竖向管道时，竖向隔声片应包裹管道四周，铺设的高度与柱、墙面处的竖向隔声片的铺设高度一致。</w:t>
      </w:r>
    </w:p>
    <w:p>
      <w:pPr>
        <w:pStyle w:val="a9"/>
        <w:numPr>
          <w:ilvl w:val="2"/>
          <w:numId w:val="0"/>
        </w:numPr>
        <w:bidi w:val="0"/>
        <w:ind w:leftChars="0"/>
        <w:rPr>
          <w:rFonts w:hint="eastAsia"/>
          <w:lang w:val="en-US" w:eastAsia="zh-CN"/>
        </w:rPr>
      </w:pPr>
      <w:r>
        <w:rPr>
          <w:rFonts w:hint="eastAsia"/>
          <w:lang w:val="en-US" w:eastAsia="zh-CN"/>
        </w:rPr>
        <w:t>4.2.3  厕浴间及有防水要求的建筑地面应增设防水隔离层，楼板四周除门洞口外应采用强度等级不低于C20 的混凝土进行翻边，其高度不小于200mm。</w:t>
      </w: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sectPr>
          <w:headerReference w:type="even" r:id="rId51"/>
          <w:headerReference w:type="default" r:id="rId52"/>
          <w:footerReference w:type="even" r:id="rId53"/>
          <w:footerReference w:type="default" r:id="rId54"/>
          <w:footerReference w:type="first" r:id="rId55"/>
          <w:type w:val="nextPage"/>
          <w:pgSz w:w="11907" w:h="16839"/>
          <w:pgMar w:top="1418" w:right="1134" w:bottom="1134" w:left="1418" w:header="1418" w:footer="1134" w:gutter="0"/>
          <w:lnNumType w:restart="continuous"/>
          <w:pgNumType w:fmt="decimal" w:start="9"/>
          <w:cols w:num="1" w:space="425"/>
          <w:titlePg w:val="0"/>
          <w:rtlGutter w:val="0"/>
          <w:docGrid w:type="lines" w:linePitch="312" w:charSpace="0"/>
        </w:sect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rPr>
          <w:rFonts w:hint="eastAsia"/>
        </w:rPr>
      </w:pPr>
    </w:p>
    <w:p>
      <w:pPr>
        <w:pStyle w:val="a6"/>
        <w:ind w:left="0" w:firstLine="0" w:leftChars="0" w:firstLineChars="0"/>
        <w:rPr>
          <w:rFonts w:hint="default"/>
        </w:rPr>
      </w:pPr>
    </w:p>
    <w:p>
      <w:pPr>
        <w:pStyle w:val="a4"/>
        <w:bidi w:val="0"/>
        <w:rPr>
          <w:rFonts w:hint="eastAsia"/>
        </w:rPr>
      </w:pPr>
      <w:bookmarkStart w:id="73" w:name="_Toc27519"/>
      <w:bookmarkStart w:id="74" w:name="_Toc9758"/>
      <w:bookmarkStart w:id="75" w:name="_Toc6488"/>
      <w:r>
        <w:rPr>
          <w:rFonts w:hint="eastAsia"/>
          <w:lang w:val="en-US" w:eastAsia="zh-CN"/>
        </w:rPr>
        <w:t>5 施工</w:t>
      </w:r>
      <w:bookmarkEnd w:id="73"/>
      <w:bookmarkEnd w:id="74"/>
      <w:bookmarkEnd w:id="75"/>
    </w:p>
    <w:p>
      <w:pPr>
        <w:pStyle w:val="a8"/>
        <w:numPr>
          <w:ilvl w:val="1"/>
          <w:numId w:val="0"/>
        </w:numPr>
        <w:bidi w:val="0"/>
        <w:ind w:leftChars="0"/>
        <w:jc w:val="center"/>
        <w:rPr>
          <w:rFonts w:hint="eastAsia"/>
          <w:sz w:val="28"/>
          <w:szCs w:val="28"/>
        </w:rPr>
      </w:pPr>
      <w:bookmarkStart w:id="76" w:name="_Toc27554"/>
      <w:bookmarkStart w:id="77" w:name="_Toc6555"/>
      <w:bookmarkStart w:id="78" w:name="_Toc25463"/>
      <w:r>
        <w:rPr>
          <w:rFonts w:hint="eastAsia"/>
          <w:sz w:val="28"/>
          <w:szCs w:val="28"/>
          <w:lang w:val="en-US" w:eastAsia="zh-CN"/>
        </w:rPr>
        <w:t>5.1 一般规定</w:t>
      </w:r>
      <w:bookmarkEnd w:id="76"/>
      <w:bookmarkEnd w:id="77"/>
      <w:bookmarkEnd w:id="78"/>
    </w:p>
    <w:p>
      <w:pPr>
        <w:pStyle w:val="a9"/>
        <w:numPr>
          <w:ilvl w:val="2"/>
          <w:numId w:val="0"/>
        </w:numPr>
        <w:bidi w:val="0"/>
        <w:ind w:leftChars="0"/>
        <w:rPr>
          <w:rFonts w:hint="eastAsia"/>
          <w:lang w:val="en-US" w:eastAsia="zh-CN"/>
        </w:rPr>
      </w:pPr>
      <w:r>
        <w:rPr>
          <w:rFonts w:hint="eastAsia"/>
          <w:lang w:val="en-US" w:eastAsia="zh-CN"/>
        </w:rPr>
        <w:t>5.1.1  丙烯酸复合隔声保温材料楼地面保温隔声系统工程施工前，施工单位应 编制专项施工方案并经监理(建设)单位审查批准。施工前，应进行现场技术安全 交底和必要的操作培训。</w:t>
      </w:r>
    </w:p>
    <w:p>
      <w:pPr>
        <w:pStyle w:val="a9"/>
        <w:numPr>
          <w:ilvl w:val="2"/>
          <w:numId w:val="0"/>
        </w:numPr>
        <w:bidi w:val="0"/>
        <w:ind w:leftChars="0"/>
        <w:rPr>
          <w:rFonts w:hint="eastAsia"/>
          <w:lang w:val="en-US" w:eastAsia="zh-CN"/>
        </w:rPr>
      </w:pPr>
      <w:r>
        <w:rPr>
          <w:rFonts w:hint="eastAsia"/>
          <w:lang w:val="en-US" w:eastAsia="zh-CN"/>
        </w:rPr>
        <w:t>5.1.2  丙烯酸复合隔声保温材料楼地面保温隔声系统工程应按照审查合格的设计文件和经审查批准的专项施工方案施工，在施工过程中不得随意更改专项设计。</w:t>
      </w:r>
    </w:p>
    <w:p>
      <w:pPr>
        <w:pStyle w:val="a9"/>
        <w:numPr>
          <w:ilvl w:val="2"/>
          <w:numId w:val="0"/>
        </w:numPr>
        <w:bidi w:val="0"/>
        <w:ind w:leftChars="0"/>
        <w:rPr>
          <w:rFonts w:hint="eastAsia"/>
          <w:lang w:val="en-US" w:eastAsia="zh-CN"/>
        </w:rPr>
      </w:pPr>
      <w:r>
        <w:rPr>
          <w:rFonts w:hint="eastAsia"/>
          <w:lang w:val="en-US" w:eastAsia="zh-CN"/>
        </w:rPr>
        <w:t>5.1.3  所采用的材料应有产品合格证书和性能检测报告，材料的品种、规格、性 能等应符合设计和产品标准的要求。材料进场后，应按规定抽样复验。复验不合格的严禁在工程上使用。</w:t>
      </w:r>
    </w:p>
    <w:p>
      <w:pPr>
        <w:pStyle w:val="a9"/>
        <w:numPr>
          <w:ilvl w:val="2"/>
          <w:numId w:val="0"/>
        </w:numPr>
        <w:bidi w:val="0"/>
        <w:ind w:leftChars="0"/>
        <w:rPr>
          <w:rFonts w:hint="eastAsia"/>
          <w:lang w:val="en-US" w:eastAsia="zh-CN"/>
        </w:rPr>
      </w:pPr>
      <w:r>
        <w:rPr>
          <w:rFonts w:hint="eastAsia"/>
          <w:lang w:val="en-US" w:eastAsia="zh-CN"/>
        </w:rPr>
        <w:t>5.1.4  每道工序完成后，应经监理和建设单位检查验收合格后方可进行下道工序的施工。当下道工序施工时，应对已完成的部分采取保护措施。</w:t>
      </w:r>
    </w:p>
    <w:p>
      <w:pPr>
        <w:pStyle w:val="a9"/>
        <w:numPr>
          <w:ilvl w:val="2"/>
          <w:numId w:val="0"/>
        </w:numPr>
        <w:bidi w:val="0"/>
        <w:ind w:leftChars="0"/>
        <w:rPr>
          <w:rFonts w:hint="eastAsia"/>
          <w:lang w:val="en-US" w:eastAsia="zh-CN"/>
        </w:rPr>
      </w:pPr>
      <w:r>
        <w:rPr>
          <w:rFonts w:hint="eastAsia"/>
          <w:lang w:val="en-US" w:eastAsia="zh-CN"/>
        </w:rPr>
        <w:t>5.1.5  丙烯酸复合隔声保温材料施工期间以及施工完成24小时内，基层及环境温度不应低于5℃。</w:t>
      </w:r>
    </w:p>
    <w:p>
      <w:pPr>
        <w:pStyle w:val="a9"/>
        <w:numPr>
          <w:ilvl w:val="2"/>
          <w:numId w:val="0"/>
        </w:numPr>
        <w:bidi w:val="0"/>
        <w:ind w:leftChars="0"/>
        <w:rPr>
          <w:rFonts w:hint="eastAsia"/>
          <w:lang w:val="en-US" w:eastAsia="zh-CN"/>
        </w:rPr>
      </w:pPr>
      <w:r>
        <w:rPr>
          <w:rFonts w:hint="eastAsia"/>
          <w:lang w:val="en-US" w:eastAsia="zh-CN"/>
        </w:rPr>
        <w:t>5.1.6  大面积施工前，应在现场采用相同材料、构造做法和工艺制作样板，经有关各方确认后方可进行施工。</w:t>
      </w:r>
    </w:p>
    <w:p>
      <w:pPr>
        <w:pStyle w:val="a9"/>
        <w:numPr>
          <w:ilvl w:val="2"/>
          <w:numId w:val="0"/>
        </w:numPr>
        <w:bidi w:val="0"/>
        <w:ind w:leftChars="0"/>
        <w:rPr>
          <w:rFonts w:hint="eastAsia"/>
          <w:lang w:val="en-US" w:eastAsia="zh-CN"/>
        </w:rPr>
        <w:sectPr>
          <w:headerReference w:type="even" r:id="rId56"/>
          <w:headerReference w:type="default" r:id="rId57"/>
          <w:footerReference w:type="even" r:id="rId58"/>
          <w:footerReference w:type="default" r:id="rId59"/>
          <w:footerReference w:type="first" r:id="rId60"/>
          <w:type w:val="nextPage"/>
          <w:pgSz w:w="11907" w:h="16839"/>
          <w:pgMar w:top="1418" w:right="1134" w:bottom="1134" w:left="1418" w:header="1418" w:footer="1134" w:gutter="0"/>
          <w:lnNumType w:restart="continuous"/>
          <w:pgNumType w:fmt="decimal" w:start="10"/>
          <w:cols w:num="1" w:space="425"/>
          <w:titlePg w:val="0"/>
          <w:rtlGutter w:val="0"/>
          <w:docGrid w:type="lines" w:linePitch="312" w:charSpace="0"/>
        </w:sectPr>
      </w:pPr>
      <w:r>
        <w:rPr>
          <w:rFonts w:hint="eastAsia"/>
          <w:lang w:val="en-US" w:eastAsia="zh-CN"/>
        </w:rPr>
        <w:t>5.1.7  丙烯酸复合隔声保温材料运输至施工现场后，应按品种规格分类码放整齐，并设标牌标明名称规格，材料的码放应采取防雨防潮措施。</w:t>
      </w:r>
    </w:p>
    <w:p>
      <w:pPr>
        <w:pStyle w:val="a8"/>
        <w:numPr>
          <w:ilvl w:val="1"/>
          <w:numId w:val="0"/>
        </w:numPr>
        <w:bidi w:val="0"/>
        <w:ind w:leftChars="0"/>
        <w:jc w:val="center"/>
        <w:rPr>
          <w:rFonts w:hint="eastAsia"/>
          <w:sz w:val="28"/>
          <w:szCs w:val="28"/>
        </w:rPr>
      </w:pPr>
      <w:bookmarkStart w:id="79" w:name="_Toc3415"/>
      <w:bookmarkStart w:id="80" w:name="_Toc16510"/>
      <w:bookmarkStart w:id="81" w:name="_Toc5007"/>
      <w:r>
        <w:rPr>
          <w:rFonts w:hint="eastAsia"/>
          <w:sz w:val="28"/>
          <w:szCs w:val="28"/>
          <w:lang w:val="en-US" w:eastAsia="zh-CN"/>
        </w:rPr>
        <w:t>5.2 施工准备及施工工序</w:t>
      </w:r>
      <w:bookmarkEnd w:id="79"/>
      <w:bookmarkEnd w:id="80"/>
      <w:bookmarkEnd w:id="81"/>
    </w:p>
    <w:p>
      <w:pPr>
        <w:pStyle w:val="a9"/>
        <w:numPr>
          <w:ilvl w:val="2"/>
          <w:numId w:val="0"/>
        </w:numPr>
        <w:bidi w:val="0"/>
        <w:ind w:leftChars="0"/>
        <w:rPr>
          <w:rFonts w:hint="eastAsia"/>
          <w:lang w:val="en-US" w:eastAsia="zh-CN"/>
        </w:rPr>
      </w:pPr>
      <w:r>
        <w:rPr>
          <w:rFonts w:hint="eastAsia"/>
          <w:lang w:val="en-US" w:eastAsia="zh-CN"/>
        </w:rPr>
        <w:t>5.2.1  建筑地面工程的施工应在上道工序验收合格后进行。</w:t>
      </w:r>
    </w:p>
    <w:p>
      <w:pPr>
        <w:pStyle w:val="a9"/>
        <w:numPr>
          <w:ilvl w:val="2"/>
          <w:numId w:val="0"/>
        </w:numPr>
        <w:bidi w:val="0"/>
        <w:ind w:leftChars="0"/>
        <w:rPr>
          <w:rFonts w:hint="eastAsia"/>
          <w:lang w:val="en-US" w:eastAsia="zh-CN"/>
        </w:rPr>
      </w:pPr>
      <w:r>
        <w:rPr>
          <w:rFonts w:hint="eastAsia"/>
          <w:lang w:val="en-US" w:eastAsia="zh-CN"/>
        </w:rPr>
        <w:t>5.2.2  伸出地面的管道、设备、基座或预埋件等，应在丙烯酸复合隔声保温材料施工前安装牢固，并做好密封防水处理。</w:t>
      </w:r>
    </w:p>
    <w:p>
      <w:pPr>
        <w:pStyle w:val="a9"/>
        <w:numPr>
          <w:ilvl w:val="2"/>
          <w:numId w:val="0"/>
        </w:numPr>
        <w:bidi w:val="0"/>
        <w:ind w:leftChars="0"/>
        <w:rPr>
          <w:rFonts w:hint="eastAsia"/>
          <w:lang w:val="en-US" w:eastAsia="zh-CN"/>
        </w:rPr>
      </w:pPr>
      <w:r>
        <w:rPr>
          <w:rFonts w:hint="eastAsia"/>
          <w:lang w:val="en-US" w:eastAsia="zh-CN"/>
        </w:rPr>
        <w:t>5.2.3  各类机具、工具应齐备、安全、可靠，并经检验合格。</w:t>
      </w:r>
    </w:p>
    <w:p>
      <w:pPr>
        <w:pStyle w:val="a9"/>
        <w:numPr>
          <w:ilvl w:val="2"/>
          <w:numId w:val="0"/>
        </w:numPr>
        <w:bidi w:val="0"/>
        <w:ind w:leftChars="0"/>
        <w:rPr>
          <w:rFonts w:hint="eastAsia"/>
          <w:lang w:val="en-US" w:eastAsia="zh-CN"/>
        </w:rPr>
      </w:pPr>
      <w:r>
        <w:rPr>
          <w:rFonts w:hint="eastAsia"/>
          <w:lang w:val="en-US" w:eastAsia="zh-CN"/>
        </w:rPr>
        <w:t>5.2.4  丙烯酸复合隔声保温材料楼地面保温隔声系统工程的施工工序如图1,2 所示：</w:t>
      </w:r>
    </w:p>
    <w:p>
      <w:pPr>
        <w:pStyle w:val="a46"/>
        <w:numPr>
          <w:ilvl w:val="0"/>
          <w:numId w:val="0"/>
        </w:numPr>
        <w:bidi w:val="0"/>
        <w:ind w:leftChars="0"/>
        <w:jc w:val="both"/>
      </w:pPr>
      <w:r>
        <w:rPr>
          <w:rFonts w:hint="eastAsia"/>
          <w:lang w:val="en-US" w:eastAsia="zh-CN"/>
        </w:rPr>
        <w:t xml:space="preserve">                   </w:t>
      </w:r>
      <w:r>
        <w:drawing>
          <wp:inline distT="0" distB="0" distL="114300" distR="114300">
            <wp:extent cx="2917825" cy="1701165"/>
            <wp:effectExtent l="0" t="0" r="15875" b="13335"/>
            <wp:docPr id="3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
                    <pic:cNvPicPr>
                      <a:picLocks noChangeAspect="1"/>
                    </pic:cNvPicPr>
                  </pic:nvPicPr>
                  <pic:blipFill>
                    <a:blip xmlns:r="http://schemas.openxmlformats.org/officeDocument/2006/relationships" r:embed="rId61"/>
                    <a:stretch>
                      <a:fillRect/>
                    </a:stretch>
                  </pic:blipFill>
                  <pic:spPr>
                    <a:xfrm>
                      <a:off x="0" y="0"/>
                      <a:ext cx="2917825" cy="1701165"/>
                    </a:xfrm>
                    <a:prstGeom prst="rect">
                      <a:avLst/>
                    </a:prstGeom>
                    <a:noFill/>
                    <a:ln>
                      <a:noFill/>
                    </a:ln>
                  </pic:spPr>
                </pic:pic>
              </a:graphicData>
            </a:graphic>
          </wp:inline>
        </w:drawing>
      </w:r>
    </w:p>
    <w:p>
      <w:pPr>
        <w:pStyle w:val="a46"/>
        <w:numPr>
          <w:ilvl w:val="0"/>
          <w:numId w:val="0"/>
        </w:numPr>
        <w:tabs>
          <w:tab w:val="left" w:pos="360"/>
          <w:tab w:val="clear" w:pos="510"/>
        </w:tabs>
        <w:bidi w:val="0"/>
        <w:ind w:leftChars="0"/>
        <w:rPr>
          <w:rFonts w:hint="eastAsia"/>
          <w:lang w:val="en-US" w:eastAsia="zh-CN"/>
        </w:rPr>
      </w:pPr>
      <w:r>
        <w:rPr>
          <w:rFonts w:hint="eastAsia"/>
          <w:lang w:val="en-US" w:eastAsia="zh-CN"/>
        </w:rPr>
        <w:t>施工图流程图1</w:t>
      </w:r>
    </w:p>
    <w:p>
      <w:pPr>
        <w:pStyle w:val="a6"/>
        <w:rPr>
          <w:rFonts w:hint="eastAsia"/>
        </w:rPr>
      </w:pPr>
      <w:r>
        <w:rPr>
          <w:rFonts w:hint="eastAsia"/>
          <w:lang w:val="en-US" w:eastAsia="zh-CN"/>
        </w:rPr>
        <w:t xml:space="preserve">                     </w:t>
      </w:r>
      <w:r>
        <w:drawing>
          <wp:inline distT="0" distB="0" distL="114300" distR="114300">
            <wp:extent cx="1886585" cy="1692910"/>
            <wp:effectExtent l="0" t="0" r="18415" b="2540"/>
            <wp:docPr id="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
                    <pic:cNvPicPr>
                      <a:picLocks noChangeAspect="1"/>
                    </pic:cNvPicPr>
                  </pic:nvPicPr>
                  <pic:blipFill>
                    <a:blip xmlns:r="http://schemas.openxmlformats.org/officeDocument/2006/relationships" r:embed="rId62"/>
                    <a:stretch>
                      <a:fillRect/>
                    </a:stretch>
                  </pic:blipFill>
                  <pic:spPr>
                    <a:xfrm>
                      <a:off x="0" y="0"/>
                      <a:ext cx="1886585" cy="1692910"/>
                    </a:xfrm>
                    <a:prstGeom prst="rect">
                      <a:avLst/>
                    </a:prstGeom>
                    <a:noFill/>
                    <a:ln>
                      <a:noFill/>
                    </a:ln>
                  </pic:spPr>
                </pic:pic>
              </a:graphicData>
            </a:graphic>
          </wp:inline>
        </w:drawing>
      </w:r>
    </w:p>
    <w:p>
      <w:pPr>
        <w:pStyle w:val="a46"/>
        <w:numPr>
          <w:ilvl w:val="0"/>
          <w:numId w:val="0"/>
        </w:numPr>
        <w:tabs>
          <w:tab w:val="clear" w:pos="510"/>
        </w:tabs>
        <w:bidi w:val="0"/>
        <w:ind w:firstLine="3360" w:leftChars="0" w:firstLineChars="1600"/>
        <w:jc w:val="both"/>
        <w:rPr>
          <w:rFonts w:hint="eastAsia"/>
          <w:lang w:val="en-US" w:eastAsia="zh-CN"/>
        </w:rPr>
      </w:pPr>
      <w:r>
        <w:rPr>
          <w:rFonts w:hint="eastAsia"/>
          <w:lang w:val="en-US" w:eastAsia="zh-CN"/>
        </w:rPr>
        <w:t>施工图流程图2</w:t>
      </w:r>
    </w:p>
    <w:p>
      <w:pPr>
        <w:pStyle w:val="a9"/>
        <w:numPr>
          <w:ilvl w:val="2"/>
          <w:numId w:val="0"/>
        </w:numPr>
        <w:bidi w:val="0"/>
        <w:ind w:leftChars="0"/>
        <w:rPr>
          <w:rFonts w:hint="eastAsia"/>
          <w:lang w:val="en-US" w:eastAsia="zh-CN"/>
        </w:rPr>
      </w:pPr>
      <w:r>
        <w:rPr>
          <w:rFonts w:hint="eastAsia"/>
          <w:lang w:val="en-US" w:eastAsia="zh-CN"/>
        </w:rPr>
        <w:t>5.2.5  施工过程中应严格按照施工工艺流程，合理安排各工序，保证各工序间的衔接和间隔时间，以确保施工质量。</w:t>
      </w:r>
    </w:p>
    <w:p>
      <w:pPr>
        <w:pStyle w:val="a8"/>
        <w:numPr>
          <w:ilvl w:val="1"/>
          <w:numId w:val="0"/>
        </w:numPr>
        <w:bidi w:val="0"/>
        <w:ind w:leftChars="0"/>
        <w:jc w:val="center"/>
        <w:rPr>
          <w:rFonts w:hint="eastAsia"/>
          <w:sz w:val="28"/>
          <w:szCs w:val="28"/>
        </w:rPr>
      </w:pPr>
      <w:bookmarkStart w:id="82" w:name="_Toc577"/>
      <w:bookmarkStart w:id="83" w:name="_Toc32205"/>
      <w:bookmarkStart w:id="84" w:name="_Toc13200"/>
      <w:r>
        <w:rPr>
          <w:rFonts w:hint="eastAsia"/>
          <w:sz w:val="28"/>
          <w:szCs w:val="28"/>
          <w:lang w:val="en-US" w:eastAsia="zh-CN"/>
        </w:rPr>
        <w:t>5.3 施工要点</w:t>
      </w:r>
      <w:bookmarkEnd w:id="82"/>
      <w:bookmarkEnd w:id="83"/>
      <w:bookmarkEnd w:id="84"/>
    </w:p>
    <w:p>
      <w:pPr>
        <w:pStyle w:val="a9"/>
        <w:numPr>
          <w:ilvl w:val="2"/>
          <w:numId w:val="0"/>
        </w:numPr>
        <w:bidi w:val="0"/>
        <w:ind w:leftChars="0"/>
        <w:rPr>
          <w:rFonts w:hint="eastAsia"/>
          <w:lang w:val="en-US" w:eastAsia="zh-CN"/>
        </w:rPr>
      </w:pPr>
      <w:r>
        <w:rPr>
          <w:rFonts w:hint="eastAsia"/>
          <w:lang w:val="en-US" w:eastAsia="zh-CN"/>
        </w:rPr>
        <w:t>5.3.1  施工时，基层应坚实平整、清洁(无油渍、污垢、灰尘以及杂物),喷涂 丙烯酸复合隔声保温材料时，应先洒水将基层湿润，使得丙烯酸复合隔声保温材料能更好的与基层粘合。</w:t>
      </w:r>
    </w:p>
    <w:p>
      <w:pPr>
        <w:pStyle w:val="a9"/>
        <w:numPr>
          <w:ilvl w:val="2"/>
          <w:numId w:val="0"/>
        </w:numPr>
        <w:bidi w:val="0"/>
        <w:ind w:leftChars="0"/>
        <w:rPr>
          <w:rFonts w:hint="eastAsia"/>
          <w:lang w:val="en-US" w:eastAsia="zh-CN"/>
        </w:rPr>
      </w:pPr>
      <w:r>
        <w:rPr>
          <w:rFonts w:hint="eastAsia"/>
          <w:lang w:val="en-US" w:eastAsia="zh-CN"/>
        </w:rPr>
        <w:t>5.3.2  喷涂丙烯酸复合隔声保温材料应满足下列要求：</w:t>
      </w:r>
      <w:r>
        <w:rPr>
          <w:rFonts w:hint="eastAsia"/>
          <w:lang w:val="en-US" w:eastAsia="zh-CN"/>
        </w:rPr>
        <w:br/>
      </w:r>
      <w:r>
        <w:rPr>
          <w:rFonts w:hint="eastAsia"/>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https://d.book118.com/016052001155010053</w:t>
        </w:r>
      </w:hyperlink>
    </w:p>
    <w:p>
      <w:pPr>
        <w:pStyle w:val="a9"/>
        <w:numPr>
          <w:ilvl w:val="2"/>
          <w:numId w:val="0"/>
        </w:numPr>
        <w:bidi w:val="0"/>
        <w:ind w:leftChars="0"/>
        <w:rPr>
          <w:rFonts w:hint="eastAsia"/>
          <w:lang w:val="en-US" w:eastAsia="zh-CN"/>
        </w:rPr>
      </w:pPr>
    </w:p>
    <w:sectPr>
      <w:headerReference w:type="even" r:id="rId64"/>
      <w:headerReference w:type="default" r:id="rId65"/>
      <w:footerReference w:type="even" r:id="rId66"/>
      <w:footerReference w:type="default" r:id="rId67"/>
      <w:footerReference w:type="first" r:id="rId68"/>
      <w:type w:val="nextPage"/>
      <w:pgSz w:w="11907" w:h="16839"/>
      <w:pgMar w:top="1418" w:right="1134" w:bottom="1134" w:left="1418" w:header="1418" w:footer="1134" w:gutter="0"/>
      <w:lnNumType w:restart="continuous"/>
      <w:pgNumType w:fmt="decimal" w:start="11"/>
      <w:cols w:num="1" w:space="425"/>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Britannic Bold">
    <w:panose1 w:val="020B0903060703020204"/>
    <w:charset w:val="00"/>
    <w:family w:val="swiss"/>
    <w:pitch w:val="default"/>
    <w:sig w:usb0="00000003" w:usb1="00000000" w:usb2="00000000" w:usb3="00000000" w:csb0="20000001" w:csb1="00000000"/>
  </w:font>
  <w:font w:name="华文细黑">
    <w:panose1 w:val="02010600040101010101"/>
    <w:charset w:val="86"/>
    <w:family w:val="auto"/>
    <w:pitch w:val="default"/>
    <w:sig w:usb0="00000287" w:usb1="080F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pPr>
      <w:pStyle w:val="a"/>
      <w:spacing w:before="0"/>
      <w:rPr>
        <w:sz w:val="10"/>
        <w:szCs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pPr>
      <w:pStyle w:val="a0"/>
      <w:spacing w:before="0"/>
      <w:rPr>
        <w:sz w:val="10"/>
        <w:szCs w:val="1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p>
    <w:pPr>
      <w:pStyle w:val="a"/>
      <w:spacing w:before="0"/>
      <w:rPr>
        <w:sz w:val="10"/>
        <w:szCs w:val="1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p>
    <w:pPr>
      <w:pStyle w:val="a0"/>
      <w:spacing w:before="0"/>
      <w:rPr>
        <w:sz w:val="10"/>
        <w:szCs w:val="1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287017"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344224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p>
    <w:pPr>
      <w:pStyle w:val="a"/>
      <w:spacing w:before="0"/>
      <w:rPr>
        <w:sz w:val="10"/>
        <w:szCs w:val="1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6327277"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p>
    <w:pPr>
      <w:pStyle w:val="a0"/>
      <w:spacing w:before="0"/>
      <w:rPr>
        <w:sz w:val="10"/>
        <w:szCs w:val="1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8214559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41588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p>
    <w:pPr>
      <w:pStyle w:val="a"/>
      <w:spacing w:before="0"/>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191126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p>
    <w:pPr>
      <w:pStyle w:val="a0"/>
      <w:spacing w:before="0"/>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439986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608550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p>
    <w:pPr>
      <w:pStyle w:val="a"/>
      <w:spacing w:before="0"/>
      <w:rPr>
        <w:sz w:val="10"/>
        <w:szCs w:val="10"/>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155435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p>
    <w:pPr>
      <w:pStyle w:val="a0"/>
      <w:spacing w:before="0"/>
      <w:rPr>
        <w:sz w:val="10"/>
        <w:szCs w:val="10"/>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82820449"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2078021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p>
    <w:pPr>
      <w:pStyle w:val="a"/>
      <w:spacing w:before="0"/>
      <w:rPr>
        <w:sz w:val="10"/>
        <w:szCs w:val="10"/>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699368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p>
    <w:pPr>
      <w:pStyle w:val="a0"/>
      <w:spacing w:before="0"/>
      <w:rPr>
        <w:sz w:val="10"/>
        <w:szCs w:val="10"/>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539993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3083289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p>
    <w:pPr>
      <w:pStyle w:val="a"/>
      <w:spacing w:before="0"/>
      <w:rPr>
        <w:sz w:val="10"/>
        <w:szCs w:val="10"/>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797564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p>
    <w:pPr>
      <w:pStyle w:val="a0"/>
      <w:spacing w:before="0"/>
      <w:rPr>
        <w:sz w:val="10"/>
        <w:szCs w:val="10"/>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8237535"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2306939"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p>
    <w:pPr>
      <w:pStyle w:val="a"/>
      <w:spacing w:before="0"/>
      <w:rPr>
        <w:sz w:val="10"/>
        <w:szCs w:val="10"/>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7712499"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p>
    <w:pPr>
      <w:pStyle w:val="a0"/>
      <w:spacing w:before="0"/>
      <w:rPr>
        <w:sz w:val="10"/>
        <w:szCs w:val="10"/>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5740009"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5167290"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p>
    <w:pPr>
      <w:pStyle w:val="a"/>
      <w:spacing w:before="0"/>
      <w:rPr>
        <w:sz w:val="10"/>
        <w:szCs w:val="10"/>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1536257"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p>
    <w:pPr>
      <w:pStyle w:val="a0"/>
      <w:spacing w:before="0"/>
      <w:rPr>
        <w:sz w:val="10"/>
        <w:szCs w:val="10"/>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022629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8868108"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p>
    <w:pPr>
      <w:pStyle w:val="a"/>
      <w:spacing w:before="0"/>
      <w:rPr>
        <w:sz w:val="10"/>
        <w:szCs w:val="10"/>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9060158"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p>
    <w:pPr>
      <w:pStyle w:val="a0"/>
      <w:spacing w:before="0"/>
      <w:rPr>
        <w:sz w:val="10"/>
        <w:szCs w:val="10"/>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838526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
      <w:spacing w:before="0"/>
      <w:ind w:right="360" w:firstLine="360" w:firstLineChars="0"/>
      <w:rPr>
        <w:rStyle w:val="PageNumber"/>
      </w:rP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0095129"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p>
    <w:pPr>
      <w:pStyle w:val="a"/>
      <w:spacing w:before="0"/>
      <w:rPr>
        <w:sz w:val="10"/>
        <w:szCs w:val="10"/>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0"/>
      <w:spacing w:before="0"/>
      <w:ind w:right="360" w:firstLine="360" w:firstLineChars="0"/>
      <w:rPr>
        <w:rStyle w:val="PageNumber"/>
      </w:rP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206346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p>
    <w:pPr>
      <w:pStyle w:val="a0"/>
      <w:spacing w:before="0"/>
      <w:rPr>
        <w:sz w:val="10"/>
        <w:szCs w:val="10"/>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firstLineChars="0"/>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96088112"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bidi w:val="0"/>
      <w:rPr>
        <w:rFonts w:hint="eastAsia"/>
        <w:lang w:eastAsia="zh-CN"/>
      </w:rPr>
    </w:pPr>
    <w:r>
      <w:rPr>
        <w:rFonts w:hint="eastAsia"/>
        <w:lang w:eastAsia="zh-CN"/>
      </w:rPr>
      <w:t>T/XXX</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bidi w:val="0"/>
      <w:rPr>
        <w:rFonts w:hint="eastAsia"/>
      </w:rPr>
    </w:pPr>
    <w:r>
      <w:rPr>
        <w:rFonts w:hint="eastAsia"/>
        <w:lang w:eastAsia="zh-CN"/>
      </w:rPr>
      <w:t>T/XXX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1B406A9"/>
    <w:multiLevelType w:val="singleLevel"/>
    <w:tmpl w:val="D1B406A9"/>
    <w:lvl w:ilvl="0">
      <w:start w:val="6"/>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ListNumber5"/>
      <w:lvlText w:val="%1."/>
      <w:lvlJc w:val="left"/>
      <w:pPr>
        <w:tabs>
          <w:tab w:val="left" w:pos="2040"/>
        </w:tabs>
        <w:ind w:left="2040" w:hanging="360" w:leftChars="800" w:hangingChars="200"/>
      </w:pPr>
    </w:lvl>
  </w:abstractNum>
  <w:abstractNum w:abstractNumId="2">
    <w:nsid w:val="FFFFFF7D"/>
    <w:multiLevelType w:val="singleLevel"/>
    <w:tmpl w:val="FFFFFF7D"/>
    <w:lvl w:ilvl="0">
      <w:start w:val="1"/>
      <w:numFmt w:val="decimal"/>
      <w:pStyle w:val="ListNumber4"/>
      <w:lvlText w:val="%1."/>
      <w:lvlJc w:val="left"/>
      <w:pPr>
        <w:tabs>
          <w:tab w:val="left" w:pos="1620"/>
        </w:tabs>
        <w:ind w:left="1620" w:hanging="360" w:leftChars="600" w:hangingChars="200"/>
      </w:pPr>
    </w:lvl>
  </w:abstractNum>
  <w:abstractNum w:abstractNumId="3">
    <w:nsid w:val="FFFFFF7E"/>
    <w:multiLevelType w:val="singleLevel"/>
    <w:tmpl w:val="FFFFFF7E"/>
    <w:lvl w:ilvl="0">
      <w:start w:val="1"/>
      <w:numFmt w:val="decimal"/>
      <w:pStyle w:val="ListNumber3"/>
      <w:lvlText w:val="%1."/>
      <w:lvlJc w:val="left"/>
      <w:pPr>
        <w:tabs>
          <w:tab w:val="left" w:pos="1200"/>
        </w:tabs>
        <w:ind w:left="1200" w:hanging="360" w:leftChars="400" w:hangingChars="200"/>
      </w:pPr>
    </w:lvl>
  </w:abstractNum>
  <w:abstractNum w:abstractNumId="4">
    <w:nsid w:val="FFFFFF7F"/>
    <w:multiLevelType w:val="singleLevel"/>
    <w:tmpl w:val="FFFFFF7F"/>
    <w:lvl w:ilvl="0">
      <w:start w:val="1"/>
      <w:numFmt w:val="decimal"/>
      <w:pStyle w:val="ListNumber2"/>
      <w:lvlText w:val="%1."/>
      <w:lvlJc w:val="left"/>
      <w:pPr>
        <w:tabs>
          <w:tab w:val="left" w:pos="780"/>
        </w:tabs>
        <w:ind w:left="780" w:hanging="360" w:leftChars="200" w:hangingChars="200"/>
      </w:pPr>
    </w:lvl>
  </w:abstractNum>
  <w:abstractNum w:abstractNumId="5">
    <w:nsid w:val="FFFFFF80"/>
    <w:multiLevelType w:val="singleLevel"/>
    <w:tmpl w:val="FFFFFF80"/>
    <w:lvl w:ilvl="0">
      <w:start w:val="1"/>
      <w:numFmt w:val="bullet"/>
      <w:pStyle w:val="ListBullet5"/>
      <w:lvlText w:val=""/>
      <w:lvlJc w:val="left"/>
      <w:pPr>
        <w:tabs>
          <w:tab w:val="left" w:pos="2040"/>
        </w:tabs>
        <w:ind w:left="2040" w:hanging="360" w:leftChars="800" w:hangingChars="200"/>
      </w:pPr>
      <w:rPr>
        <w:rFonts w:ascii="Wingdings" w:hAnsi="Wingdings" w:hint="default"/>
      </w:rPr>
    </w:lvl>
  </w:abstractNum>
  <w:abstractNum w:abstractNumId="6">
    <w:nsid w:val="FFFFFF81"/>
    <w:multiLevelType w:val="singleLevel"/>
    <w:tmpl w:val="FFFFFF81"/>
    <w:lvl w:ilvl="0">
      <w:start w:val="1"/>
      <w:numFmt w:val="bullet"/>
      <w:pStyle w:val="ListBullet4"/>
      <w:lvlText w:val=""/>
      <w:lvlJc w:val="left"/>
      <w:pPr>
        <w:tabs>
          <w:tab w:val="left" w:pos="1620"/>
        </w:tabs>
        <w:ind w:left="1620" w:hanging="360" w:leftChars="600" w:hangingChars="200"/>
      </w:pPr>
      <w:rPr>
        <w:rFonts w:ascii="Wingdings" w:hAnsi="Wingdings" w:hint="default"/>
      </w:rPr>
    </w:lvl>
  </w:abstractNum>
  <w:abstractNum w:abstractNumId="7">
    <w:nsid w:val="FFFFFF82"/>
    <w:multiLevelType w:val="singleLevel"/>
    <w:tmpl w:val="FFFFFF82"/>
    <w:lvl w:ilvl="0">
      <w:start w:val="1"/>
      <w:numFmt w:val="bullet"/>
      <w:pStyle w:val="ListBullet3"/>
      <w:lvlText w:val=""/>
      <w:lvlJc w:val="left"/>
      <w:pPr>
        <w:tabs>
          <w:tab w:val="left" w:pos="1200"/>
        </w:tabs>
        <w:ind w:left="1200" w:hanging="360" w:leftChars="400" w:hangingChars="200"/>
      </w:pPr>
      <w:rPr>
        <w:rFonts w:ascii="Wingdings" w:hAnsi="Wingdings" w:hint="default"/>
      </w:rPr>
    </w:lvl>
  </w:abstractNum>
  <w:abstractNum w:abstractNumId="8">
    <w:nsid w:val="FFFFFF83"/>
    <w:multiLevelType w:val="singleLevel"/>
    <w:tmpl w:val="FFFFFF83"/>
    <w:lvl w:ilvl="0">
      <w:start w:val="1"/>
      <w:numFmt w:val="bullet"/>
      <w:pStyle w:val="ListBullet2"/>
      <w:lvlText w:val=""/>
      <w:lvlJc w:val="left"/>
      <w:pPr>
        <w:tabs>
          <w:tab w:val="left" w:pos="780"/>
        </w:tabs>
        <w:ind w:left="780" w:hanging="360" w:leftChars="200" w:hangingChars="200"/>
      </w:pPr>
      <w:rPr>
        <w:rFonts w:ascii="Wingdings" w:hAnsi="Wingdings" w:hint="default"/>
      </w:rPr>
    </w:lvl>
  </w:abstractNum>
  <w:abstractNum w:abstractNumId="9">
    <w:nsid w:val="FFFFFF88"/>
    <w:multiLevelType w:val="singleLevel"/>
    <w:tmpl w:val="FFFFFF88"/>
    <w:lvl w:ilvl="0">
      <w:start w:val="1"/>
      <w:numFmt w:val="decimal"/>
      <w:pStyle w:val="ListNumber"/>
      <w:lvlText w:val="%1."/>
      <w:lvlJc w:val="left"/>
      <w:pPr>
        <w:tabs>
          <w:tab w:val="left" w:pos="360"/>
        </w:tabs>
        <w:ind w:left="360" w:hanging="360" w:hangingChars="200"/>
      </w:pPr>
    </w:lvl>
  </w:abstractNum>
  <w:abstractNum w:abstractNumId="10">
    <w:nsid w:val="FFFFFF89"/>
    <w:multiLevelType w:val="singleLevel"/>
    <w:tmpl w:val="FFFFFF89"/>
    <w:lvl w:ilvl="0">
      <w:start w:val="1"/>
      <w:numFmt w:val="bullet"/>
      <w:pStyle w:val="ListBullet"/>
      <w:lvlText w:val=""/>
      <w:lvlJc w:val="left"/>
      <w:pPr>
        <w:tabs>
          <w:tab w:val="left" w:pos="360"/>
        </w:tabs>
        <w:ind w:left="360" w:hanging="360" w:hangingChars="200"/>
      </w:pPr>
      <w:rPr>
        <w:rFonts w:ascii="Wingdings" w:hAnsi="Wingdings" w:hint="default"/>
      </w:rPr>
    </w:lvl>
  </w:abstractNum>
  <w:abstractNum w:abstractNumId="11">
    <w:nsid w:val="079102AD"/>
    <w:multiLevelType w:val="multilevel"/>
    <w:tmpl w:val="079102AD"/>
    <w:lvl w:ilvl="0">
      <w:start w:val="1"/>
      <w:numFmt w:val="decimal"/>
      <w:pStyle w:val="a48"/>
      <w:suff w:val="nothing"/>
      <w:lvlText w:val="注%1："/>
      <w:lvlJc w:val="left"/>
      <w:pPr>
        <w:ind w:left="811" w:hanging="448"/>
      </w:pPr>
      <w:rPr>
        <w:rFonts w:ascii="黑体" w:eastAsia="黑体" w:hAnsi="黑体"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legacyObliqueTopLeft"/>
          <w14:lightRig w14:rig="threePt" w14:dir="t">
            <w14:rot w14:lat="0" w14:lon="0" w14:rev="0"/>
          </w14:lightRig>
        </w14:scene3d>
        <w14:props3d/>
        <w14:ligatures w14:val="none"/>
        <w14:numForm w14:val="default"/>
        <w14:numSpacing w14:val="default"/>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2">
    <w:nsid w:val="07ED3FEA"/>
    <w:multiLevelType w:val="multilevel"/>
    <w:tmpl w:val="07ED3FEA"/>
    <w:lvl w:ilvl="0">
      <w:start w:val="1"/>
      <w:numFmt w:val="none"/>
      <w:lvlText w:val="%1"/>
      <w:lvlJc w:val="left"/>
      <w:pPr>
        <w:ind w:left="425" w:hanging="425"/>
      </w:pPr>
      <w:rPr>
        <w:rFonts w:hint="eastAsia"/>
      </w:rPr>
    </w:lvl>
    <w:lvl w:ilvl="1">
      <w:start w:val="1"/>
      <w:numFmt w:val="decimal"/>
      <w:pStyle w:val="a96"/>
      <w:suff w:val="nothing"/>
      <w:lvlText w:val="%10.%2 "/>
      <w:lvlJc w:val="left"/>
      <w:pPr>
        <w:ind w:left="0" w:firstLine="0"/>
      </w:pPr>
      <w:rPr>
        <w:rFonts w:ascii="黑体" w:eastAsia="黑体" w:hAnsiTheme="minorHAnsi" w:hint="eastAsia"/>
        <w:b w:val="0"/>
        <w:i w:val="0"/>
        <w:sz w:val="21"/>
      </w:rPr>
    </w:lvl>
    <w:lvl w:ilvl="2">
      <w:start w:val="1"/>
      <w:numFmt w:val="decimal"/>
      <w:pStyle w:val="a88"/>
      <w:suff w:val="nothing"/>
      <w:lvlText w:val="%10.%2.%3 "/>
      <w:lvlJc w:val="left"/>
      <w:pPr>
        <w:ind w:left="0" w:firstLine="0"/>
      </w:pPr>
      <w:rPr>
        <w:rFonts w:ascii="黑体" w:eastAsia="黑体" w:hAnsiTheme="minorHAnsi" w:hint="eastAsia"/>
        <w:b w:val="0"/>
        <w:i w:val="0"/>
        <w:sz w:val="21"/>
      </w:rPr>
    </w:lvl>
    <w:lvl w:ilvl="3">
      <w:start w:val="1"/>
      <w:numFmt w:val="decimal"/>
      <w:pStyle w:val="a90"/>
      <w:suff w:val="nothing"/>
      <w:lvlText w:val="%10.%2.%3.%4 "/>
      <w:lvlJc w:val="left"/>
      <w:pPr>
        <w:ind w:left="0" w:firstLine="0"/>
      </w:pPr>
      <w:rPr>
        <w:rFonts w:ascii="黑体" w:eastAsia="黑体" w:hAnsiTheme="minorHAnsi" w:hint="eastAsia"/>
        <w:b w:val="0"/>
        <w:i w:val="0"/>
        <w:sz w:val="21"/>
      </w:rPr>
    </w:lvl>
    <w:lvl w:ilvl="4">
      <w:start w:val="1"/>
      <w:numFmt w:val="decimal"/>
      <w:pStyle w:val="a92"/>
      <w:suff w:val="nothing"/>
      <w:lvlText w:val="%10.%2.%3.%4.%5 "/>
      <w:lvlJc w:val="left"/>
      <w:pPr>
        <w:ind w:left="0" w:firstLine="0"/>
      </w:pPr>
      <w:rPr>
        <w:rFonts w:ascii="黑体" w:eastAsia="黑体" w:hAnsiTheme="minorHAnsi" w:hint="eastAsia"/>
        <w:b w:val="0"/>
        <w:i w:val="0"/>
        <w:sz w:val="21"/>
      </w:rPr>
    </w:lvl>
    <w:lvl w:ilvl="5">
      <w:start w:val="1"/>
      <w:numFmt w:val="decimal"/>
      <w:pStyle w:val="a94"/>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09227E31"/>
    <w:multiLevelType w:val="multilevel"/>
    <w:tmpl w:val="09227E31"/>
    <w:lvl w:ilvl="0">
      <w:start w:val="1"/>
      <w:numFmt w:val="none"/>
      <w:suff w:val="nothing"/>
      <w:lvlJc w:val="left"/>
      <w:pPr>
        <w:ind w:left="0" w:firstLine="0"/>
      </w:pPr>
      <w:rPr>
        <w:rFonts w:ascii="黑体" w:eastAsia="黑体" w:hAnsi="Times New Roman" w:hint="eastAsia"/>
        <w:b/>
        <w:i w:val="0"/>
        <w:sz w:val="21"/>
      </w:rPr>
    </w:lvl>
    <w:lvl w:ilvl="1">
      <w:start w:val="1"/>
      <w:numFmt w:val="decimal"/>
      <w:pStyle w:val="a45"/>
      <w:suff w:val="nothing"/>
      <w:lvlText w:val="表%2　"/>
      <w:lvlJc w:val="left"/>
      <w:pPr>
        <w:ind w:left="0" w:firstLine="0"/>
      </w:pPr>
      <w:rPr>
        <w:rFonts w:ascii="黑体" w:eastAsia="黑体" w:hAnsi="Times New Roman" w:hint="eastAsia"/>
        <w:b w:val="0"/>
        <w:i w:val="0"/>
        <w:caps w:val="0"/>
        <w:strike w:val="0"/>
        <w:dstrike w:val="0"/>
        <w:snapToGrid w:val="0"/>
        <w:vanish w:val="0"/>
        <w:kern w:val="0"/>
        <w:sz w:val="21"/>
        <w:szCs w:val="21"/>
        <w:u w:val="none"/>
        <w:vertAlign w:val="baseline"/>
      </w:rPr>
    </w:lvl>
    <w:lvl w:ilvl="2">
      <w:start w:val="1"/>
      <w:numFmt w:val="none"/>
      <w:pStyle w:val="a60"/>
      <w:suff w:val="nothing"/>
      <w:lvlText w:val="%1表%2　"/>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snapToGrid w:val="0"/>
        <w:vanish w:val="0"/>
        <w:spacing w:val="0"/>
        <w:w w:val="10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legacyObliqueTopLeft"/>
          <w14:lightRig w14:rig="threePt" w14:dir="t">
            <w14:rot w14:lat="0" w14:lon="0" w14:rev="0"/>
          </w14:lightRig>
        </w14:scene3d>
        <w14:props3d/>
        <w14:ligatures w14:val="none"/>
        <w14:numForm w14:val="default"/>
        <w14:numSpacing w14:val="default"/>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3969"/>
        </w:tabs>
        <w:ind w:left="3969" w:hanging="1418"/>
      </w:pPr>
      <w:rPr>
        <w:rFonts w:hint="eastAsia"/>
      </w:rPr>
    </w:lvl>
    <w:lvl w:ilvl="8">
      <w:start w:val="1"/>
      <w:numFmt w:val="decimal"/>
      <w:lvlText w:val="%1.%2.%3.%4.%5.%6.%7.%8.%9"/>
      <w:lvlJc w:val="left"/>
      <w:pPr>
        <w:tabs>
          <w:tab w:val="left" w:pos="4677"/>
        </w:tabs>
        <w:ind w:left="4677" w:hanging="1700"/>
      </w:pPr>
      <w:rPr>
        <w:rFonts w:hint="eastAsia"/>
      </w:rPr>
    </w:lvl>
  </w:abstractNum>
  <w:abstractNum w:abstractNumId="14">
    <w:nsid w:val="0AE367E9"/>
    <w:multiLevelType w:val="multilevel"/>
    <w:tmpl w:val="0AE367E9"/>
    <w:lvl w:ilvl="0">
      <w:start w:val="1"/>
      <w:numFmt w:val="none"/>
      <w:pStyle w:val="a36"/>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5">
    <w:nsid w:val="0D46713A"/>
    <w:multiLevelType w:val="multilevel"/>
    <w:tmpl w:val="0D46713A"/>
    <w:lvl w:ilvl="0">
      <w:start w:val="1"/>
      <w:numFmt w:val="bullet"/>
      <w:pStyle w:val="a69"/>
      <w:lvlText w:val=""/>
      <w:lvlJc w:val="left"/>
      <w:pPr>
        <w:ind w:left="206" w:hanging="420"/>
      </w:pPr>
      <w:rPr>
        <w:rFonts w:ascii="Wingdings" w:hAnsi="Wingdings" w:hint="default"/>
      </w:rPr>
    </w:lvl>
    <w:lvl w:ilvl="1">
      <w:start w:val="1"/>
      <w:numFmt w:val="bullet"/>
      <w:lvlText w:val=""/>
      <w:lvlJc w:val="left"/>
      <w:pPr>
        <w:ind w:left="626" w:hanging="420"/>
      </w:pPr>
      <w:rPr>
        <w:rFonts w:ascii="Wingdings" w:hAnsi="Wingdings" w:hint="default"/>
      </w:rPr>
    </w:lvl>
    <w:lvl w:ilvl="2">
      <w:start w:val="1"/>
      <w:numFmt w:val="bullet"/>
      <w:lvlText w:val=""/>
      <w:lvlJc w:val="left"/>
      <w:pPr>
        <w:ind w:left="1046" w:hanging="420"/>
      </w:pPr>
      <w:rPr>
        <w:rFonts w:ascii="Wingdings" w:hAnsi="Wingdings" w:hint="default"/>
      </w:rPr>
    </w:lvl>
    <w:lvl w:ilvl="3">
      <w:start w:val="1"/>
      <w:numFmt w:val="bullet"/>
      <w:lvlText w:val=""/>
      <w:lvlJc w:val="left"/>
      <w:pPr>
        <w:ind w:left="1466" w:hanging="420"/>
      </w:pPr>
      <w:rPr>
        <w:rFonts w:ascii="Wingdings" w:hAnsi="Wingdings" w:hint="default"/>
      </w:rPr>
    </w:lvl>
    <w:lvl w:ilvl="4">
      <w:start w:val="1"/>
      <w:numFmt w:val="bullet"/>
      <w:lvlText w:val=""/>
      <w:lvlJc w:val="left"/>
      <w:pPr>
        <w:ind w:left="1886" w:hanging="420"/>
      </w:pPr>
      <w:rPr>
        <w:rFonts w:ascii="Wingdings" w:hAnsi="Wingdings" w:hint="default"/>
      </w:rPr>
    </w:lvl>
    <w:lvl w:ilvl="5">
      <w:start w:val="1"/>
      <w:numFmt w:val="bullet"/>
      <w:lvlText w:val=""/>
      <w:lvlJc w:val="left"/>
      <w:pPr>
        <w:ind w:left="2306" w:hanging="420"/>
      </w:pPr>
      <w:rPr>
        <w:rFonts w:ascii="Wingdings" w:hAnsi="Wingdings" w:hint="default"/>
      </w:rPr>
    </w:lvl>
    <w:lvl w:ilvl="6">
      <w:start w:val="1"/>
      <w:numFmt w:val="bullet"/>
      <w:lvlText w:val=""/>
      <w:lvlJc w:val="left"/>
      <w:pPr>
        <w:ind w:left="2726" w:hanging="420"/>
      </w:pPr>
      <w:rPr>
        <w:rFonts w:ascii="Wingdings" w:hAnsi="Wingdings" w:hint="default"/>
      </w:rPr>
    </w:lvl>
    <w:lvl w:ilvl="7">
      <w:start w:val="1"/>
      <w:numFmt w:val="bullet"/>
      <w:lvlText w:val=""/>
      <w:lvlJc w:val="left"/>
      <w:pPr>
        <w:ind w:left="3146" w:hanging="420"/>
      </w:pPr>
      <w:rPr>
        <w:rFonts w:ascii="Wingdings" w:hAnsi="Wingdings" w:hint="default"/>
      </w:rPr>
    </w:lvl>
    <w:lvl w:ilvl="8">
      <w:start w:val="1"/>
      <w:numFmt w:val="bullet"/>
      <w:lvlText w:val=""/>
      <w:lvlJc w:val="left"/>
      <w:pPr>
        <w:ind w:left="3566" w:hanging="420"/>
      </w:pPr>
      <w:rPr>
        <w:rFonts w:ascii="Wingdings" w:hAnsi="Wingdings" w:hint="default"/>
      </w:rPr>
    </w:lvl>
  </w:abstractNum>
  <w:abstractNum w:abstractNumId="16">
    <w:nsid w:val="1FC91163"/>
    <w:multiLevelType w:val="multilevel"/>
    <w:tmpl w:val="1FC91163"/>
    <w:lvl w:ilvl="0">
      <w:start w:val="1"/>
      <w:numFmt w:val="decimal"/>
      <w:pStyle w:val="a7"/>
      <w:suff w:val="nothing"/>
      <w:lvlText w:val="%1　"/>
      <w:lvlJc w:val="left"/>
      <w:pPr>
        <w:ind w:left="0" w:firstLine="0"/>
      </w:pPr>
      <w:rPr>
        <w:rFonts w:ascii="黑体" w:eastAsia="黑体" w:hAnsi="Times New Roman" w:hint="eastAsia"/>
        <w:b w:val="0"/>
        <w:i w:val="0"/>
        <w:sz w:val="21"/>
        <w:szCs w:val="21"/>
      </w:rPr>
    </w:lvl>
    <w:lvl w:ilvl="1">
      <w:start w:val="1"/>
      <w:numFmt w:val="decimal"/>
      <w:pStyle w:val="a8"/>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9"/>
      <w:suff w:val="nothing"/>
      <w:lvlText w:val="%1.%2.%3　"/>
      <w:lvlJc w:val="left"/>
      <w:pPr>
        <w:ind w:left="0" w:firstLine="0"/>
      </w:pPr>
      <w:rPr>
        <w:rFonts w:ascii="黑体" w:eastAsia="黑体" w:hAnsi="Times New Roman" w:hint="eastAsia"/>
        <w:b w:val="0"/>
        <w:i w:val="0"/>
        <w:sz w:val="21"/>
      </w:rPr>
    </w:lvl>
    <w:lvl w:ilvl="3">
      <w:start w:val="1"/>
      <w:numFmt w:val="decimal"/>
      <w:pStyle w:val="a34"/>
      <w:suff w:val="nothing"/>
      <w:lvlText w:val="%1.%2.%3.%4　"/>
      <w:lvlJc w:val="left"/>
      <w:pPr>
        <w:ind w:left="0" w:firstLine="0"/>
      </w:pPr>
      <w:rPr>
        <w:rFonts w:ascii="黑体" w:eastAsia="黑体" w:hAnsi="Times New Roman" w:hint="eastAsia"/>
        <w:b w:val="0"/>
        <w:i w:val="0"/>
        <w:sz w:val="21"/>
      </w:rPr>
    </w:lvl>
    <w:lvl w:ilvl="4">
      <w:start w:val="1"/>
      <w:numFmt w:val="decimal"/>
      <w:pStyle w:val="a39"/>
      <w:suff w:val="nothing"/>
      <w:lvlText w:val="%1.%2.%3.%4.%5　"/>
      <w:lvlJc w:val="left"/>
      <w:pPr>
        <w:ind w:left="0" w:firstLine="0"/>
      </w:pPr>
      <w:rPr>
        <w:rFonts w:ascii="黑体" w:eastAsia="黑体" w:hAnsi="Times New Roman" w:hint="eastAsia"/>
        <w:b w:val="0"/>
        <w:i w:val="0"/>
        <w:sz w:val="21"/>
      </w:rPr>
    </w:lvl>
    <w:lvl w:ilvl="5">
      <w:start w:val="1"/>
      <w:numFmt w:val="decimal"/>
      <w:pStyle w:val="a4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7">
    <w:nsid w:val="2A8F7113"/>
    <w:multiLevelType w:val="multilevel"/>
    <w:tmpl w:val="2A8F7113"/>
    <w:lvl w:ilvl="0">
      <w:start w:val="1"/>
      <w:numFmt w:val="upperLetter"/>
      <w:pStyle w:val="a77"/>
      <w:suff w:val="space"/>
      <w:lvlText w:val="%1"/>
      <w:lvlJc w:val="left"/>
      <w:pPr>
        <w:ind w:left="0" w:firstLine="0"/>
      </w:pPr>
      <w:rPr>
        <w:rFonts w:hint="eastAsia"/>
      </w:rPr>
    </w:lvl>
    <w:lvl w:ilvl="1">
      <w:start w:val="1"/>
      <w:numFmt w:val="decimal"/>
      <w:pStyle w:val="a25"/>
      <w:suff w:val="nothing"/>
      <w:lvlText w:val="图%1.%2　"/>
      <w:lvlJc w:val="left"/>
      <w:pPr>
        <w:ind w:left="0" w:firstLine="0"/>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8">
    <w:nsid w:val="32F04FB2"/>
    <w:multiLevelType w:val="multilevel"/>
    <w:tmpl w:val="32F04FB2"/>
    <w:lvl w:ilvl="0">
      <w:start w:val="1"/>
      <w:numFmt w:val="lowerLetter"/>
      <w:pStyle w:val="a10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9">
    <w:nsid w:val="34431F99"/>
    <w:multiLevelType w:val="multilevel"/>
    <w:tmpl w:val="34431F99"/>
    <w:lvl w:ilvl="0">
      <w:start w:val="1"/>
      <w:numFmt w:val="upperLetter"/>
      <w:pStyle w:val="a86"/>
      <w:lvlText w:val="%1"/>
      <w:lvlJc w:val="left"/>
      <w:pPr>
        <w:ind w:left="0" w:firstLine="0"/>
      </w:pPr>
      <w:rPr>
        <w:rFonts w:hint="eastAsia"/>
        <w:color w:val="FFFFFF" w:themeColor="background1"/>
        <w:sz w:val="2"/>
        <w14:textFill>
          <w14:solidFill>
            <w14:schemeClr w14:val="bg1"/>
          </w14:solidFill>
        </w14:textFill>
      </w:rPr>
    </w:lvl>
    <w:lvl w:ilvl="1">
      <w:start w:val="1"/>
      <w:numFmt w:val="decimal"/>
      <w:pStyle w:val="a87"/>
      <w:lvlText w:val="(%1.%2)"/>
      <w:lvlJc w:val="left"/>
      <w:pPr>
        <w:ind w:left="0" w:firstLine="0"/>
      </w:pPr>
      <w:rPr>
        <w:rFonts w:hAnsi="Times New Roman"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legacyObliqueTopLeft"/>
          <w14:lightRig w14:rig="threePt" w14:dir="t">
            <w14:rot w14:lat="0" w14:lon="0" w14:rev="0"/>
          </w14:lightRig>
        </w14:scene3d>
        <w14:props3d/>
        <w14:ligatures w14:val="none"/>
        <w14:numForm w14:val="default"/>
        <w14:numSpacing w14:val="default"/>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44C50F90"/>
    <w:multiLevelType w:val="multilevel"/>
    <w:tmpl w:val="44C50F90"/>
    <w:lvl w:ilvl="0">
      <w:start w:val="1"/>
      <w:numFmt w:val="lowerLetter"/>
      <w:pStyle w:val="a49"/>
      <w:lvlText w:val="%1)"/>
      <w:lvlJc w:val="left"/>
      <w:pPr>
        <w:tabs>
          <w:tab w:val="left" w:pos="840"/>
        </w:tabs>
        <w:ind w:left="839" w:hanging="419"/>
      </w:pPr>
      <w:rPr>
        <w:rFonts w:ascii="宋体" w:eastAsia="宋体" w:hint="eastAsia"/>
        <w:b w:val="0"/>
        <w:i w:val="0"/>
        <w:sz w:val="21"/>
        <w:szCs w:val="21"/>
      </w:rPr>
    </w:lvl>
    <w:lvl w:ilvl="1">
      <w:start w:val="1"/>
      <w:numFmt w:val="decimal"/>
      <w:pStyle w:val="a38"/>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1">
    <w:nsid w:val="4B733A5F"/>
    <w:multiLevelType w:val="multilevel"/>
    <w:tmpl w:val="4B733A5F"/>
    <w:lvl w:ilvl="0">
      <w:start w:val="1"/>
      <w:numFmt w:val="decimal"/>
      <w:pStyle w:val="a50"/>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22">
    <w:nsid w:val="55E02EF4"/>
    <w:multiLevelType w:val="multilevel"/>
    <w:tmpl w:val="55E02EF4"/>
    <w:lvl w:ilvl="0">
      <w:start w:val="1"/>
      <w:numFmt w:val="decimal"/>
      <w:pStyle w:val="a46"/>
      <w:lvlText w:val="图%1"/>
      <w:lvlJc w:val="left"/>
      <w:pPr>
        <w:tabs>
          <w:tab w:val="left" w:pos="510"/>
        </w:tabs>
        <w:ind w:left="0" w:firstLine="0"/>
      </w:pPr>
      <w:rPr>
        <w:rFonts w:ascii="黑体" w:eastAsia="黑体" w:hint="eastAsia"/>
        <w:b w:val="0"/>
        <w:i w:val="0"/>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59641F7A"/>
    <w:multiLevelType w:val="multilevel"/>
    <w:tmpl w:val="59641F7A"/>
    <w:lvl w:ilvl="0">
      <w:start w:val="1"/>
      <w:numFmt w:val="decimal"/>
      <w:pStyle w:val="a101"/>
      <w:suff w:val="nothing"/>
      <w:lvlText w:val="[%1] "/>
      <w:lvlJc w:val="left"/>
      <w:pPr>
        <w:ind w:left="0" w:firstLine="0"/>
      </w:pPr>
      <w:rPr>
        <w:rFonts w:ascii="宋体" w:eastAsia="宋体" w:hint="eastAsia"/>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5B7E3733"/>
    <w:multiLevelType w:val="multilevel"/>
    <w:tmpl w:val="5B7E3733"/>
    <w:lvl w:ilvl="0">
      <w:start w:val="1"/>
      <w:numFmt w:val="decimal"/>
      <w:pStyle w:val="a40"/>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25">
    <w:nsid w:val="60B55DC2"/>
    <w:multiLevelType w:val="multilevel"/>
    <w:tmpl w:val="60B55DC2"/>
    <w:lvl w:ilvl="0">
      <w:start w:val="1"/>
      <w:numFmt w:val="upperLetter"/>
      <w:pStyle w:val="a76"/>
      <w:lvlText w:val="%1"/>
      <w:lvlJc w:val="left"/>
      <w:pPr>
        <w:tabs>
          <w:tab w:val="left" w:pos="0"/>
        </w:tabs>
        <w:ind w:left="0" w:firstLine="0"/>
      </w:pPr>
      <w:rPr>
        <w:rFonts w:hint="eastAsia"/>
      </w:rPr>
    </w:lvl>
    <w:lvl w:ilvl="1">
      <w:start w:val="1"/>
      <w:numFmt w:val="decimal"/>
      <w:pStyle w:val="a19"/>
      <w:suff w:val="nothing"/>
      <w:lvlText w:val="表%1.%2　"/>
      <w:lvlJc w:val="left"/>
      <w:pPr>
        <w:ind w:left="0" w:firstLine="0"/>
      </w:pPr>
      <w:rPr>
        <w:rFonts w:ascii="黑体" w:eastAsia="黑体" w:hAnsi="黑体" w:hint="eastAsia"/>
        <w:b w:val="0"/>
        <w:i w:val="0"/>
        <w:caps w:val="0"/>
        <w:strike w:val="0"/>
        <w:dstrike w:val="0"/>
        <w:snapToGrid w:val="0"/>
        <w:vanish w:val="0"/>
        <w:kern w:val="0"/>
        <w:sz w:val="21"/>
        <w:vertAlign w:val="baseline"/>
      </w:rPr>
    </w:lvl>
    <w:lvl w:ilvl="2">
      <w:start w:val="1"/>
      <w:numFmt w:val="none"/>
      <w:pStyle w:val="a61"/>
      <w:suff w:val="nothing"/>
      <w:lvlText w:val="表%1.%2　"/>
      <w:lvlJc w:val="left"/>
      <w:pPr>
        <w:ind w:left="0" w:firstLine="0"/>
      </w:pPr>
      <w:rPr>
        <w:rFonts w:ascii="黑体" w:eastAsia="黑体" w:hAnsi="黑体" w:hint="eastAsia"/>
        <w:b w:val="0"/>
        <w:i w:val="0"/>
        <w:sz w:val="21"/>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6">
    <w:nsid w:val="657D3FBC"/>
    <w:multiLevelType w:val="multilevel"/>
    <w:tmpl w:val="657D3FBC"/>
    <w:lvl w:ilvl="0">
      <w:start w:val="1"/>
      <w:numFmt w:val="upperLetter"/>
      <w:pStyle w:val="a1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20"/>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21"/>
      <w:suff w:val="nothing"/>
      <w:lvlText w:val="%1.%2.%3　"/>
      <w:lvlJc w:val="left"/>
      <w:pPr>
        <w:ind w:left="0" w:firstLine="0"/>
      </w:pPr>
      <w:rPr>
        <w:rFonts w:ascii="黑体" w:eastAsia="黑体" w:hAnsi="Times New Roman" w:hint="eastAsia"/>
        <w:b w:val="0"/>
        <w:i w:val="0"/>
        <w:sz w:val="21"/>
      </w:rPr>
    </w:lvl>
    <w:lvl w:ilvl="3">
      <w:start w:val="1"/>
      <w:numFmt w:val="decimal"/>
      <w:pStyle w:val="a22"/>
      <w:suff w:val="nothing"/>
      <w:lvlText w:val="%1.%2.%3.%4　"/>
      <w:lvlJc w:val="left"/>
      <w:pPr>
        <w:ind w:left="0" w:firstLine="0"/>
      </w:pPr>
      <w:rPr>
        <w:rFonts w:ascii="黑体" w:eastAsia="黑体" w:hAnsi="Times New Roman" w:hint="eastAsia"/>
        <w:b w:val="0"/>
        <w:i w:val="0"/>
        <w:sz w:val="21"/>
      </w:rPr>
    </w:lvl>
    <w:lvl w:ilvl="4">
      <w:start w:val="1"/>
      <w:numFmt w:val="decimal"/>
      <w:pStyle w:val="a23"/>
      <w:suff w:val="nothing"/>
      <w:lvlText w:val="%1.%2.%3.%4.%5　"/>
      <w:lvlJc w:val="left"/>
      <w:pPr>
        <w:ind w:left="0" w:firstLine="0"/>
      </w:pPr>
      <w:rPr>
        <w:rFonts w:ascii="黑体" w:eastAsia="黑体" w:hAnsi="Times New Roman" w:hint="eastAsia"/>
        <w:b w:val="0"/>
        <w:i w:val="0"/>
        <w:sz w:val="21"/>
      </w:rPr>
    </w:lvl>
    <w:lvl w:ilvl="5">
      <w:start w:val="1"/>
      <w:numFmt w:val="decimal"/>
      <w:pStyle w:val="a24"/>
      <w:suff w:val="nothing"/>
      <w:lvlText w:val="%1.%2.%3.%4.%5.%6　"/>
      <w:lvlJc w:val="left"/>
      <w:pPr>
        <w:ind w:left="0" w:firstLine="0"/>
      </w:pPr>
      <w:rPr>
        <w:rFonts w:ascii="黑体" w:eastAsia="黑体" w:hAnsi="黑体"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legacyObliqueTopLeft"/>
          <w14:lightRig w14:rig="threePt" w14:dir="t">
            <w14:rot w14:lat="0" w14:lon="0" w14:rev="0"/>
          </w14:lightRig>
        </w14:scene3d>
        <w14:props3d/>
        <w14:ligatures w14:val="none"/>
        <w14:numForm w14:val="default"/>
        <w14:numSpacing w14:val="default"/>
      </w:rPr>
    </w:lvl>
    <w:lvl w:ilvl="6">
      <w:start w:val="1"/>
      <w:numFmt w:val="decimal"/>
      <w:pStyle w:val="a2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7">
    <w:nsid w:val="6CEA2025"/>
    <w:multiLevelType w:val="multilevel"/>
    <w:tmpl w:val="6CEA2025"/>
    <w:lvl w:ilvl="0">
      <w:start w:val="1"/>
      <w:numFmt w:val="none"/>
      <w:pStyle w:val="a98"/>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legacyObliqueTopLeft"/>
          <w14:lightRig w14:rig="threePt" w14:dir="t">
            <w14:rot w14:lat="0" w14:lon="0" w14:rev="0"/>
          </w14:lightRig>
        </w14:scene3d>
        <w14:props3d/>
        <w14:ligatures w14:val="none"/>
        <w14:numForm w14:val="default"/>
        <w14:numSpacing w14:val="default"/>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start w:val="1"/>
      <w:numFmt w:val="none"/>
      <w:pStyle w:val="a47"/>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nsid w:val="763A6836"/>
    <w:multiLevelType w:val="multilevel"/>
    <w:tmpl w:val="763A6836"/>
    <w:lvl w:ilvl="0">
      <w:start w:val="1"/>
      <w:numFmt w:val="none"/>
      <w:suff w:val="nothing"/>
      <w:lvlJc w:val="left"/>
      <w:pPr>
        <w:ind w:left="0" w:firstLine="0"/>
      </w:pPr>
      <w:rPr>
        <w:rFonts w:ascii="黑体" w:eastAsia="黑体" w:hAnsi="Times New Roman" w:hint="eastAsia"/>
        <w:b/>
        <w:i w:val="0"/>
        <w:sz w:val="28"/>
      </w:rPr>
    </w:lvl>
    <w:lvl w:ilvl="1">
      <w:start w:val="1"/>
      <w:numFmt w:val="decimal"/>
      <w:pStyle w:val="a51"/>
      <w:suff w:val="nothing"/>
      <w:lvlText w:val="%1%2 "/>
      <w:lvlJc w:val="left"/>
      <w:pPr>
        <w:ind w:left="0" w:firstLine="0"/>
      </w:pPr>
      <w:rPr>
        <w:rFonts w:ascii="黑体" w:eastAsia="黑体" w:hAnsi="Times New Roman" w:hint="eastAsia"/>
        <w:b/>
        <w:i w:val="0"/>
        <w:sz w:val="28"/>
      </w:rPr>
    </w:lvl>
    <w:lvl w:ilvl="2">
      <w:start w:val="1"/>
      <w:numFmt w:val="decimal"/>
      <w:pStyle w:val="a52"/>
      <w:suff w:val="nothing"/>
      <w:lvlText w:val="%1%2.%3　"/>
      <w:lvlJc w:val="left"/>
      <w:pPr>
        <w:ind w:left="0" w:firstLine="0"/>
      </w:pPr>
      <w:rPr>
        <w:rFonts w:ascii="黑体" w:eastAsia="黑体" w:hAnsi="Times New Roman" w:hint="eastAsia"/>
        <w:b/>
        <w:i w:val="0"/>
        <w:sz w:val="21"/>
      </w:rPr>
    </w:lvl>
    <w:lvl w:ilvl="3">
      <w:start w:val="1"/>
      <w:numFmt w:val="decimal"/>
      <w:pStyle w:val="a53"/>
      <w:suff w:val="nothing"/>
      <w:lvlText w:val="%1%2.%3.%4　"/>
      <w:lvlJc w:val="left"/>
      <w:pPr>
        <w:ind w:left="0" w:firstLine="0"/>
      </w:pPr>
      <w:rPr>
        <w:rFonts w:ascii="黑体" w:eastAsia="黑体" w:hAnsi="Times New Roman" w:hint="eastAsia"/>
        <w:b/>
        <w:i w:val="0"/>
        <w:sz w:val="21"/>
      </w:rPr>
    </w:lvl>
    <w:lvl w:ilvl="4">
      <w:start w:val="1"/>
      <w:numFmt w:val="decimal"/>
      <w:pStyle w:val="a54"/>
      <w:suff w:val="nothing"/>
      <w:lvlText w:val="表%1%2.%3.%4-%5 "/>
      <w:lvlJc w:val="left"/>
      <w:pPr>
        <w:ind w:left="0" w:firstLine="0"/>
      </w:pPr>
      <w:rPr>
        <w:rFonts w:ascii="黑体" w:eastAsia="黑体" w:hAnsi="Times New Roman" w:hint="eastAsia"/>
        <w:b/>
        <w:i w:val="0"/>
        <w:sz w:val="21"/>
      </w:rPr>
    </w:lvl>
    <w:lvl w:ilvl="5">
      <w:start w:val="1"/>
      <w:numFmt w:val="decimal"/>
      <w:lvlRestart w:val="4"/>
      <w:pStyle w:val="a55"/>
      <w:suff w:val="nothing"/>
      <w:lvlText w:val="%1图%2.%3.%4-%6 "/>
      <w:lvlJc w:val="left"/>
      <w:pPr>
        <w:ind w:left="0" w:firstLine="0"/>
      </w:pPr>
      <w:rPr>
        <w:rFonts w:ascii="黑体" w:eastAsia="黑体" w:hAnsi="Times New Roman" w:hint="eastAsia"/>
        <w:b/>
        <w:i w:val="0"/>
        <w:sz w:val="21"/>
      </w:rPr>
    </w:lvl>
    <w:lvl w:ilvl="6">
      <w:start w:val="1"/>
      <w:numFmt w:val="decimal"/>
      <w:lvlRestart w:val="4"/>
      <w:pStyle w:val="a56"/>
      <w:suff w:val="nothing"/>
      <w:lvlText w:val="(%2.%3.%4-%7)"/>
      <w:lvlJc w:val="center"/>
      <w:pPr>
        <w:ind w:left="288" w:firstLine="288"/>
      </w:pPr>
      <w:rPr>
        <w:rFonts w:ascii="黑体" w:eastAsia="黑体" w:hAnsi="Times New Roman" w:hint="eastAsia"/>
        <w:b/>
        <w:i w:val="0"/>
        <w:sz w:val="21"/>
      </w:rPr>
    </w:lvl>
    <w:lvl w:ilvl="7">
      <w:start w:val="1"/>
      <w:numFmt w:val="decimal"/>
      <w:lvlRestart w:val="2"/>
      <w:pStyle w:val="a58"/>
      <w:lvlText w:val="    %1%8"/>
      <w:lvlJc w:val="left"/>
      <w:pPr>
        <w:tabs>
          <w:tab w:val="left" w:pos="720"/>
        </w:tabs>
        <w:ind w:left="0" w:firstLine="0"/>
      </w:pPr>
      <w:rPr>
        <w:rFonts w:ascii="黑体" w:eastAsia="黑体" w:hint="eastAsia"/>
        <w:b/>
        <w:i w:val="0"/>
        <w:sz w:val="21"/>
      </w:rPr>
    </w:lvl>
    <w:lvl w:ilvl="8">
      <w:start w:val="1"/>
      <w:numFmt w:val="decimal"/>
      <w:lvlRestart w:val="2"/>
      <w:pStyle w:val="a57"/>
      <w:lvlText w:val="%2.0.%9"/>
      <w:lvlJc w:val="left"/>
      <w:pPr>
        <w:tabs>
          <w:tab w:val="left" w:pos="720"/>
        </w:tabs>
        <w:ind w:left="0" w:firstLine="0"/>
      </w:pPr>
      <w:rPr>
        <w:rFonts w:ascii="黑体" w:eastAsia="黑体" w:hAnsi="华文细黑" w:hint="eastAsia"/>
        <w:b/>
        <w:i w:val="0"/>
        <w:sz w:val="21"/>
      </w:rPr>
    </w:lvl>
  </w:abstractNum>
  <w:abstractNum w:abstractNumId="30">
    <w:nsid w:val="76933334"/>
    <w:multiLevelType w:val="multilevel"/>
    <w:tmpl w:val="76933334"/>
    <w:lvl w:ilvl="0">
      <w:start w:val="1"/>
      <w:numFmt w:val="none"/>
      <w:pStyle w:val="a29"/>
      <w:lvlText w:val="%1——"/>
      <w:lvlJc w:val="left"/>
      <w:pPr>
        <w:tabs>
          <w:tab w:val="left" w:pos="1140"/>
        </w:tabs>
        <w:ind w:left="840" w:hanging="420"/>
      </w:pPr>
      <w:rPr>
        <w:rFonts w:ascii="黑体" w:eastAsia="黑体" w:hAnsi="黑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6"/>
  </w:num>
  <w:num w:numId="3">
    <w:abstractNumId w:val="9"/>
  </w:num>
  <w:num w:numId="4">
    <w:abstractNumId w:val="10"/>
  </w:num>
  <w:num w:numId="5">
    <w:abstractNumId w:val="7"/>
  </w:num>
  <w:num w:numId="6">
    <w:abstractNumId w:val="3"/>
  </w:num>
  <w:num w:numId="7">
    <w:abstractNumId w:val="8"/>
  </w:num>
  <w:num w:numId="8">
    <w:abstractNumId w:val="5"/>
  </w:num>
  <w:num w:numId="9">
    <w:abstractNumId w:val="2"/>
  </w:num>
  <w:num w:numId="10">
    <w:abstractNumId w:val="1"/>
  </w:num>
  <w:num w:numId="11">
    <w:abstractNumId w:val="16"/>
  </w:num>
  <w:num w:numId="12">
    <w:abstractNumId w:val="26"/>
  </w:num>
  <w:num w:numId="13">
    <w:abstractNumId w:val="25"/>
  </w:num>
  <w:num w:numId="14">
    <w:abstractNumId w:val="17"/>
  </w:num>
  <w:num w:numId="15">
    <w:abstractNumId w:val="30"/>
  </w:num>
  <w:num w:numId="16">
    <w:abstractNumId w:val="14"/>
  </w:num>
  <w:num w:numId="17">
    <w:abstractNumId w:val="20"/>
  </w:num>
  <w:num w:numId="18">
    <w:abstractNumId w:val="24"/>
  </w:num>
  <w:num w:numId="19">
    <w:abstractNumId w:val="13"/>
  </w:num>
  <w:num w:numId="20">
    <w:abstractNumId w:val="22"/>
  </w:num>
  <w:num w:numId="21">
    <w:abstractNumId w:val="28"/>
  </w:num>
  <w:num w:numId="22">
    <w:abstractNumId w:val="11"/>
  </w:num>
  <w:num w:numId="23">
    <w:abstractNumId w:val="21"/>
  </w:num>
  <w:num w:numId="24">
    <w:abstractNumId w:val="29"/>
  </w:num>
  <w:num w:numId="25">
    <w:abstractNumId w:val="15"/>
  </w:num>
  <w:num w:numId="26">
    <w:abstractNumId w:val="19"/>
  </w:num>
  <w:num w:numId="27">
    <w:abstractNumId w:val="12"/>
  </w:num>
  <w:num w:numId="28">
    <w:abstractNumId w:val="27"/>
  </w:num>
  <w:num w:numId="29">
    <w:abstractNumId w:val="23"/>
  </w:num>
  <w:num w:numId="30">
    <w:abstractNumId w:val="18"/>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mirrorMargins/>
  <w:bordersDoNotSurroundHeader/>
  <w:bordersDoNotSurroundFooter/>
  <w:attachedTemplate r:id="rId1"/>
  <w:stylePaneFormatFilter w:val="1024" w:allStyles="0" w:alternateStyleNames="0" w:clearFormatting="1" w:customStyles="0" w:directFormattingOnNumbering="0" w:directFormattingOnParagraphs="0" w:directFormattingOnRuns="0" w:directFormattingOnTables="0" w:headingStyles="1" w:latentStyles="1" w:numberingStyles="0" w:stylesInUse="0" w:tableStyles="0" w:top3HeadingStyles="0" w:visibleStyles="0"/>
  <w:documentProtection w:formatting="1" w:enforcement="0"/>
  <w:defaultTabStop w:val="210"/>
  <w:evenAndOddHeaders/>
  <w:drawingGridHorizontalSpacing w:val="21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933D4"/>
    <w:rsid w:val="00006548"/>
    <w:rsid w:val="00027BD3"/>
    <w:rsid w:val="00031EEE"/>
    <w:rsid w:val="00036B39"/>
    <w:rsid w:val="000372EA"/>
    <w:rsid w:val="00040BBF"/>
    <w:rsid w:val="00043421"/>
    <w:rsid w:val="00050E91"/>
    <w:rsid w:val="00053FB5"/>
    <w:rsid w:val="00075DD9"/>
    <w:rsid w:val="00076F59"/>
    <w:rsid w:val="0009271F"/>
    <w:rsid w:val="0009648F"/>
    <w:rsid w:val="000A23AE"/>
    <w:rsid w:val="000A568D"/>
    <w:rsid w:val="000A6E5F"/>
    <w:rsid w:val="000B6ECB"/>
    <w:rsid w:val="000C21DC"/>
    <w:rsid w:val="000C2EFF"/>
    <w:rsid w:val="000D2D03"/>
    <w:rsid w:val="000E2B29"/>
    <w:rsid w:val="000E7B1D"/>
    <w:rsid w:val="000F1341"/>
    <w:rsid w:val="00123BF9"/>
    <w:rsid w:val="00127602"/>
    <w:rsid w:val="00144633"/>
    <w:rsid w:val="001517CF"/>
    <w:rsid w:val="00164C6D"/>
    <w:rsid w:val="00170B1F"/>
    <w:rsid w:val="00172236"/>
    <w:rsid w:val="001748CC"/>
    <w:rsid w:val="0017737E"/>
    <w:rsid w:val="001830DE"/>
    <w:rsid w:val="001A5BF9"/>
    <w:rsid w:val="001B0DE6"/>
    <w:rsid w:val="001C2054"/>
    <w:rsid w:val="001D5AA4"/>
    <w:rsid w:val="001D71BA"/>
    <w:rsid w:val="001E5A95"/>
    <w:rsid w:val="001F0E09"/>
    <w:rsid w:val="001F724D"/>
    <w:rsid w:val="00216264"/>
    <w:rsid w:val="00227E52"/>
    <w:rsid w:val="002310FD"/>
    <w:rsid w:val="00235CB0"/>
    <w:rsid w:val="00245A17"/>
    <w:rsid w:val="00247E6D"/>
    <w:rsid w:val="00267674"/>
    <w:rsid w:val="00277D91"/>
    <w:rsid w:val="00282FBE"/>
    <w:rsid w:val="00287FD8"/>
    <w:rsid w:val="00290905"/>
    <w:rsid w:val="002917C0"/>
    <w:rsid w:val="002A3BE2"/>
    <w:rsid w:val="002A4DD0"/>
    <w:rsid w:val="002A6433"/>
    <w:rsid w:val="002A6B18"/>
    <w:rsid w:val="002B778D"/>
    <w:rsid w:val="002C6C4A"/>
    <w:rsid w:val="002E08C1"/>
    <w:rsid w:val="002E5F3F"/>
    <w:rsid w:val="002F1862"/>
    <w:rsid w:val="00303CA5"/>
    <w:rsid w:val="00316CBA"/>
    <w:rsid w:val="00324802"/>
    <w:rsid w:val="00337CA1"/>
    <w:rsid w:val="00366B99"/>
    <w:rsid w:val="00397925"/>
    <w:rsid w:val="003A4F7B"/>
    <w:rsid w:val="003B65E2"/>
    <w:rsid w:val="003C5C82"/>
    <w:rsid w:val="003D636C"/>
    <w:rsid w:val="003E7CE2"/>
    <w:rsid w:val="003F2DA8"/>
    <w:rsid w:val="003F603C"/>
    <w:rsid w:val="003F764E"/>
    <w:rsid w:val="00405B77"/>
    <w:rsid w:val="00406CC1"/>
    <w:rsid w:val="00407D23"/>
    <w:rsid w:val="0041207A"/>
    <w:rsid w:val="00436ECC"/>
    <w:rsid w:val="004414E6"/>
    <w:rsid w:val="00447DDB"/>
    <w:rsid w:val="004548A9"/>
    <w:rsid w:val="0046160C"/>
    <w:rsid w:val="004619AC"/>
    <w:rsid w:val="00463A10"/>
    <w:rsid w:val="00465B7B"/>
    <w:rsid w:val="00466FF2"/>
    <w:rsid w:val="00467339"/>
    <w:rsid w:val="004826C9"/>
    <w:rsid w:val="0048668C"/>
    <w:rsid w:val="00490088"/>
    <w:rsid w:val="004A3243"/>
    <w:rsid w:val="004D0182"/>
    <w:rsid w:val="004D5BF2"/>
    <w:rsid w:val="0050545B"/>
    <w:rsid w:val="005134E3"/>
    <w:rsid w:val="00515AC9"/>
    <w:rsid w:val="005175BF"/>
    <w:rsid w:val="00517D40"/>
    <w:rsid w:val="00520DEA"/>
    <w:rsid w:val="00521E61"/>
    <w:rsid w:val="005272AE"/>
    <w:rsid w:val="005322CC"/>
    <w:rsid w:val="00532D32"/>
    <w:rsid w:val="0053303D"/>
    <w:rsid w:val="00534928"/>
    <w:rsid w:val="00562526"/>
    <w:rsid w:val="00573966"/>
    <w:rsid w:val="00573CAA"/>
    <w:rsid w:val="00596BBE"/>
    <w:rsid w:val="005A35D5"/>
    <w:rsid w:val="005A406C"/>
    <w:rsid w:val="005C19E3"/>
    <w:rsid w:val="005D203A"/>
    <w:rsid w:val="005D5966"/>
    <w:rsid w:val="00601445"/>
    <w:rsid w:val="00603182"/>
    <w:rsid w:val="00611BD0"/>
    <w:rsid w:val="0061695B"/>
    <w:rsid w:val="00630366"/>
    <w:rsid w:val="00630EC5"/>
    <w:rsid w:val="0065094C"/>
    <w:rsid w:val="00674639"/>
    <w:rsid w:val="00677E34"/>
    <w:rsid w:val="00681844"/>
    <w:rsid w:val="006A01D7"/>
    <w:rsid w:val="006B643E"/>
    <w:rsid w:val="006D12A2"/>
    <w:rsid w:val="006D6D2B"/>
    <w:rsid w:val="006E740A"/>
    <w:rsid w:val="006E7E4F"/>
    <w:rsid w:val="006F1FF9"/>
    <w:rsid w:val="006F20D7"/>
    <w:rsid w:val="007064A5"/>
    <w:rsid w:val="007141B1"/>
    <w:rsid w:val="00715BD0"/>
    <w:rsid w:val="00727842"/>
    <w:rsid w:val="0073641E"/>
    <w:rsid w:val="00743CC7"/>
    <w:rsid w:val="0074732A"/>
    <w:rsid w:val="00767B2F"/>
    <w:rsid w:val="00773A5E"/>
    <w:rsid w:val="00776408"/>
    <w:rsid w:val="0078233D"/>
    <w:rsid w:val="00792486"/>
    <w:rsid w:val="00792DBE"/>
    <w:rsid w:val="00795E45"/>
    <w:rsid w:val="007D2FAA"/>
    <w:rsid w:val="007E0206"/>
    <w:rsid w:val="007E3F4F"/>
    <w:rsid w:val="007F69B9"/>
    <w:rsid w:val="00800A29"/>
    <w:rsid w:val="00811C33"/>
    <w:rsid w:val="00846D16"/>
    <w:rsid w:val="00852FD6"/>
    <w:rsid w:val="00862997"/>
    <w:rsid w:val="00863677"/>
    <w:rsid w:val="0086798F"/>
    <w:rsid w:val="00867C2D"/>
    <w:rsid w:val="008708FD"/>
    <w:rsid w:val="008C0296"/>
    <w:rsid w:val="008C5347"/>
    <w:rsid w:val="008D2560"/>
    <w:rsid w:val="008D383F"/>
    <w:rsid w:val="008E1AE0"/>
    <w:rsid w:val="008E351F"/>
    <w:rsid w:val="00901DA3"/>
    <w:rsid w:val="0091784D"/>
    <w:rsid w:val="009535DF"/>
    <w:rsid w:val="0095659D"/>
    <w:rsid w:val="00964AC8"/>
    <w:rsid w:val="009676B1"/>
    <w:rsid w:val="009721AF"/>
    <w:rsid w:val="00984705"/>
    <w:rsid w:val="00995610"/>
    <w:rsid w:val="009A2C2B"/>
    <w:rsid w:val="009C0704"/>
    <w:rsid w:val="009C682F"/>
    <w:rsid w:val="009D19E4"/>
    <w:rsid w:val="009E0625"/>
    <w:rsid w:val="009E723F"/>
    <w:rsid w:val="009F7CDF"/>
    <w:rsid w:val="00A329C9"/>
    <w:rsid w:val="00A342E2"/>
    <w:rsid w:val="00A35C5B"/>
    <w:rsid w:val="00A40CF5"/>
    <w:rsid w:val="00A470A7"/>
    <w:rsid w:val="00A473CC"/>
    <w:rsid w:val="00A832D8"/>
    <w:rsid w:val="00A87239"/>
    <w:rsid w:val="00A94542"/>
    <w:rsid w:val="00AA4903"/>
    <w:rsid w:val="00AA4BDA"/>
    <w:rsid w:val="00AB12B4"/>
    <w:rsid w:val="00AC06BB"/>
    <w:rsid w:val="00AC3ACC"/>
    <w:rsid w:val="00AD7ECC"/>
    <w:rsid w:val="00AE108D"/>
    <w:rsid w:val="00AE3FF9"/>
    <w:rsid w:val="00AE547B"/>
    <w:rsid w:val="00AF2B0D"/>
    <w:rsid w:val="00AF2DD6"/>
    <w:rsid w:val="00AF4B94"/>
    <w:rsid w:val="00B01D8B"/>
    <w:rsid w:val="00B0338D"/>
    <w:rsid w:val="00B0682B"/>
    <w:rsid w:val="00B06B22"/>
    <w:rsid w:val="00B06F9F"/>
    <w:rsid w:val="00B13E76"/>
    <w:rsid w:val="00B226E1"/>
    <w:rsid w:val="00B23075"/>
    <w:rsid w:val="00B3477C"/>
    <w:rsid w:val="00B37C0E"/>
    <w:rsid w:val="00B454CA"/>
    <w:rsid w:val="00B55871"/>
    <w:rsid w:val="00B565EB"/>
    <w:rsid w:val="00B614B1"/>
    <w:rsid w:val="00B74D02"/>
    <w:rsid w:val="00B807AF"/>
    <w:rsid w:val="00B90349"/>
    <w:rsid w:val="00BB5BF7"/>
    <w:rsid w:val="00BC6C4C"/>
    <w:rsid w:val="00BE027D"/>
    <w:rsid w:val="00BF3DB8"/>
    <w:rsid w:val="00BF533F"/>
    <w:rsid w:val="00C01946"/>
    <w:rsid w:val="00C12F1C"/>
    <w:rsid w:val="00C22264"/>
    <w:rsid w:val="00C231D9"/>
    <w:rsid w:val="00C26FF1"/>
    <w:rsid w:val="00C2754A"/>
    <w:rsid w:val="00C30CAE"/>
    <w:rsid w:val="00C7294C"/>
    <w:rsid w:val="00C7721B"/>
    <w:rsid w:val="00C80B64"/>
    <w:rsid w:val="00C825D9"/>
    <w:rsid w:val="00C82D66"/>
    <w:rsid w:val="00CA1496"/>
    <w:rsid w:val="00CA612B"/>
    <w:rsid w:val="00CA6A4E"/>
    <w:rsid w:val="00CB5BB7"/>
    <w:rsid w:val="00CC19EC"/>
    <w:rsid w:val="00CE0378"/>
    <w:rsid w:val="00CE5930"/>
    <w:rsid w:val="00CF740D"/>
    <w:rsid w:val="00D10F52"/>
    <w:rsid w:val="00D20260"/>
    <w:rsid w:val="00D32102"/>
    <w:rsid w:val="00D431FE"/>
    <w:rsid w:val="00D57726"/>
    <w:rsid w:val="00D679FB"/>
    <w:rsid w:val="00D77681"/>
    <w:rsid w:val="00DA6082"/>
    <w:rsid w:val="00DB79A4"/>
    <w:rsid w:val="00DC300E"/>
    <w:rsid w:val="00DC5920"/>
    <w:rsid w:val="00DD42C1"/>
    <w:rsid w:val="00DE6C5C"/>
    <w:rsid w:val="00DE79D1"/>
    <w:rsid w:val="00DF3719"/>
    <w:rsid w:val="00E05C6A"/>
    <w:rsid w:val="00E05E73"/>
    <w:rsid w:val="00E12E32"/>
    <w:rsid w:val="00E12E4B"/>
    <w:rsid w:val="00E245C7"/>
    <w:rsid w:val="00E307EE"/>
    <w:rsid w:val="00E30917"/>
    <w:rsid w:val="00E33A22"/>
    <w:rsid w:val="00E376DF"/>
    <w:rsid w:val="00E558DE"/>
    <w:rsid w:val="00E6055B"/>
    <w:rsid w:val="00E638E4"/>
    <w:rsid w:val="00E72EF6"/>
    <w:rsid w:val="00E73319"/>
    <w:rsid w:val="00E766DD"/>
    <w:rsid w:val="00E83142"/>
    <w:rsid w:val="00E87A23"/>
    <w:rsid w:val="00E96E93"/>
    <w:rsid w:val="00ED1474"/>
    <w:rsid w:val="00ED7098"/>
    <w:rsid w:val="00EE4858"/>
    <w:rsid w:val="00EE4A1A"/>
    <w:rsid w:val="00F172FB"/>
    <w:rsid w:val="00F17B6A"/>
    <w:rsid w:val="00F252F0"/>
    <w:rsid w:val="00F25CA4"/>
    <w:rsid w:val="00F3590F"/>
    <w:rsid w:val="00F66499"/>
    <w:rsid w:val="00F73EF2"/>
    <w:rsid w:val="00F8041E"/>
    <w:rsid w:val="00F863B5"/>
    <w:rsid w:val="00FD74B3"/>
    <w:rsid w:val="00FE15CE"/>
    <w:rsid w:val="02133E97"/>
    <w:rsid w:val="0B064214"/>
    <w:rsid w:val="0B4153F8"/>
    <w:rsid w:val="0B711786"/>
    <w:rsid w:val="0D7C07BE"/>
    <w:rsid w:val="0E6574A4"/>
    <w:rsid w:val="0F7974CC"/>
    <w:rsid w:val="1082765D"/>
    <w:rsid w:val="163F50B6"/>
    <w:rsid w:val="184E71FB"/>
    <w:rsid w:val="19406B43"/>
    <w:rsid w:val="1A777E31"/>
    <w:rsid w:val="1D281A8B"/>
    <w:rsid w:val="1E3D6282"/>
    <w:rsid w:val="1E5B441F"/>
    <w:rsid w:val="20216FA3"/>
    <w:rsid w:val="203942EC"/>
    <w:rsid w:val="21D74156"/>
    <w:rsid w:val="22347461"/>
    <w:rsid w:val="22B81E40"/>
    <w:rsid w:val="23244DE0"/>
    <w:rsid w:val="25EB42DB"/>
    <w:rsid w:val="290F03AA"/>
    <w:rsid w:val="2AC765FE"/>
    <w:rsid w:val="2B75075B"/>
    <w:rsid w:val="30F229C1"/>
    <w:rsid w:val="31250EF7"/>
    <w:rsid w:val="355754E9"/>
    <w:rsid w:val="37A34A15"/>
    <w:rsid w:val="383F40D2"/>
    <w:rsid w:val="43D441A9"/>
    <w:rsid w:val="44382D7E"/>
    <w:rsid w:val="444906F3"/>
    <w:rsid w:val="493F20C4"/>
    <w:rsid w:val="49B51A7F"/>
    <w:rsid w:val="49E13BAD"/>
    <w:rsid w:val="4AB61059"/>
    <w:rsid w:val="4CC1703B"/>
    <w:rsid w:val="4D433593"/>
    <w:rsid w:val="4E0143E8"/>
    <w:rsid w:val="4E5F7DF3"/>
    <w:rsid w:val="4E810C46"/>
    <w:rsid w:val="4EF179BD"/>
    <w:rsid w:val="4F701229"/>
    <w:rsid w:val="4FA26F09"/>
    <w:rsid w:val="54FE4BE1"/>
    <w:rsid w:val="5CAF2161"/>
    <w:rsid w:val="5CC76201"/>
    <w:rsid w:val="5E7856CD"/>
    <w:rsid w:val="5EE975A9"/>
    <w:rsid w:val="613F005A"/>
    <w:rsid w:val="6280757E"/>
    <w:rsid w:val="65956E9C"/>
    <w:rsid w:val="65B47423"/>
    <w:rsid w:val="67990979"/>
    <w:rsid w:val="68784853"/>
    <w:rsid w:val="6AA37A0E"/>
    <w:rsid w:val="6BE933D4"/>
    <w:rsid w:val="6E416BBC"/>
    <w:rsid w:val="70077E0F"/>
    <w:rsid w:val="7104191D"/>
    <w:rsid w:val="710870BC"/>
    <w:rsid w:val="72361A07"/>
    <w:rsid w:val="760A5684"/>
    <w:rsid w:val="783C589D"/>
    <w:rsid w:val="7C10151B"/>
    <w:rsid w:val="7C30561E"/>
    <w:rsid w:val="7C7C31CB"/>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0" w:unhideWhenUsed="0" w:qFormat="1"/>
    <w:lsdException w:name="toc 2" w:semiHidden="0" w:uiPriority="39" w:unhideWhenUsed="0" w:qFormat="1"/>
    <w:lsdException w:name="toc 3" w:uiPriority="0"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qFormat="1"/>
    <w:lsdException w:name="footnote text" w:uiPriority="0" w:unhideWhenUsed="0" w:qFormat="1"/>
    <w:lsdException w:name="annotation text" w:qFormat="1"/>
    <w:lsdException w:name="header" w:uiPriority="0" w:unhideWhenUsed="0" w:qFormat="1"/>
    <w:lsdException w:name="footer" w:uiPriority="0" w:unhideWhenUsed="0" w:qFormat="1"/>
    <w:lsdException w:name="index heading" w:qFormat="1"/>
    <w:lsdException w:name="caption" w:semiHidden="0" w:uiPriority="0" w:unhideWhenUsed="0" w:qFormat="1"/>
    <w:lsdException w:name="table of figures" w:uiPriority="0" w:unhideWhenUsed="0" w:qFormat="1"/>
    <w:lsdException w:name="envelope address" w:qFormat="1"/>
    <w:lsdException w:name="envelope return" w:qFormat="1"/>
    <w:lsdException w:name="footnote reference" w:uiPriority="0" w:unhideWhenUsed="0" w:qFormat="1"/>
    <w:lsdException w:name="annotation reference"/>
    <w:lsdException w:name="line number" w:qFormat="1"/>
    <w:lsdException w:name="page number" w:uiPriority="0" w:unhideWhenUsed="0" w:qFormat="1"/>
    <w:lsdException w:name="endnote reference"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iPriority="0" w:unhideWhenUsed="0" w:qFormat="1"/>
    <w:lsdException w:name="Closing" w:qFormat="1"/>
    <w:lsdException w:name="Signature" w:qFormat="1"/>
    <w:lsdException w:name="Default Paragraph Font" w:uiPriority="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semiHidden="0" w:unhideWhenUsed="0"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Plain Text" w:qFormat="1"/>
    <w:lsdException w:name="E-mail Signature" w:qFormat="1"/>
    <w:lsdException w:name="Normal (Web)" w:qFormat="1"/>
    <w:lsdException w:name="HTML Acronym" w:uiPriority="0" w:unhideWhenUsed="0" w:qFormat="1"/>
    <w:lsdException w:name="HTML Address" w:uiPriority="0" w:unhideWhenUsed="0" w:qFormat="1"/>
    <w:lsdException w:name="HTML Cite" w:uiPriority="0" w:unhideWhenUsed="0" w:qFormat="1"/>
    <w:lsdException w:name="HTML Code" w:uiPriority="0" w:unhideWhenUsed="0" w:qFormat="1"/>
    <w:lsdException w:name="HTML Definition" w:uiPriority="0" w:unhideWhenUsed="0" w:qFormat="1"/>
    <w:lsdException w:name="HTML Keyboard" w:uiPriority="0" w:unhideWhenUsed="0" w:qFormat="1"/>
    <w:lsdException w:name="HTML Preformatted" w:uiPriority="0" w:unhideWhenUsed="0" w:qFormat="1"/>
    <w:lsdException w:name="HTML Sample" w:uiPriority="0" w:unhideWhenUsed="0" w:qFormat="1"/>
    <w:lsdException w:name="HTML Typewriter" w:uiPriority="0" w:unhideWhenUsed="0" w:qFormat="1"/>
    <w:lsdException w:name="HTML Variable" w:uiPriority="0" w:unhideWhenUsed="0" w:qFormat="1"/>
    <w:lsdException w:name="Normal Table" w:qFormat="1"/>
    <w:lsdException w:name="annotation subject" w:qFormat="1"/>
    <w:lsdException w:name="Table Simple 1" w:qFormat="1"/>
    <w:lsdException w:name="Table Simple 2" w:qFormat="1"/>
    <w:lsdException w:name="Table Simple 3" w:qFormat="1"/>
    <w:lsdException w:name="Table Classic 1" w:qFormat="1"/>
    <w:lsdException w:name="Table Classic 2" w:qFormat="1"/>
    <w:lsdException w:name="Table Classic 3" w:qFormat="1"/>
    <w:lsdException w:name="Table Classic 4" w:qFormat="1"/>
    <w:lsdException w:name="Table Colorful 1" w:qFormat="1"/>
    <w:lsdException w:name="Table Colorful 2" w:qFormat="1"/>
    <w:lsdException w:name="Table Colorful 3" w:qFormat="1"/>
    <w:lsdException w:name="Table Columns 1" w:qFormat="1"/>
    <w:lsdException w:name="Table Columns 2" w:qFormat="1"/>
    <w:lsdException w:name="Table Columns 3" w:qFormat="1"/>
    <w:lsdException w:name="Table Columns 4" w:qFormat="1"/>
    <w:lsdException w:name="Table Columns 5" w:qFormat="1"/>
    <w:lsdException w:name="Table Grid 1" w:qFormat="1"/>
    <w:lsdException w:name="Table Grid 2" w:qFormat="1"/>
    <w:lsdException w:name="Table Grid 3" w:qFormat="1"/>
    <w:lsdException w:name="Table Grid 4" w:qFormat="1"/>
    <w:lsdException w:name="Table Grid 5" w:qFormat="1"/>
    <w:lsdException w:name="Table Grid 6" w:qFormat="1"/>
    <w:lsdException w:name="Table Grid 7" w:qFormat="1"/>
    <w:lsdException w:name="Table Grid 8" w:qFormat="1"/>
    <w:lsdException w:name="Table List 1" w:qFormat="1"/>
    <w:lsdException w:name="Table List 2" w:qFormat="1"/>
    <w:lsdException w:name="Table List 3" w:qFormat="1"/>
    <w:lsdException w:name="Table List 4" w:qFormat="1"/>
    <w:lsdException w:name="Table List 5" w:qFormat="1"/>
    <w:lsdException w:name="Table List 6" w:qFormat="1"/>
    <w:lsdException w:name="Table List 7" w:qFormat="1"/>
    <w:lsdException w:name="Table List 8" w:qFormat="1"/>
    <w:lsdException w:name="Table 3D effects 1" w:qFormat="1"/>
    <w:lsdException w:name="Table 3D effects 2" w:qFormat="1"/>
    <w:lsdException w:name="Table 3D effects 3" w:qFormat="1"/>
    <w:lsdException w:name="Table Contemporary" w:qFormat="1"/>
    <w:lsdException w:name="Table Elegant" w:qFormat="1"/>
    <w:lsdException w:name="Table Professional" w:qFormat="1"/>
    <w:lsdException w:name="Table Subtle 1" w:qFormat="1"/>
    <w:lsdException w:name="Table Subtle 2" w:qFormat="1"/>
    <w:lsdException w:name="Table Web 1" w:qFormat="1"/>
    <w:lsdException w:name="Table Web 2" w:qFormat="1"/>
    <w:lsdException w:name="Table Web 3" w:qFormat="1"/>
    <w:lsdException w:name="Balloon Text" w:qFormat="1"/>
    <w:lsdException w:name="Table Grid" w:semiHidden="0" w:uiPriority="59" w:unhideWhenUsed="0" w:qFormat="1"/>
    <w:lsdException w:name="Table Theme" w:qFormat="1"/>
    <w:lsdException w:name="Placeholder Text" w:unhideWhenUsed="0" w:qFormat="1"/>
    <w:lsdException w:name="No Spacing" w:semiHidden="0" w:uiPriority="1" w:unhideWhenUsed="0" w:qFormat="1"/>
    <w:lsdException w:name="Light Shading" w:uiPriority="60" w:qFormat="1"/>
    <w:lsdException w:name="Light List" w:uiPriority="61" w:qFormat="1"/>
    <w:lsdException w:name="Light Grid" w:uiPriority="62"/>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qFormat="1"/>
    <w:lsdException w:name="Medium Grid 1 Accent 1" w:uiPriority="67" w:qFormat="1"/>
    <w:lsdException w:name="Medium Grid 2 Accent 1" w:uiPriority="68" w:qFormat="1"/>
    <w:lsdException w:name="Medium Grid 3 Accent 1" w:uiPriority="69" w:qFormat="1"/>
    <w:lsdException w:name="Dark List Accent 1" w:uiPriority="70" w:qFormat="1"/>
    <w:lsdException w:name="Colorful Shading Accent 1" w:uiPriority="71" w:qFormat="1"/>
    <w:lsdException w:name="Colorful List Accent 1" w:uiPriority="72" w:qFormat="1"/>
    <w:lsdException w:name="Colorful Grid Accent 1" w:uiPriority="73" w:qFormat="1"/>
    <w:lsdException w:name="Light Shading Accent 2" w:uiPriority="60" w:qFormat="1"/>
    <w:lsdException w:name="Light List Accent 2" w:uiPriority="61" w:qFormat="1"/>
    <w:lsdException w:name="Light Grid Accent 2" w:uiPriority="62" w:qFormat="1"/>
    <w:lsdException w:name="Medium Shading 1 Accent 2" w:uiPriority="63" w:qFormat="1"/>
    <w:lsdException w:name="Medium Shading 2 Accent 2" w:uiPriority="64" w:qFormat="1"/>
    <w:lsdException w:name="Medium List 1 Accent 2" w:uiPriority="65" w:qFormat="1"/>
    <w:lsdException w:name="Medium List 2 Accent 2" w:uiPriority="66" w:qFormat="1"/>
    <w:lsdException w:name="Medium Grid 1 Accent 2" w:uiPriority="67" w:qFormat="1"/>
    <w:lsdException w:name="Medium Grid 2 Accent 2" w:uiPriority="68" w:qFormat="1"/>
    <w:lsdException w:name="Medium Grid 3 Accent 2" w:uiPriority="69" w:qFormat="1"/>
    <w:lsdException w:name="Dark List Accent 2" w:uiPriority="70" w:qFormat="1"/>
    <w:lsdException w:name="Colorful Shading Accent 2" w:uiPriority="71" w:qFormat="1"/>
    <w:lsdException w:name="Colorful List Accent 2" w:uiPriority="72" w:qFormat="1"/>
    <w:lsdException w:name="Colorful Grid Accent 2" w:uiPriority="73" w:qFormat="1"/>
    <w:lsdException w:name="Light Shading Accent 3" w:uiPriority="60" w:qFormat="1"/>
    <w:lsdException w:name="Light List Accent 3" w:uiPriority="61" w:qFormat="1"/>
    <w:lsdException w:name="Light Grid Accent 3" w:uiPriority="62" w:qFormat="1"/>
    <w:lsdException w:name="Medium Shading 1 Accent 3" w:uiPriority="63" w:qFormat="1"/>
    <w:lsdException w:name="Medium Shading 2 Accent 3" w:uiPriority="64" w:qFormat="1"/>
    <w:lsdException w:name="Medium List 1 Accent 3" w:uiPriority="65" w:qFormat="1"/>
    <w:lsdException w:name="Medium List 2 Accent 3" w:uiPriority="66" w:qFormat="1"/>
    <w:lsdException w:name="Medium Grid 1 Accent 3" w:uiPriority="67" w:qFormat="1"/>
    <w:lsdException w:name="Medium Grid 2 Accent 3" w:uiPriority="68" w:qFormat="1"/>
    <w:lsdException w:name="Medium Grid 3 Accent 3" w:uiPriority="69" w:qFormat="1"/>
    <w:lsdException w:name="Dark List Accent 3" w:uiPriority="70" w:qFormat="1"/>
    <w:lsdException w:name="Colorful Shading Accent 3" w:uiPriority="71" w:qFormat="1"/>
    <w:lsdException w:name="Colorful List Accent 3" w:uiPriority="72" w:qFormat="1"/>
    <w:lsdException w:name="Colorful Grid Accent 3" w:uiPriority="73" w:qFormat="1"/>
    <w:lsdException w:name="Light Shading Accent 4" w:uiPriority="60" w:qFormat="1"/>
    <w:lsdException w:name="Light List Accent 4" w:uiPriority="61" w:qFormat="1"/>
    <w:lsdException w:name="Light Grid Accent 4" w:uiPriority="62" w:qFormat="1"/>
    <w:lsdException w:name="Medium Shading 1 Accent 4" w:uiPriority="63" w:qFormat="1"/>
    <w:lsdException w:name="Medium Shading 2 Accent 4" w:uiPriority="64" w:qFormat="1"/>
    <w:lsdException w:name="Medium List 1 Accent 4" w:uiPriority="65" w:qFormat="1"/>
    <w:lsdException w:name="Medium List 2 Accent 4" w:uiPriority="66" w:qFormat="1"/>
    <w:lsdException w:name="Medium Grid 1 Accent 4" w:uiPriority="67" w:qFormat="1"/>
    <w:lsdException w:name="Medium Grid 2 Accent 4" w:uiPriority="68" w:qFormat="1"/>
    <w:lsdException w:name="Medium Grid 3 Accent 4" w:uiPriority="69" w:qFormat="1"/>
    <w:lsdException w:name="Dark List Accent 4" w:uiPriority="70" w:qFormat="1"/>
    <w:lsdException w:name="Colorful Shading Accent 4" w:uiPriority="71" w:qFormat="1"/>
    <w:lsdException w:name="Colorful List Accent 4" w:uiPriority="72" w:qFormat="1"/>
    <w:lsdException w:name="Colorful Grid Accent 4" w:uiPriority="73"/>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uiPriority="65" w:qFormat="1"/>
    <w:lsdException w:name="Medium List 2 Accent 5" w:uiPriority="66" w:qFormat="1"/>
    <w:lsdException w:name="Medium Grid 1 Accent 5" w:uiPriority="67" w:qFormat="1"/>
    <w:lsdException w:name="Medium Grid 2 Accent 5" w:uiPriority="68" w:qFormat="1"/>
    <w:lsdException w:name="Medium Grid 3 Accent 5" w:uiPriority="69" w:qFormat="1"/>
    <w:lsdException w:name="Dark List Accent 5" w:uiPriority="70" w:qFormat="1"/>
    <w:lsdException w:name="Colorful Shading Accent 5" w:uiPriority="71" w:qFormat="1"/>
    <w:lsdException w:name="Colorful List Accent 5" w:uiPriority="72" w:qFormat="1"/>
    <w:lsdException w:name="Colorful Grid Accent 5" w:uiPriority="73" w:qFormat="1"/>
    <w:lsdException w:name="Light Shading Accent 6" w:uiPriority="60" w:qFormat="1"/>
    <w:lsdException w:name="Light List Accent 6" w:uiPriority="61" w:qFormat="1"/>
    <w:lsdException w:name="Light Grid Accent 6" w:uiPriority="62" w:qFormat="1"/>
    <w:lsdException w:name="Medium Shading 1 Accent 6" w:uiPriority="63" w:qFormat="1"/>
    <w:lsdException w:name="Medium Shading 2 Accent 6" w:uiPriority="64" w:qFormat="1"/>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qFormat="1"/>
    <w:lsdException w:name="Colorful Shading Accent 6" w:uiPriority="71" w:qFormat="1"/>
    <w:lsdException w:name="Colorful List Accent 6" w:uiPriority="72" w:qFormat="1"/>
    <w:lsdException w:name="Colorful Grid Accent 6" w:uiPriority="73" w:qFormat="1"/>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autoRedefine/>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autoRedefine/>
    <w:qFormat/>
    <w:pPr>
      <w:keepNext/>
      <w:keepLines/>
      <w:spacing w:before="260" w:after="260" w:line="416" w:lineRule="auto"/>
      <w:outlineLvl w:val="2"/>
    </w:pPr>
    <w:rPr>
      <w:b/>
      <w:bCs/>
      <w:sz w:val="32"/>
      <w:szCs w:val="32"/>
    </w:rPr>
  </w:style>
  <w:style w:type="paragraph" w:styleId="Heading4">
    <w:name w:val="heading 4"/>
    <w:basedOn w:val="Normal"/>
    <w:next w:val="Normal"/>
    <w:autoRedefine/>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autoRedefine/>
    <w:qFormat/>
    <w:pPr>
      <w:keepNext/>
      <w:keepLines/>
      <w:spacing w:before="280" w:after="290" w:line="376" w:lineRule="auto"/>
      <w:outlineLvl w:val="4"/>
    </w:pPr>
    <w:rPr>
      <w:b/>
      <w:bCs/>
      <w:sz w:val="28"/>
      <w:szCs w:val="28"/>
    </w:rPr>
  </w:style>
  <w:style w:type="paragraph" w:styleId="Heading6">
    <w:name w:val="heading 6"/>
    <w:basedOn w:val="Normal"/>
    <w:next w:val="Normal"/>
    <w:autoRedefine/>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autoRedefine/>
    <w:qFormat/>
    <w:pPr>
      <w:keepNext/>
      <w:keepLines/>
      <w:spacing w:before="240" w:after="64" w:line="320" w:lineRule="auto"/>
      <w:outlineLvl w:val="6"/>
    </w:pPr>
    <w:rPr>
      <w:b/>
      <w:bCs/>
      <w:sz w:val="24"/>
    </w:rPr>
  </w:style>
  <w:style w:type="paragraph" w:styleId="Heading8">
    <w:name w:val="heading 8"/>
    <w:basedOn w:val="Normal"/>
    <w:next w:val="Normal"/>
    <w:autoRedefine/>
    <w:qFormat/>
    <w:pPr>
      <w:keepNext/>
      <w:keepLines/>
      <w:spacing w:before="240" w:after="64" w:line="320" w:lineRule="auto"/>
      <w:outlineLvl w:val="7"/>
    </w:pPr>
    <w:rPr>
      <w:rFonts w:ascii="Arial" w:eastAsia="黑体" w:hAnsi="Arial"/>
      <w:sz w:val="24"/>
    </w:rPr>
  </w:style>
  <w:style w:type="paragraph" w:styleId="Heading9">
    <w:name w:val="heading 9"/>
    <w:basedOn w:val="Normal"/>
    <w:next w:val="Normal"/>
    <w:autoRedefine/>
    <w:qFormat/>
    <w:pPr>
      <w:keepNext/>
      <w:keepLines/>
      <w:spacing w:before="240" w:after="64" w:line="320" w:lineRule="auto"/>
      <w:outlineLvl w:val="8"/>
    </w:pPr>
    <w:rPr>
      <w:rFonts w:ascii="Arial" w:eastAsia="黑体" w:hAnsi="Arial"/>
      <w:szCs w:val="21"/>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Macro">
    <w:name w:val="macro"/>
    <w:link w:val="Char5"/>
    <w:autoRedefine/>
    <w:uiPriority w:val="99"/>
    <w:semiHidden/>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lang w:val="en-US" w:eastAsia="zh-CN" w:bidi="ar-SA"/>
    </w:rPr>
  </w:style>
  <w:style w:type="paragraph" w:styleId="List3">
    <w:name w:val="List 3"/>
    <w:basedOn w:val="Normal"/>
    <w:autoRedefine/>
    <w:uiPriority w:val="99"/>
    <w:semiHidden/>
    <w:unhideWhenUsed/>
    <w:qFormat/>
    <w:pPr>
      <w:ind w:left="100" w:hanging="200" w:leftChars="400" w:hangingChars="200"/>
      <w:contextualSpacing/>
    </w:pPr>
  </w:style>
  <w:style w:type="paragraph" w:styleId="TOC7">
    <w:name w:val="toc 7"/>
    <w:basedOn w:val="TOC6"/>
    <w:autoRedefine/>
    <w:semiHidden/>
    <w:qFormat/>
    <w:pPr>
      <w:ind w:left="500" w:leftChars="500"/>
    </w:pPr>
  </w:style>
  <w:style w:type="paragraph" w:styleId="TOC6">
    <w:name w:val="toc 6"/>
    <w:basedOn w:val="TOC5"/>
    <w:autoRedefine/>
    <w:semiHidden/>
    <w:qFormat/>
    <w:pPr>
      <w:ind w:left="400" w:leftChars="400"/>
    </w:pPr>
  </w:style>
  <w:style w:type="paragraph" w:styleId="TOC5">
    <w:name w:val="toc 5"/>
    <w:basedOn w:val="TOC4"/>
    <w:autoRedefine/>
    <w:semiHidden/>
    <w:qFormat/>
    <w:pPr>
      <w:ind w:left="300" w:leftChars="300"/>
    </w:pPr>
  </w:style>
  <w:style w:type="paragraph" w:styleId="TOC4">
    <w:name w:val="toc 4"/>
    <w:basedOn w:val="TOC3"/>
    <w:autoRedefine/>
    <w:semiHidden/>
    <w:qFormat/>
    <w:pPr>
      <w:ind w:left="200" w:leftChars="200"/>
    </w:pPr>
  </w:style>
  <w:style w:type="paragraph" w:styleId="TOC3">
    <w:name w:val="toc 3"/>
    <w:basedOn w:val="TOC2"/>
    <w:autoRedefine/>
    <w:semiHidden/>
    <w:qFormat/>
    <w:pPr>
      <w:ind w:left="100" w:leftChars="100"/>
    </w:pPr>
  </w:style>
  <w:style w:type="paragraph" w:styleId="TOC2">
    <w:name w:val="toc 2"/>
    <w:basedOn w:val="TOC1"/>
    <w:autoRedefine/>
    <w:uiPriority w:val="39"/>
    <w:qFormat/>
  </w:style>
  <w:style w:type="paragraph" w:styleId="TOC1">
    <w:name w:val="toc 1"/>
    <w:autoRedefine/>
    <w:semiHidden/>
    <w:qFormat/>
    <w:pPr>
      <w:spacing w:before="25" w:beforeLines="25" w:after="25" w:afterLines="25"/>
      <w:jc w:val="both"/>
    </w:pPr>
    <w:rPr>
      <w:rFonts w:ascii="宋体" w:eastAsia="宋体" w:hAnsi="Times New Roman" w:cs="Times New Roman"/>
      <w:sz w:val="21"/>
      <w:lang w:val="en-US" w:eastAsia="zh-CN" w:bidi="ar-SA"/>
    </w:rPr>
  </w:style>
  <w:style w:type="paragraph" w:styleId="ListNumber2">
    <w:name w:val="List Number 2"/>
    <w:basedOn w:val="Normal"/>
    <w:autoRedefine/>
    <w:uiPriority w:val="99"/>
    <w:semiHidden/>
    <w:unhideWhenUsed/>
    <w:qFormat/>
    <w:pPr>
      <w:numPr>
        <w:ilvl w:val="0"/>
        <w:numId w:val="1"/>
      </w:numPr>
      <w:contextualSpacing/>
    </w:pPr>
  </w:style>
  <w:style w:type="paragraph" w:styleId="TableofAuthorities">
    <w:name w:val="table of authorities"/>
    <w:basedOn w:val="Normal"/>
    <w:next w:val="Normal"/>
    <w:autoRedefine/>
    <w:uiPriority w:val="99"/>
    <w:semiHidden/>
    <w:unhideWhenUsed/>
    <w:qFormat/>
    <w:pPr>
      <w:ind w:left="420" w:leftChars="200"/>
    </w:pPr>
  </w:style>
  <w:style w:type="paragraph" w:styleId="NoteHeading">
    <w:name w:val="Note Heading"/>
    <w:basedOn w:val="Normal"/>
    <w:next w:val="Normal"/>
    <w:link w:val="Char19"/>
    <w:autoRedefine/>
    <w:uiPriority w:val="99"/>
    <w:semiHidden/>
    <w:unhideWhenUsed/>
    <w:qFormat/>
    <w:pPr>
      <w:jc w:val="center"/>
    </w:pPr>
  </w:style>
  <w:style w:type="paragraph" w:styleId="ListBullet4">
    <w:name w:val="List Bullet 4"/>
    <w:basedOn w:val="Normal"/>
    <w:autoRedefine/>
    <w:uiPriority w:val="99"/>
    <w:semiHidden/>
    <w:unhideWhenUsed/>
    <w:qFormat/>
    <w:pPr>
      <w:numPr>
        <w:ilvl w:val="0"/>
        <w:numId w:val="2"/>
      </w:numPr>
      <w:contextualSpacing/>
    </w:pPr>
  </w:style>
  <w:style w:type="paragraph" w:styleId="Index8">
    <w:name w:val="index 8"/>
    <w:basedOn w:val="Normal"/>
    <w:next w:val="Normal"/>
    <w:autoRedefine/>
    <w:uiPriority w:val="99"/>
    <w:semiHidden/>
    <w:unhideWhenUsed/>
    <w:qFormat/>
    <w:pPr>
      <w:ind w:left="1400" w:leftChars="1400"/>
    </w:pPr>
  </w:style>
  <w:style w:type="paragraph" w:styleId="E-mailSignature">
    <w:name w:val="E-mail Signature"/>
    <w:basedOn w:val="Normal"/>
    <w:link w:val="Char3"/>
    <w:autoRedefine/>
    <w:uiPriority w:val="99"/>
    <w:semiHidden/>
    <w:unhideWhenUsed/>
    <w:qFormat/>
  </w:style>
  <w:style w:type="paragraph" w:styleId="ListNumber">
    <w:name w:val="List Number"/>
    <w:basedOn w:val="Normal"/>
    <w:autoRedefine/>
    <w:uiPriority w:val="99"/>
    <w:semiHidden/>
    <w:unhideWhenUsed/>
    <w:qFormat/>
    <w:pPr>
      <w:numPr>
        <w:ilvl w:val="0"/>
        <w:numId w:val="3"/>
      </w:numPr>
      <w:contextualSpacing/>
    </w:pPr>
  </w:style>
  <w:style w:type="paragraph" w:styleId="NormalIndent">
    <w:name w:val="Normal Indent"/>
    <w:basedOn w:val="Normal"/>
    <w:autoRedefine/>
    <w:uiPriority w:val="99"/>
    <w:semiHidden/>
    <w:unhideWhenUsed/>
    <w:qFormat/>
    <w:pPr>
      <w:ind w:firstLine="420" w:firstLineChars="200"/>
    </w:pPr>
  </w:style>
  <w:style w:type="paragraph" w:styleId="Caption">
    <w:name w:val="caption"/>
    <w:basedOn w:val="Normal"/>
    <w:next w:val="Normal"/>
    <w:autoRedefine/>
    <w:qFormat/>
    <w:rPr>
      <w:rFonts w:ascii="宋体" w:hAnsi="Arial" w:cs="Arial"/>
      <w:szCs w:val="20"/>
    </w:rPr>
  </w:style>
  <w:style w:type="paragraph" w:styleId="Index5">
    <w:name w:val="index 5"/>
    <w:basedOn w:val="Normal"/>
    <w:next w:val="Normal"/>
    <w:autoRedefine/>
    <w:uiPriority w:val="99"/>
    <w:semiHidden/>
    <w:unhideWhenUsed/>
    <w:qFormat/>
    <w:pPr>
      <w:ind w:left="800" w:leftChars="800"/>
    </w:pPr>
  </w:style>
  <w:style w:type="paragraph" w:styleId="ListBullet">
    <w:name w:val="List Bullet"/>
    <w:basedOn w:val="Normal"/>
    <w:autoRedefine/>
    <w:uiPriority w:val="99"/>
    <w:semiHidden/>
    <w:unhideWhenUsed/>
    <w:qFormat/>
    <w:pPr>
      <w:numPr>
        <w:ilvl w:val="0"/>
        <w:numId w:val="4"/>
      </w:numPr>
      <w:contextualSpacing/>
    </w:pPr>
  </w:style>
  <w:style w:type="paragraph" w:styleId="EnvelopeAddress">
    <w:name w:val="envelope address"/>
    <w:basedOn w:val="Normal"/>
    <w:autoRedefine/>
    <w:uiPriority w:val="99"/>
    <w:semiHidden/>
    <w:unhideWhenUsed/>
    <w:qFormat/>
    <w:pPr>
      <w:framePr w:w="7920" w:h="1980" w:hRule="exact" w:hSpace="180" w:wrap="auto" w:vAnchor="margin" w:hAnchor="page" w:xAlign="center" w:yAlign="bottom"/>
      <w:snapToGrid w:val="0"/>
      <w:ind w:left="100" w:leftChars="1400"/>
    </w:pPr>
    <w:rPr>
      <w:rFonts w:asciiTheme="majorHAnsi" w:eastAsiaTheme="majorEastAsia" w:hAnsiTheme="majorHAnsi" w:cstheme="majorBidi"/>
      <w:sz w:val="24"/>
    </w:rPr>
  </w:style>
  <w:style w:type="paragraph" w:styleId="DocumentMap">
    <w:name w:val="Document Map"/>
    <w:basedOn w:val="Normal"/>
    <w:link w:val="Char14"/>
    <w:autoRedefine/>
    <w:uiPriority w:val="99"/>
    <w:semiHidden/>
    <w:unhideWhenUsed/>
    <w:qFormat/>
    <w:rPr>
      <w:rFonts w:ascii="Microsoft YaHei UI" w:eastAsia="Microsoft YaHei UI"/>
      <w:sz w:val="18"/>
      <w:szCs w:val="18"/>
    </w:rPr>
  </w:style>
  <w:style w:type="paragraph" w:styleId="TOAHeading">
    <w:name w:val="toa heading"/>
    <w:basedOn w:val="Normal"/>
    <w:next w:val="Normal"/>
    <w:autoRedefine/>
    <w:uiPriority w:val="99"/>
    <w:semiHidden/>
    <w:unhideWhenUsed/>
    <w:qFormat/>
    <w:pPr>
      <w:spacing w:before="120"/>
    </w:pPr>
    <w:rPr>
      <w:rFonts w:asciiTheme="majorHAnsi" w:hAnsiTheme="majorHAnsi" w:cstheme="majorBidi"/>
      <w:sz w:val="24"/>
    </w:rPr>
  </w:style>
  <w:style w:type="paragraph" w:styleId="CommentText">
    <w:name w:val="annotation text"/>
    <w:basedOn w:val="Normal"/>
    <w:link w:val="Char9"/>
    <w:autoRedefine/>
    <w:uiPriority w:val="99"/>
    <w:semiHidden/>
    <w:unhideWhenUsed/>
    <w:qFormat/>
    <w:pPr>
      <w:jc w:val="left"/>
    </w:pPr>
  </w:style>
  <w:style w:type="paragraph" w:styleId="Index6">
    <w:name w:val="index 6"/>
    <w:basedOn w:val="Normal"/>
    <w:next w:val="Normal"/>
    <w:autoRedefine/>
    <w:uiPriority w:val="99"/>
    <w:semiHidden/>
    <w:unhideWhenUsed/>
    <w:qFormat/>
    <w:pPr>
      <w:ind w:left="1000" w:leftChars="1000"/>
    </w:pPr>
  </w:style>
  <w:style w:type="paragraph" w:styleId="Salutation">
    <w:name w:val="Salutation"/>
    <w:basedOn w:val="Normal"/>
    <w:next w:val="Normal"/>
    <w:link w:val="Char1"/>
    <w:autoRedefine/>
    <w:uiPriority w:val="99"/>
    <w:semiHidden/>
    <w:unhideWhenUsed/>
    <w:qFormat/>
  </w:style>
  <w:style w:type="paragraph" w:styleId="BodyText3">
    <w:name w:val="Body Text 3"/>
    <w:basedOn w:val="Normal"/>
    <w:link w:val="3Char"/>
    <w:autoRedefine/>
    <w:uiPriority w:val="99"/>
    <w:semiHidden/>
    <w:unhideWhenUsed/>
    <w:qFormat/>
    <w:pPr>
      <w:spacing w:after="120"/>
    </w:pPr>
    <w:rPr>
      <w:sz w:val="16"/>
      <w:szCs w:val="16"/>
    </w:rPr>
  </w:style>
  <w:style w:type="paragraph" w:styleId="Closing">
    <w:name w:val="Closing"/>
    <w:basedOn w:val="Normal"/>
    <w:link w:val="Char6"/>
    <w:autoRedefine/>
    <w:uiPriority w:val="99"/>
    <w:semiHidden/>
    <w:unhideWhenUsed/>
    <w:qFormat/>
    <w:pPr>
      <w:ind w:left="100" w:leftChars="2100"/>
    </w:pPr>
  </w:style>
  <w:style w:type="paragraph" w:styleId="ListBullet3">
    <w:name w:val="List Bullet 3"/>
    <w:basedOn w:val="Normal"/>
    <w:autoRedefine/>
    <w:uiPriority w:val="99"/>
    <w:semiHidden/>
    <w:unhideWhenUsed/>
    <w:qFormat/>
    <w:pPr>
      <w:numPr>
        <w:ilvl w:val="0"/>
        <w:numId w:val="5"/>
      </w:numPr>
      <w:contextualSpacing/>
    </w:pPr>
  </w:style>
  <w:style w:type="paragraph" w:styleId="BodyText">
    <w:name w:val="Body Text"/>
    <w:basedOn w:val="Normal"/>
    <w:link w:val="Char0"/>
    <w:autoRedefine/>
    <w:uiPriority w:val="99"/>
    <w:semiHidden/>
    <w:unhideWhenUsed/>
    <w:qFormat/>
    <w:pPr>
      <w:spacing w:after="120"/>
    </w:pPr>
  </w:style>
  <w:style w:type="paragraph" w:styleId="BodyTextIndent">
    <w:name w:val="Body Text Indent"/>
    <w:basedOn w:val="Normal"/>
    <w:link w:val="Char18"/>
    <w:autoRedefine/>
    <w:uiPriority w:val="99"/>
    <w:semiHidden/>
    <w:unhideWhenUsed/>
    <w:qFormat/>
    <w:pPr>
      <w:spacing w:after="120"/>
      <w:ind w:left="420" w:leftChars="200"/>
    </w:pPr>
  </w:style>
  <w:style w:type="paragraph" w:styleId="ListNumber3">
    <w:name w:val="List Number 3"/>
    <w:basedOn w:val="Normal"/>
    <w:autoRedefine/>
    <w:uiPriority w:val="99"/>
    <w:semiHidden/>
    <w:unhideWhenUsed/>
    <w:qFormat/>
    <w:pPr>
      <w:numPr>
        <w:ilvl w:val="0"/>
        <w:numId w:val="6"/>
      </w:numPr>
      <w:contextualSpacing/>
    </w:pPr>
  </w:style>
  <w:style w:type="paragraph" w:styleId="List2">
    <w:name w:val="List 2"/>
    <w:basedOn w:val="Normal"/>
    <w:autoRedefine/>
    <w:uiPriority w:val="99"/>
    <w:semiHidden/>
    <w:unhideWhenUsed/>
    <w:qFormat/>
    <w:pPr>
      <w:ind w:left="100" w:hanging="200" w:leftChars="200" w:hangingChars="200"/>
      <w:contextualSpacing/>
    </w:pPr>
  </w:style>
  <w:style w:type="paragraph" w:styleId="ListContinue">
    <w:name w:val="List Continue"/>
    <w:basedOn w:val="Normal"/>
    <w:autoRedefine/>
    <w:uiPriority w:val="99"/>
    <w:semiHidden/>
    <w:unhideWhenUsed/>
    <w:qFormat/>
    <w:pPr>
      <w:spacing w:after="120"/>
      <w:ind w:left="420" w:leftChars="200"/>
      <w:contextualSpacing/>
    </w:pPr>
  </w:style>
  <w:style w:type="paragraph" w:styleId="BlockText">
    <w:name w:val="Block Text"/>
    <w:basedOn w:val="Normal"/>
    <w:autoRedefine/>
    <w:uiPriority w:val="99"/>
    <w:semiHidden/>
    <w:unhideWhenUsed/>
    <w:qFormat/>
    <w:pPr>
      <w:spacing w:after="120"/>
      <w:ind w:left="1440" w:right="1440" w:leftChars="700" w:rightChars="700"/>
    </w:pPr>
  </w:style>
  <w:style w:type="paragraph" w:styleId="ListBullet2">
    <w:name w:val="List Bullet 2"/>
    <w:basedOn w:val="Normal"/>
    <w:autoRedefine/>
    <w:uiPriority w:val="99"/>
    <w:semiHidden/>
    <w:unhideWhenUsed/>
    <w:qFormat/>
    <w:pPr>
      <w:numPr>
        <w:ilvl w:val="0"/>
        <w:numId w:val="7"/>
      </w:numPr>
      <w:contextualSpacing/>
    </w:pPr>
  </w:style>
  <w:style w:type="paragraph" w:styleId="HTMLAddress">
    <w:name w:val="HTML Address"/>
    <w:basedOn w:val="Normal"/>
    <w:autoRedefine/>
    <w:semiHidden/>
    <w:qFormat/>
    <w:rPr>
      <w:i/>
      <w:iCs/>
    </w:rPr>
  </w:style>
  <w:style w:type="paragraph" w:styleId="Index4">
    <w:name w:val="index 4"/>
    <w:basedOn w:val="Normal"/>
    <w:next w:val="Normal"/>
    <w:autoRedefine/>
    <w:uiPriority w:val="99"/>
    <w:semiHidden/>
    <w:unhideWhenUsed/>
    <w:qFormat/>
    <w:pPr>
      <w:ind w:left="600" w:leftChars="600"/>
    </w:pPr>
  </w:style>
  <w:style w:type="paragraph" w:styleId="PlainText">
    <w:name w:val="Plain Text"/>
    <w:basedOn w:val="Normal"/>
    <w:link w:val="Char2"/>
    <w:autoRedefine/>
    <w:uiPriority w:val="99"/>
    <w:semiHidden/>
    <w:unhideWhenUsed/>
    <w:qFormat/>
    <w:rPr>
      <w:rFonts w:ascii="宋体" w:hAnsi="Courier New" w:cs="Courier New"/>
      <w:szCs w:val="21"/>
    </w:rPr>
  </w:style>
  <w:style w:type="paragraph" w:styleId="ListBullet5">
    <w:name w:val="List Bullet 5"/>
    <w:basedOn w:val="Normal"/>
    <w:autoRedefine/>
    <w:uiPriority w:val="99"/>
    <w:semiHidden/>
    <w:unhideWhenUsed/>
    <w:qFormat/>
    <w:pPr>
      <w:numPr>
        <w:ilvl w:val="0"/>
        <w:numId w:val="8"/>
      </w:numPr>
      <w:contextualSpacing/>
    </w:pPr>
  </w:style>
  <w:style w:type="paragraph" w:styleId="ListNumber4">
    <w:name w:val="List Number 4"/>
    <w:basedOn w:val="Normal"/>
    <w:autoRedefine/>
    <w:uiPriority w:val="99"/>
    <w:semiHidden/>
    <w:unhideWhenUsed/>
    <w:qFormat/>
    <w:pPr>
      <w:numPr>
        <w:ilvl w:val="0"/>
        <w:numId w:val="9"/>
      </w:numPr>
      <w:contextualSpacing/>
    </w:pPr>
  </w:style>
  <w:style w:type="paragraph" w:styleId="TOC8">
    <w:name w:val="toc 8"/>
    <w:basedOn w:val="TOC7"/>
    <w:autoRedefine/>
    <w:semiHidden/>
    <w:qFormat/>
  </w:style>
  <w:style w:type="paragraph" w:styleId="Index3">
    <w:name w:val="index 3"/>
    <w:basedOn w:val="Normal"/>
    <w:next w:val="Normal"/>
    <w:autoRedefine/>
    <w:uiPriority w:val="99"/>
    <w:semiHidden/>
    <w:unhideWhenUsed/>
    <w:qFormat/>
    <w:pPr>
      <w:ind w:left="400" w:leftChars="400"/>
    </w:pPr>
  </w:style>
  <w:style w:type="paragraph" w:styleId="Date">
    <w:name w:val="Date"/>
    <w:basedOn w:val="Normal"/>
    <w:next w:val="Normal"/>
    <w:link w:val="Char12"/>
    <w:autoRedefine/>
    <w:uiPriority w:val="99"/>
    <w:semiHidden/>
    <w:unhideWhenUsed/>
    <w:qFormat/>
    <w:pPr>
      <w:ind w:left="100" w:leftChars="2500"/>
    </w:pPr>
  </w:style>
  <w:style w:type="paragraph" w:styleId="BodyTextIndent2">
    <w:name w:val="Body Text Indent 2"/>
    <w:basedOn w:val="Normal"/>
    <w:link w:val="2Char1"/>
    <w:autoRedefine/>
    <w:uiPriority w:val="99"/>
    <w:semiHidden/>
    <w:unhideWhenUsed/>
    <w:qFormat/>
    <w:pPr>
      <w:spacing w:after="120" w:line="480" w:lineRule="auto"/>
      <w:ind w:left="420" w:leftChars="200"/>
    </w:pPr>
  </w:style>
  <w:style w:type="paragraph" w:styleId="EndnoteText">
    <w:name w:val="endnote text"/>
    <w:basedOn w:val="Normal"/>
    <w:link w:val="Char13"/>
    <w:autoRedefine/>
    <w:uiPriority w:val="99"/>
    <w:semiHidden/>
    <w:unhideWhenUsed/>
    <w:qFormat/>
    <w:pPr>
      <w:snapToGrid w:val="0"/>
      <w:jc w:val="left"/>
    </w:pPr>
  </w:style>
  <w:style w:type="paragraph" w:styleId="ListContinue5">
    <w:name w:val="List Continue 5"/>
    <w:basedOn w:val="Normal"/>
    <w:autoRedefine/>
    <w:uiPriority w:val="99"/>
    <w:semiHidden/>
    <w:unhideWhenUsed/>
    <w:qFormat/>
    <w:pPr>
      <w:spacing w:after="120"/>
      <w:ind w:left="2100" w:leftChars="1000"/>
      <w:contextualSpacing/>
    </w:pPr>
  </w:style>
  <w:style w:type="paragraph" w:styleId="BalloonText">
    <w:name w:val="Balloon Text"/>
    <w:basedOn w:val="Normal"/>
    <w:link w:val="Char8"/>
    <w:autoRedefine/>
    <w:uiPriority w:val="99"/>
    <w:semiHidden/>
    <w:unhideWhenUsed/>
    <w:qFormat/>
    <w:rPr>
      <w:sz w:val="18"/>
      <w:szCs w:val="18"/>
    </w:rPr>
  </w:style>
  <w:style w:type="paragraph" w:styleId="Footer">
    <w:name w:val="footer"/>
    <w:basedOn w:val="Normal"/>
    <w:autoRedefine/>
    <w:semiHidden/>
    <w:qFormat/>
    <w:pPr>
      <w:tabs>
        <w:tab w:val="center" w:pos="4153"/>
        <w:tab w:val="right" w:pos="8306"/>
      </w:tabs>
      <w:snapToGrid w:val="0"/>
      <w:jc w:val="right"/>
    </w:pPr>
    <w:rPr>
      <w:sz w:val="18"/>
      <w:szCs w:val="18"/>
    </w:rPr>
  </w:style>
  <w:style w:type="paragraph" w:styleId="EnvelopeReturn">
    <w:name w:val="envelope return"/>
    <w:basedOn w:val="Normal"/>
    <w:autoRedefine/>
    <w:uiPriority w:val="99"/>
    <w:semiHidden/>
    <w:unhideWhenUsed/>
    <w:qFormat/>
    <w:pPr>
      <w:snapToGrid w:val="0"/>
    </w:pPr>
    <w:rPr>
      <w:rFonts w:asciiTheme="majorHAnsi" w:eastAsiaTheme="majorEastAsia" w:hAnsiTheme="majorHAnsi" w:cstheme="majorBidi"/>
    </w:rPr>
  </w:style>
  <w:style w:type="paragraph" w:styleId="Header">
    <w:name w:val="header"/>
    <w:basedOn w:val="Normal"/>
    <w:autoRedefine/>
    <w:semiHidden/>
    <w:qFormat/>
    <w:pPr>
      <w:pBdr>
        <w:bottom w:val="single" w:sz="6" w:space="1" w:color="auto"/>
      </w:pBdr>
      <w:tabs>
        <w:tab w:val="center" w:pos="4153"/>
        <w:tab w:val="right" w:pos="8306"/>
      </w:tabs>
      <w:snapToGrid w:val="0"/>
      <w:jc w:val="center"/>
    </w:pPr>
    <w:rPr>
      <w:sz w:val="18"/>
      <w:szCs w:val="18"/>
    </w:rPr>
  </w:style>
  <w:style w:type="paragraph" w:styleId="Signature">
    <w:name w:val="Signature"/>
    <w:basedOn w:val="Normal"/>
    <w:link w:val="Char11"/>
    <w:autoRedefine/>
    <w:uiPriority w:val="99"/>
    <w:semiHidden/>
    <w:unhideWhenUsed/>
    <w:qFormat/>
    <w:pPr>
      <w:ind w:left="100" w:leftChars="2100"/>
    </w:pPr>
  </w:style>
  <w:style w:type="paragraph" w:styleId="ListContinue4">
    <w:name w:val="List Continue 4"/>
    <w:basedOn w:val="Normal"/>
    <w:autoRedefine/>
    <w:uiPriority w:val="99"/>
    <w:semiHidden/>
    <w:unhideWhenUsed/>
    <w:qFormat/>
    <w:pPr>
      <w:spacing w:after="120"/>
      <w:ind w:left="1680" w:leftChars="800"/>
      <w:contextualSpacing/>
    </w:pPr>
  </w:style>
  <w:style w:type="paragraph" w:styleId="IndexHeading">
    <w:name w:val="index heading"/>
    <w:basedOn w:val="Normal"/>
    <w:next w:val="Index1"/>
    <w:autoRedefine/>
    <w:uiPriority w:val="99"/>
    <w:semiHidden/>
    <w:unhideWhenUsed/>
    <w:qFormat/>
    <w:pPr>
      <w:spacing w:before="100" w:beforeLines="100" w:after="100" w:afterLines="100"/>
      <w:jc w:val="center"/>
    </w:pPr>
    <w:rPr>
      <w:rFonts w:eastAsia="黑体" w:asciiTheme="majorHAnsi" w:hAnsiTheme="majorHAnsi" w:cstheme="majorBidi"/>
      <w:bCs/>
    </w:rPr>
  </w:style>
  <w:style w:type="paragraph" w:styleId="Index1">
    <w:name w:val="index 1"/>
    <w:basedOn w:val="Normal"/>
    <w:next w:val="Normal"/>
    <w:autoRedefine/>
    <w:uiPriority w:val="99"/>
    <w:semiHidden/>
    <w:unhideWhenUsed/>
    <w:qFormat/>
    <w:rPr>
      <w:rFonts w:ascii="宋体" w:hAnsi="宋体"/>
    </w:rPr>
  </w:style>
  <w:style w:type="paragraph" w:styleId="Subtitle">
    <w:name w:val="Subtitle"/>
    <w:basedOn w:val="Normal"/>
    <w:next w:val="Normal"/>
    <w:link w:val="Char4"/>
    <w:autoRedefine/>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ListNumber5">
    <w:name w:val="List Number 5"/>
    <w:basedOn w:val="Normal"/>
    <w:autoRedefine/>
    <w:uiPriority w:val="99"/>
    <w:semiHidden/>
    <w:unhideWhenUsed/>
    <w:qFormat/>
    <w:pPr>
      <w:numPr>
        <w:ilvl w:val="0"/>
        <w:numId w:val="10"/>
      </w:numPr>
      <w:contextualSpacing/>
    </w:pPr>
  </w:style>
  <w:style w:type="paragraph" w:styleId="List">
    <w:name w:val="List"/>
    <w:basedOn w:val="Normal"/>
    <w:autoRedefine/>
    <w:uiPriority w:val="99"/>
    <w:semiHidden/>
    <w:unhideWhenUsed/>
    <w:qFormat/>
    <w:pPr>
      <w:ind w:left="200" w:hanging="200" w:hangingChars="200"/>
      <w:contextualSpacing/>
    </w:pPr>
  </w:style>
  <w:style w:type="paragraph" w:styleId="FootnoteText">
    <w:name w:val="footnote text"/>
    <w:basedOn w:val="Normal"/>
    <w:semiHidden/>
    <w:qFormat/>
    <w:pPr>
      <w:snapToGrid w:val="0"/>
      <w:ind w:left="400" w:hanging="200" w:leftChars="200" w:hangingChars="200"/>
      <w:jc w:val="left"/>
    </w:pPr>
    <w:rPr>
      <w:sz w:val="18"/>
      <w:szCs w:val="18"/>
    </w:rPr>
  </w:style>
  <w:style w:type="paragraph" w:styleId="List5">
    <w:name w:val="List 5"/>
    <w:basedOn w:val="Normal"/>
    <w:autoRedefine/>
    <w:uiPriority w:val="99"/>
    <w:semiHidden/>
    <w:unhideWhenUsed/>
    <w:qFormat/>
    <w:pPr>
      <w:ind w:left="100" w:hanging="200" w:leftChars="800" w:hangingChars="200"/>
      <w:contextualSpacing/>
    </w:pPr>
  </w:style>
  <w:style w:type="paragraph" w:styleId="BodyTextIndent3">
    <w:name w:val="Body Text Indent 3"/>
    <w:basedOn w:val="Normal"/>
    <w:link w:val="3Char0"/>
    <w:autoRedefine/>
    <w:uiPriority w:val="99"/>
    <w:semiHidden/>
    <w:unhideWhenUsed/>
    <w:qFormat/>
    <w:pPr>
      <w:spacing w:after="120"/>
      <w:ind w:left="420" w:leftChars="200"/>
    </w:pPr>
    <w:rPr>
      <w:sz w:val="16"/>
      <w:szCs w:val="16"/>
    </w:rPr>
  </w:style>
  <w:style w:type="paragraph" w:styleId="Index7">
    <w:name w:val="index 7"/>
    <w:basedOn w:val="Normal"/>
    <w:next w:val="Normal"/>
    <w:autoRedefine/>
    <w:uiPriority w:val="99"/>
    <w:semiHidden/>
    <w:unhideWhenUsed/>
    <w:qFormat/>
    <w:pPr>
      <w:ind w:left="1200" w:leftChars="1200"/>
    </w:pPr>
  </w:style>
  <w:style w:type="paragraph" w:styleId="Index9">
    <w:name w:val="index 9"/>
    <w:basedOn w:val="Normal"/>
    <w:next w:val="Normal"/>
    <w:autoRedefine/>
    <w:uiPriority w:val="99"/>
    <w:semiHidden/>
    <w:unhideWhenUsed/>
    <w:qFormat/>
    <w:pPr>
      <w:ind w:left="1600" w:leftChars="1600"/>
    </w:pPr>
  </w:style>
  <w:style w:type="paragraph" w:styleId="TableofFigures">
    <w:name w:val="table of figures"/>
    <w:basedOn w:val="Normal"/>
    <w:next w:val="Normal"/>
    <w:autoRedefine/>
    <w:semiHidden/>
    <w:qFormat/>
  </w:style>
  <w:style w:type="paragraph" w:styleId="TOC9">
    <w:name w:val="toc 9"/>
    <w:basedOn w:val="TOC8"/>
    <w:autoRedefine/>
    <w:semiHidden/>
    <w:qFormat/>
  </w:style>
  <w:style w:type="paragraph" w:styleId="BodyText2">
    <w:name w:val="Body Text 2"/>
    <w:basedOn w:val="Normal"/>
    <w:link w:val="2Char0"/>
    <w:autoRedefine/>
    <w:uiPriority w:val="99"/>
    <w:semiHidden/>
    <w:unhideWhenUsed/>
    <w:qFormat/>
    <w:pPr>
      <w:spacing w:after="120" w:line="480" w:lineRule="auto"/>
    </w:pPr>
  </w:style>
  <w:style w:type="paragraph" w:styleId="List4">
    <w:name w:val="List 4"/>
    <w:basedOn w:val="Normal"/>
    <w:autoRedefine/>
    <w:uiPriority w:val="99"/>
    <w:semiHidden/>
    <w:unhideWhenUsed/>
    <w:qFormat/>
    <w:pPr>
      <w:ind w:left="100" w:hanging="200" w:leftChars="600" w:hangingChars="200"/>
      <w:contextualSpacing/>
    </w:pPr>
  </w:style>
  <w:style w:type="paragraph" w:styleId="ListContinue2">
    <w:name w:val="List Continue 2"/>
    <w:basedOn w:val="Normal"/>
    <w:autoRedefine/>
    <w:uiPriority w:val="99"/>
    <w:semiHidden/>
    <w:unhideWhenUsed/>
    <w:qFormat/>
    <w:pPr>
      <w:spacing w:after="120"/>
      <w:ind w:left="840" w:leftChars="400"/>
      <w:contextualSpacing/>
    </w:pPr>
  </w:style>
  <w:style w:type="paragraph" w:styleId="MessageHeader">
    <w:name w:val="Message Header"/>
    <w:basedOn w:val="Normal"/>
    <w:link w:val="Char15"/>
    <w:autoRedefine/>
    <w:uiPriority w:val="99"/>
    <w:semiHidden/>
    <w:unhideWhenUsed/>
    <w:qFormat/>
    <w:pPr>
      <w:pBdr>
        <w:top w:val="single" w:sz="6" w:space="1" w:color="auto"/>
        <w:left w:val="single" w:sz="6" w:space="1" w:color="auto"/>
        <w:bottom w:val="single" w:sz="6" w:space="1" w:color="auto"/>
        <w:right w:val="single" w:sz="6" w:space="1" w:color="auto"/>
      </w:pBdr>
      <w:shd w:val="pct20" w:color="auto" w:fill="auto"/>
      <w:ind w:left="1080" w:hanging="1080" w:leftChars="500" w:hangingChars="500"/>
    </w:pPr>
    <w:rPr>
      <w:rFonts w:asciiTheme="majorHAnsi" w:eastAsiaTheme="majorEastAsia" w:hAnsiTheme="majorHAnsi" w:cstheme="majorBidi"/>
      <w:sz w:val="24"/>
    </w:rPr>
  </w:style>
  <w:style w:type="paragraph" w:styleId="HTMLPreformatted">
    <w:name w:val="HTML Preformatted"/>
    <w:basedOn w:val="Normal"/>
    <w:autoRedefine/>
    <w:semiHidden/>
    <w:qFormat/>
    <w:rPr>
      <w:rFonts w:ascii="Courier New" w:hAnsi="Courier New" w:cs="Courier New"/>
      <w:sz w:val="20"/>
      <w:szCs w:val="20"/>
    </w:rPr>
  </w:style>
  <w:style w:type="paragraph" w:styleId="NormalWeb">
    <w:name w:val="Normal (Web)"/>
    <w:basedOn w:val="Normal"/>
    <w:autoRedefine/>
    <w:uiPriority w:val="99"/>
    <w:semiHidden/>
    <w:unhideWhenUsed/>
    <w:qFormat/>
    <w:rPr>
      <w:sz w:val="24"/>
    </w:rPr>
  </w:style>
  <w:style w:type="paragraph" w:styleId="ListContinue3">
    <w:name w:val="List Continue 3"/>
    <w:basedOn w:val="Normal"/>
    <w:autoRedefine/>
    <w:uiPriority w:val="99"/>
    <w:semiHidden/>
    <w:unhideWhenUsed/>
    <w:qFormat/>
    <w:pPr>
      <w:spacing w:after="120"/>
      <w:ind w:left="1260" w:leftChars="600"/>
      <w:contextualSpacing/>
    </w:pPr>
  </w:style>
  <w:style w:type="paragraph" w:styleId="Index2">
    <w:name w:val="index 2"/>
    <w:basedOn w:val="Normal"/>
    <w:next w:val="Normal"/>
    <w:autoRedefine/>
    <w:uiPriority w:val="99"/>
    <w:semiHidden/>
    <w:unhideWhenUsed/>
    <w:qFormat/>
    <w:pPr>
      <w:ind w:left="200" w:leftChars="200"/>
    </w:pPr>
  </w:style>
  <w:style w:type="paragraph" w:styleId="Title">
    <w:name w:val="Title"/>
    <w:basedOn w:val="Normal"/>
    <w:autoRedefine/>
    <w:qFormat/>
    <w:pPr>
      <w:spacing w:before="240" w:after="60"/>
      <w:jc w:val="center"/>
      <w:outlineLvl w:val="0"/>
    </w:pPr>
    <w:rPr>
      <w:rFonts w:ascii="Arial" w:hAnsi="Arial" w:cs="Arial"/>
      <w:b/>
      <w:bCs/>
      <w:sz w:val="32"/>
      <w:szCs w:val="32"/>
    </w:rPr>
  </w:style>
  <w:style w:type="paragraph" w:styleId="CommentSubject">
    <w:name w:val="annotation subject"/>
    <w:basedOn w:val="CommentText"/>
    <w:next w:val="CommentText"/>
    <w:link w:val="Char10"/>
    <w:autoRedefine/>
    <w:uiPriority w:val="99"/>
    <w:semiHidden/>
    <w:unhideWhenUsed/>
    <w:qFormat/>
    <w:rPr>
      <w:b/>
      <w:bCs/>
    </w:rPr>
  </w:style>
  <w:style w:type="paragraph" w:styleId="BodyTextFirstIndent">
    <w:name w:val="Body Text First Indent"/>
    <w:basedOn w:val="BodyText"/>
    <w:link w:val="Char17"/>
    <w:autoRedefine/>
    <w:uiPriority w:val="99"/>
    <w:semiHidden/>
    <w:unhideWhenUsed/>
    <w:qFormat/>
    <w:pPr>
      <w:ind w:firstLine="420" w:firstLineChars="100"/>
    </w:pPr>
  </w:style>
  <w:style w:type="paragraph" w:styleId="BodyTextFirstIndent2">
    <w:name w:val="Body Text First Indent 2"/>
    <w:basedOn w:val="BodyTextIndent"/>
    <w:link w:val="2Char"/>
    <w:autoRedefine/>
    <w:uiPriority w:val="99"/>
    <w:semiHidden/>
    <w:unhideWhenUsed/>
    <w:qFormat/>
    <w:pPr>
      <w:ind w:firstLine="420" w:firstLineChars="200"/>
    </w:p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Theme">
    <w:name w:val="Table Theme"/>
    <w:basedOn w:val="TableNormal"/>
    <w:autoRedefine/>
    <w:uiPriority w:val="99"/>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Colorful1">
    <w:name w:val="Table Colorful 1"/>
    <w:basedOn w:val="TableNormal"/>
    <w:autoRedefine/>
    <w:uiPriority w:val="99"/>
    <w:semiHidden/>
    <w:unhideWhenUsed/>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autoRedefine/>
    <w:uiPriority w:val="99"/>
    <w:semiHidden/>
    <w:unhideWhenUsed/>
    <w:qFormat/>
    <w:pPr>
      <w:widowControl w:val="0"/>
      <w:jc w:val="both"/>
    </w:pPr>
    <w:tblPr>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autoRedefine/>
    <w:uiPriority w:val="99"/>
    <w:semiHidden/>
    <w:unhideWhenUsed/>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Elegant">
    <w:name w:val="Table Elegant"/>
    <w:basedOn w:val="TableNormal"/>
    <w:autoRedefine/>
    <w:uiPriority w:val="99"/>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TableClassic1">
    <w:name w:val="Table Classic 1"/>
    <w:basedOn w:val="TableNormal"/>
    <w:autoRedefine/>
    <w:uiPriority w:val="99"/>
    <w:semiHidden/>
    <w:unhideWhenUsed/>
    <w:qFormat/>
    <w:pPr>
      <w:widowControl w:val="0"/>
      <w:jc w:val="both"/>
    </w:pPr>
    <w:tblPr>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autoRedefine/>
    <w:uiPriority w:val="99"/>
    <w:semiHidden/>
    <w:unhideWhenUsed/>
    <w:qFormat/>
    <w:pPr>
      <w:widowControl w:val="0"/>
      <w:jc w:val="both"/>
    </w:pPr>
    <w:tblPr>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autoRedefine/>
    <w:uiPriority w:val="99"/>
    <w:semiHidden/>
    <w:unhideWhenUsed/>
    <w:qFormat/>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autoRedefine/>
    <w:uiPriority w:val="99"/>
    <w:semiHidden/>
    <w:unhideWhenUsed/>
    <w:qFormat/>
    <w:pPr>
      <w:widowControl w:val="0"/>
      <w:jc w:val="both"/>
    </w:pPr>
    <w:tblPr>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Simple1">
    <w:name w:val="Table Simple 1"/>
    <w:basedOn w:val="TableNormal"/>
    <w:autoRedefine/>
    <w:uiPriority w:val="99"/>
    <w:semiHidden/>
    <w:unhideWhenUsed/>
    <w:qFormat/>
    <w:pPr>
      <w:widowControl w:val="0"/>
      <w:jc w:val="both"/>
    </w:pPr>
    <w:tblPr>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autoRedefine/>
    <w:uiPriority w:val="99"/>
    <w:semiHidden/>
    <w:unhideWhenUsed/>
    <w:qFormat/>
    <w:pPr>
      <w:widowControl w:val="0"/>
      <w:jc w:val="both"/>
    </w:pPr>
    <w:tblPr>
      <w:tblCellMar>
        <w:top w:w="0" w:type="dxa"/>
        <w:left w:w="108" w:type="dxa"/>
        <w:bottom w:w="0" w:type="dxa"/>
        <w:right w:w="108" w:type="dxa"/>
      </w:tblCellMa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autoRedefine/>
    <w:uiPriority w:val="99"/>
    <w:semiHidden/>
    <w:unhideWhenUsed/>
    <w:qFormat/>
    <w:pPr>
      <w:widowControl w:val="0"/>
      <w:jc w:val="both"/>
    </w:pPr>
    <w:tblPr>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autoRedefine/>
    <w:uiPriority w:val="99"/>
    <w:semiHidden/>
    <w:unhideWhenUsed/>
    <w:qFormat/>
    <w:pPr>
      <w:widowControl w:val="0"/>
      <w:jc w:val="both"/>
    </w:pPr>
    <w:tblPr>
      <w:tblCellMar>
        <w:top w:w="0" w:type="dxa"/>
        <w:left w:w="108" w:type="dxa"/>
        <w:bottom w:w="0" w:type="dxa"/>
        <w:right w:w="108" w:type="dxa"/>
      </w:tblCellMa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autoRedefine/>
    <w:uiPriority w:val="99"/>
    <w:semiHidden/>
    <w:unhideWhenUsed/>
    <w:qFormat/>
    <w:pPr>
      <w:widowControl w:val="0"/>
      <w:jc w:val="both"/>
    </w:pPr>
    <w:tblPr>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3Deffects1">
    <w:name w:val="Table 3D effects 1"/>
    <w:basedOn w:val="TableNormal"/>
    <w:autoRedefine/>
    <w:uiPriority w:val="99"/>
    <w:semiHidden/>
    <w:unhideWhenUsed/>
    <w:qFormat/>
    <w:pPr>
      <w:widowControl w:val="0"/>
      <w:jc w:val="both"/>
    </w:p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autoRedefine/>
    <w:uiPriority w:val="99"/>
    <w:semiHidden/>
    <w:unhideWhenUsed/>
    <w:qFormat/>
    <w:pPr>
      <w:widowControl w:val="0"/>
      <w:jc w:val="both"/>
    </w:p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autoRedefine/>
    <w:uiPriority w:val="99"/>
    <w:semiHidden/>
    <w:unhideWhenUsed/>
    <w:qFormat/>
    <w:pPr>
      <w:widowControl w:val="0"/>
      <w:jc w:val="both"/>
    </w:p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List1">
    <w:name w:val="Table List 1"/>
    <w:basedOn w:val="TableNormal"/>
    <w:autoRedefine/>
    <w:uiPriority w:val="99"/>
    <w:semiHidden/>
    <w:unhideWhenUsed/>
    <w:qFormat/>
    <w:pPr>
      <w:widowControl w:val="0"/>
      <w:jc w:val="both"/>
    </w:pPr>
    <w:tblPr>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autoRedefine/>
    <w:uiPriority w:val="99"/>
    <w:semiHidden/>
    <w:unhideWhenUsed/>
    <w:qFormat/>
    <w:pPr>
      <w:widowControl w:val="0"/>
      <w:jc w:val="both"/>
    </w:pPr>
    <w:tblPr>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autoRedefine/>
    <w:uiPriority w:val="99"/>
    <w:semiHidden/>
    <w:unhideWhenUsed/>
    <w:qFormat/>
    <w:pPr>
      <w:widowControl w:val="0"/>
      <w:jc w:val="both"/>
    </w:pPr>
    <w:tblPr>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autoRedefine/>
    <w:uiPriority w:val="99"/>
    <w:semiHidden/>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autoRedefine/>
    <w:uiPriority w:val="99"/>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autoRedefine/>
    <w:uiPriority w:val="99"/>
    <w:semiHidden/>
    <w:unhideWhenUsed/>
    <w:qFormat/>
    <w:pPr>
      <w:widowControl w:val="0"/>
      <w:jc w:val="both"/>
    </w:pPr>
    <w:tblPr>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autoRedefine/>
    <w:uiPriority w:val="99"/>
    <w:semiHidden/>
    <w:unhideWhenUsed/>
    <w:qFormat/>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autoRedefine/>
    <w:uiPriority w:val="99"/>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TableContemporary">
    <w:name w:val="Table Contemporary"/>
    <w:basedOn w:val="TableNormal"/>
    <w:autoRedefine/>
    <w:uiPriority w:val="99"/>
    <w:semiHidden/>
    <w:unhideWhenUsed/>
    <w:qFormat/>
    <w:pPr>
      <w:widowControl w:val="0"/>
      <w:jc w:val="both"/>
    </w:pPr>
    <w:tblPr>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Columns1">
    <w:name w:val="Table Columns 1"/>
    <w:basedOn w:val="TableNormal"/>
    <w:autoRedefine/>
    <w:uiPriority w:val="99"/>
    <w:semiHidden/>
    <w:unhideWhenUsed/>
    <w:qFormat/>
    <w:pPr>
      <w:widowControl w:val="0"/>
      <w:jc w:val="both"/>
    </w:pPr>
    <w:rPr>
      <w:b/>
      <w:bCs/>
    </w:rPr>
    <w:tblPr>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autoRedefine/>
    <w:uiPriority w:val="99"/>
    <w:semiHidden/>
    <w:unhideWhenUsed/>
    <w:qFormat/>
    <w:pPr>
      <w:widowControl w:val="0"/>
      <w:jc w:val="both"/>
    </w:pPr>
    <w:rPr>
      <w:b/>
      <w:bCs/>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autoRedefine/>
    <w:uiPriority w:val="99"/>
    <w:semiHidden/>
    <w:unhideWhenUsed/>
    <w:qFormat/>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autoRedefine/>
    <w:uiPriority w:val="99"/>
    <w:semiHidden/>
    <w:unhideWhenUsed/>
    <w:qFormat/>
    <w:pPr>
      <w:widowControl w:val="0"/>
      <w:jc w:val="both"/>
    </w:p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autoRedefine/>
    <w:uiPriority w:val="99"/>
    <w:semiHidden/>
    <w:unhideWhenUsed/>
    <w:qFormat/>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autoRedefine/>
    <w:uiPriority w:val="99"/>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autoRedefine/>
    <w:uiPriority w:val="99"/>
    <w:semiHidden/>
    <w:unhideWhenUsed/>
    <w:qFormat/>
    <w:pPr>
      <w:widowControl w:val="0"/>
      <w:jc w:val="both"/>
    </w:pPr>
    <w:tblPr>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autoRedefine/>
    <w:uiPriority w:val="99"/>
    <w:semiHidden/>
    <w:unhideWhenUsed/>
    <w:qFormat/>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autoRedefine/>
    <w:uiPriority w:val="99"/>
    <w:semiHidden/>
    <w:unhideWhenUsed/>
    <w:qFormat/>
    <w:pPr>
      <w:widowControl w:val="0"/>
      <w:jc w:val="both"/>
    </w:pPr>
    <w:tblPr>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autoRedefine/>
    <w:uiPriority w:val="99"/>
    <w:semiHidden/>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autoRedefine/>
    <w:uiPriority w:val="99"/>
    <w:semiHidden/>
    <w:unhideWhenUsed/>
    <w:qFormat/>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autoRedefine/>
    <w:uiPriority w:val="99"/>
    <w:semiHidden/>
    <w:unhideWhenUsed/>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autoRedefine/>
    <w:uiPriority w:val="99"/>
    <w:semiHidden/>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Web1">
    <w:name w:val="Table Web 1"/>
    <w:basedOn w:val="TableNormal"/>
    <w:autoRedefine/>
    <w:uiPriority w:val="99"/>
    <w:semiHidden/>
    <w:unhideWhenUsed/>
    <w:qFormat/>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autoRedefine/>
    <w:uiPriority w:val="99"/>
    <w:semiHidden/>
    <w:unhideWhenUsed/>
    <w:qFormat/>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autoRedefine/>
    <w:uiPriority w:val="99"/>
    <w:semiHidden/>
    <w:unhideWhenUsed/>
    <w:qFormat/>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TableProfessional">
    <w:name w:val="Table Professional"/>
    <w:basedOn w:val="TableNormal"/>
    <w:autoRedefine/>
    <w:uiPriority w:val="99"/>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LightShading">
    <w:name w:val="Light Shading"/>
    <w:basedOn w:val="TableNormal"/>
    <w:autoRedefine/>
    <w:uiPriority w:val="60"/>
    <w:semiHidden/>
    <w:unhideWhenUsed/>
    <w:qFormat/>
    <w:rPr>
      <w:color w:val="000000" w:themeColor="text1" w:themeShade="BF"/>
    </w:rPr>
    <w:tblPr>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LightShadingAccent1">
    <w:name w:val="Light Shading Accent 1"/>
    <w:basedOn w:val="TableNormal"/>
    <w:autoRedefine/>
    <w:uiPriority w:val="60"/>
    <w:semiHidden/>
    <w:unhideWhenUsed/>
    <w:qFormat/>
    <w:rPr>
      <w:color w:val="2E75B6" w:themeColor="accent1" w:themeShade="BF"/>
    </w:rPr>
    <w:tblPr>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autoRedefine/>
    <w:uiPriority w:val="60"/>
    <w:semiHidden/>
    <w:unhideWhenUsed/>
    <w:qFormat/>
    <w:rPr>
      <w:color w:val="C55A11" w:themeColor="accent2" w:themeShade="BF"/>
    </w:rPr>
    <w:tblPr>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LightShadingAccent3">
    <w:name w:val="Light Shading Accent 3"/>
    <w:basedOn w:val="TableNormal"/>
    <w:autoRedefine/>
    <w:uiPriority w:val="60"/>
    <w:semiHidden/>
    <w:unhideWhenUsed/>
    <w:qFormat/>
    <w:rPr>
      <w:color w:val="7C7C7C" w:themeColor="accent3" w:themeShade="BF"/>
    </w:rPr>
    <w:tblPr>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autoRedefine/>
    <w:uiPriority w:val="60"/>
    <w:semiHidden/>
    <w:unhideWhenUsed/>
    <w:qFormat/>
    <w:rPr>
      <w:color w:val="BF9000" w:themeColor="accent4" w:themeShade="BF"/>
    </w:rPr>
    <w:tblPr>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LightShadingAccent5">
    <w:name w:val="Light Shading Accent 5"/>
    <w:basedOn w:val="TableNormal"/>
    <w:autoRedefine/>
    <w:uiPriority w:val="60"/>
    <w:semiHidden/>
    <w:unhideWhenUsed/>
    <w:qFormat/>
    <w:rPr>
      <w:color w:val="2F5597" w:themeColor="accent5" w:themeShade="BF"/>
    </w:rPr>
    <w:tblPr>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left w:val="nil"/>
          <w:right w:val="nil"/>
          <w:insideH w:val="nil"/>
          <w:insideV w:val="nil"/>
        </w:tcBorders>
        <w:shd w:val="clear" w:color="auto" w:fill="D0DCF0" w:themeFill="accent5" w:themeFillTint="3F"/>
      </w:tcPr>
    </w:tblStylePr>
  </w:style>
  <w:style w:type="table" w:styleId="LightShadingAccent6">
    <w:name w:val="Light Shading Accent 6"/>
    <w:basedOn w:val="TableNormal"/>
    <w:autoRedefine/>
    <w:uiPriority w:val="60"/>
    <w:semiHidden/>
    <w:unhideWhenUsed/>
    <w:qFormat/>
    <w:rPr>
      <w:color w:val="548235" w:themeColor="accent6" w:themeShade="BF"/>
    </w:rPr>
    <w:tblPr>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autoRedefine/>
    <w:uiPriority w:val="61"/>
    <w:semiHidden/>
    <w:unhideWhenUsed/>
    <w:qFormat/>
    <w:tblPr>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autoRedefine/>
    <w:uiPriority w:val="61"/>
    <w:semiHidden/>
    <w:unhideWhenUsed/>
    <w:qFormat/>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autoRedefine/>
    <w:uiPriority w:val="61"/>
    <w:semiHidden/>
    <w:unhideWhenUsed/>
    <w:qFormat/>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autoRedefine/>
    <w:uiPriority w:val="61"/>
    <w:semiHidden/>
    <w:unhideWhenUsed/>
    <w:qFormat/>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autoRedefine/>
    <w:uiPriority w:val="61"/>
    <w:semiHidden/>
    <w:unhideWhenUsed/>
    <w:qFormat/>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autoRedefine/>
    <w:uiPriority w:val="61"/>
    <w:semiHidden/>
    <w:unhideWhenUsed/>
    <w:qFormat/>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autoRedefine/>
    <w:uiPriority w:val="61"/>
    <w:semiHidden/>
    <w:unhideWhenUsed/>
    <w:qFormat/>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autoRedefine/>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BFBFBF"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autoRedefine/>
    <w:uiPriority w:val="62"/>
    <w:semiHidden/>
    <w:unhideWhenUsed/>
    <w:qFormat/>
    <w:tblPr>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auto"/>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auto"/>
        </w:tcBorders>
      </w:tcPr>
    </w:tblStylePr>
  </w:style>
  <w:style w:type="table" w:styleId="LightGridAccent2">
    <w:name w:val="Light Grid Accent 2"/>
    <w:basedOn w:val="TableNormal"/>
    <w:autoRedefine/>
    <w:uiPriority w:val="62"/>
    <w:semiHidden/>
    <w:unhideWhenUsed/>
    <w:qFormat/>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C"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C"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table" w:styleId="LightGridAccent3">
    <w:name w:val="Light Grid Accent 3"/>
    <w:basedOn w:val="TableNormal"/>
    <w:autoRedefine/>
    <w:uiPriority w:val="62"/>
    <w:semiHidden/>
    <w:unhideWhenUsed/>
    <w:qFormat/>
    <w:tblPr>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uto"/>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uto"/>
        </w:tcBorders>
      </w:tcPr>
    </w:tblStylePr>
  </w:style>
  <w:style w:type="table" w:styleId="LightGridAccent4">
    <w:name w:val="Light Grid Accent 4"/>
    <w:basedOn w:val="TableNormal"/>
    <w:autoRedefine/>
    <w:uiPriority w:val="62"/>
    <w:semiHidden/>
    <w:unhideWhenUsed/>
    <w:qFormat/>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BF"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shd w:val="clear" w:color="auto" w:fill="FFEFBF"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tcPr>
    </w:tblStylePr>
  </w:style>
  <w:style w:type="table" w:styleId="LightGridAccent5">
    <w:name w:val="Light Grid Accent 5"/>
    <w:basedOn w:val="TableNormal"/>
    <w:autoRedefine/>
    <w:uiPriority w:val="62"/>
    <w:semiHidden/>
    <w:unhideWhenUsed/>
    <w:qFormat/>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C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C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styleId="LightGridAccent6">
    <w:name w:val="Light Grid Accent 6"/>
    <w:basedOn w:val="TableNormal"/>
    <w:autoRedefine/>
    <w:uiPriority w:val="62"/>
    <w:semiHidden/>
    <w:unhideWhenUsed/>
    <w:qFormat/>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tcPr>
    </w:tblStylePr>
  </w:style>
  <w:style w:type="table" w:styleId="MediumShading1">
    <w:name w:val="Medium Shading 1"/>
    <w:basedOn w:val="TableNormal"/>
    <w:autoRedefine/>
    <w:uiPriority w:val="63"/>
    <w:semiHidden/>
    <w:unhideWhenUsed/>
    <w:qFormat/>
    <w:tblPr>
      <w:tblBorders>
        <w:top w:val="single" w:sz="8" w:space="0" w:color="3F3F3F" w:themeColor="text1" w:themeTint="BF"/>
        <w:left w:val="single" w:sz="8" w:space="0" w:color="3F3F3F" w:themeColor="text1" w:themeTint="BF"/>
        <w:bottom w:val="single" w:sz="8" w:space="0" w:color="3F3F3F" w:themeColor="text1" w:themeTint="BF"/>
        <w:right w:val="single" w:sz="8" w:space="0" w:color="3F3F3F" w:themeColor="text1" w:themeTint="BF"/>
        <w:insideH w:val="single" w:sz="8" w:space="0" w:color="3F3F3F"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8" w:space="0" w:color="3F3F3F" w:themeColor="text1" w:themeTint="BF"/>
          <w:left w:val="single" w:sz="8" w:space="0" w:color="3F3F3F" w:themeColor="text1" w:themeTint="BF"/>
          <w:bottom w:val="single" w:sz="8" w:space="0" w:color="3F3F3F" w:themeColor="text1" w:themeTint="BF"/>
          <w:right w:val="single" w:sz="8" w:space="0" w:color="3F3F3F"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3F3F3F" w:themeColor="text1" w:themeTint="BF"/>
          <w:left w:val="single" w:sz="8" w:space="0" w:color="3F3F3F" w:themeColor="text1" w:themeTint="BF"/>
          <w:bottom w:val="single" w:sz="8" w:space="0" w:color="3F3F3F" w:themeColor="text1" w:themeTint="BF"/>
          <w:right w:val="single" w:sz="8" w:space="0" w:color="3F3F3F" w:themeColor="text1" w:themeTint="BF"/>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autoRedefine/>
    <w:uiPriority w:val="63"/>
    <w:semiHidden/>
    <w:unhideWhenUsed/>
    <w:qFormat/>
    <w:tblPr>
      <w:tblBorders>
        <w:top w:val="single" w:sz="8" w:space="0" w:color="84B4DF" w:themeColor="accent1" w:themeTint="BF"/>
        <w:left w:val="single" w:sz="8" w:space="0" w:color="84B4DF" w:themeColor="accent1" w:themeTint="BF"/>
        <w:bottom w:val="single" w:sz="8" w:space="0" w:color="84B4DF" w:themeColor="accent1" w:themeTint="BF"/>
        <w:right w:val="single" w:sz="8" w:space="0" w:color="84B4DF" w:themeColor="accent1" w:themeTint="BF"/>
        <w:insideH w:val="single" w:sz="8" w:space="0" w:color="84B4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8" w:space="0" w:color="84B4DF" w:themeColor="accent1" w:themeTint="BF"/>
          <w:left w:val="single" w:sz="8" w:space="0" w:color="84B4DF" w:themeColor="accent1" w:themeTint="BF"/>
          <w:bottom w:val="single" w:sz="8" w:space="0" w:color="84B4DF" w:themeColor="accent1" w:themeTint="BF"/>
          <w:right w:val="single" w:sz="8" w:space="0" w:color="84B4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4DF" w:themeColor="accent1" w:themeTint="BF"/>
          <w:left w:val="single" w:sz="8" w:space="0" w:color="84B4DF" w:themeColor="accent1" w:themeTint="BF"/>
          <w:bottom w:val="single" w:sz="8" w:space="0" w:color="84B4DF" w:themeColor="accent1" w:themeTint="BF"/>
          <w:right w:val="single" w:sz="8" w:space="0" w:color="84B4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autoRedefine/>
    <w:uiPriority w:val="63"/>
    <w:semiHidden/>
    <w:unhideWhenUsed/>
    <w:qFormat/>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autoRedefine/>
    <w:uiPriority w:val="63"/>
    <w:semiHidden/>
    <w:unhideWhenUsed/>
    <w:qFormat/>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autoRedefine/>
    <w:uiPriority w:val="63"/>
    <w:semiHidden/>
    <w:unhideWhenUsed/>
    <w:qFormat/>
    <w:tblPr>
      <w:tblBorders>
        <w:top w:val="single" w:sz="8" w:space="0" w:color="FFCF3F" w:themeColor="accent4" w:themeTint="BF"/>
        <w:left w:val="single" w:sz="8" w:space="0" w:color="FFCF3F" w:themeColor="accent4" w:themeTint="BF"/>
        <w:bottom w:val="single" w:sz="8" w:space="0" w:color="FFCF3F" w:themeColor="accent4" w:themeTint="BF"/>
        <w:right w:val="single" w:sz="8" w:space="0" w:color="FFCF3F" w:themeColor="accent4" w:themeTint="BF"/>
        <w:insideH w:val="single" w:sz="8" w:space="0" w:color="FFCF3F"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8" w:space="0" w:color="FFCF3F" w:themeColor="accent4" w:themeTint="BF"/>
          <w:left w:val="single" w:sz="8" w:space="0" w:color="FFCF3F" w:themeColor="accent4" w:themeTint="BF"/>
          <w:bottom w:val="single" w:sz="8" w:space="0" w:color="FFCF3F" w:themeColor="accent4" w:themeTint="BF"/>
          <w:right w:val="single" w:sz="8" w:space="0" w:color="FFCF3F"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3F" w:themeColor="accent4" w:themeTint="BF"/>
          <w:left w:val="single" w:sz="8" w:space="0" w:color="FFCF3F" w:themeColor="accent4" w:themeTint="BF"/>
          <w:bottom w:val="single" w:sz="8" w:space="0" w:color="FFCF3F" w:themeColor="accent4" w:themeTint="BF"/>
          <w:right w:val="single" w:sz="8" w:space="0" w:color="FFCF3F"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autoRedefine/>
    <w:uiPriority w:val="63"/>
    <w:semiHidden/>
    <w:unhideWhenUsed/>
    <w:qFormat/>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autoRedefine/>
    <w:uiPriority w:val="63"/>
    <w:semiHidden/>
    <w:unhideWhenUsed/>
    <w:qFormat/>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autoRedefine/>
    <w:uiPriority w:val="64"/>
    <w:semiHidden/>
    <w:unhideWhenUsed/>
    <w:qFormat/>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autoRedefine/>
    <w:uiPriority w:val="64"/>
    <w:semiHidden/>
    <w:unhideWhenUsed/>
    <w:qFormat/>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autoRedefine/>
    <w:uiPriority w:val="64"/>
    <w:semiHidden/>
    <w:unhideWhenUsed/>
    <w:qFormat/>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autoRedefine/>
    <w:uiPriority w:val="64"/>
    <w:semiHidden/>
    <w:unhideWhenUsed/>
    <w:qFormat/>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autoRedefine/>
    <w:uiPriority w:val="64"/>
    <w:semiHidden/>
    <w:unhideWhenUsed/>
    <w:qFormat/>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autoRedefine/>
    <w:uiPriority w:val="64"/>
    <w:semiHidden/>
    <w:unhideWhenUsed/>
    <w:qFormat/>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autoRedefine/>
    <w:uiPriority w:val="64"/>
    <w:semiHidden/>
    <w:unhideWhenUsed/>
    <w:qFormat/>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14:textFill>
          <w14:solidFill>
            <w14:schemeClr w14:val="bg1"/>
          </w14:solidFill>
        </w14:textFill>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autoRedefine/>
    <w:uiPriority w:val="65"/>
    <w:semiHidden/>
    <w:unhideWhenUsed/>
    <w:qFormat/>
    <w:rPr>
      <w:color w:val="000000" w:themeColor="text1"/>
      <w14:textFill>
        <w14:solidFill>
          <w14:schemeClr w14:val="tx1"/>
        </w14:solidFill>
      </w14:textFill>
    </w:rPr>
    <w:tblPr>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14:textFill>
          <w14:solidFill>
            <w14:schemeClr w14:val="tx2"/>
          </w14:solidFill>
        </w14:textFill>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MediumList1Accent1">
    <w:name w:val="Medium List 1 Accent 1"/>
    <w:basedOn w:val="TableNormal"/>
    <w:autoRedefine/>
    <w:uiPriority w:val="65"/>
    <w:semiHidden/>
    <w:unhideWhenUsed/>
    <w:qFormat/>
    <w:rPr>
      <w:color w:val="000000" w:themeColor="text1"/>
      <w14:textFill>
        <w14:solidFill>
          <w14:schemeClr w14:val="tx1"/>
        </w14:solidFill>
      </w14:textFill>
    </w:rPr>
    <w:tblPr>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14:textFill>
          <w14:solidFill>
            <w14:schemeClr w14:val="tx2"/>
          </w14:solidFill>
        </w14:textFill>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autoRedefine/>
    <w:uiPriority w:val="65"/>
    <w:semiHidden/>
    <w:unhideWhenUsed/>
    <w:qFormat/>
    <w:rPr>
      <w:color w:val="000000" w:themeColor="text1"/>
      <w14:textFill>
        <w14:solidFill>
          <w14:schemeClr w14:val="tx1"/>
        </w14:solidFill>
      </w14:textFill>
    </w:rPr>
    <w:tblPr>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14:textFill>
          <w14:solidFill>
            <w14:schemeClr w14:val="tx2"/>
          </w14:solidFill>
        </w14:textFill>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C" w:themeFill="accent2" w:themeFillTint="3F"/>
      </w:tcPr>
    </w:tblStylePr>
    <w:tblStylePr w:type="band1Horz">
      <w:tblPr/>
      <w:tcPr>
        <w:shd w:val="clear" w:color="auto" w:fill="FADECC" w:themeFill="accent2" w:themeFillTint="3F"/>
      </w:tcPr>
    </w:tblStylePr>
  </w:style>
  <w:style w:type="table" w:styleId="MediumList1Accent3">
    <w:name w:val="Medium List 1 Accent 3"/>
    <w:basedOn w:val="TableNormal"/>
    <w:autoRedefine/>
    <w:uiPriority w:val="65"/>
    <w:semiHidden/>
    <w:unhideWhenUsed/>
    <w:qFormat/>
    <w:rPr>
      <w:color w:val="000000" w:themeColor="text1"/>
      <w14:textFill>
        <w14:solidFill>
          <w14:schemeClr w14:val="tx1"/>
        </w14:solidFill>
      </w14:textFill>
    </w:rPr>
    <w:tblPr>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14:textFill>
          <w14:solidFill>
            <w14:schemeClr w14:val="tx2"/>
          </w14:solidFill>
        </w14:textFill>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autoRedefine/>
    <w:uiPriority w:val="65"/>
    <w:semiHidden/>
    <w:unhideWhenUsed/>
    <w:qFormat/>
    <w:rPr>
      <w:color w:val="000000" w:themeColor="text1"/>
      <w14:textFill>
        <w14:solidFill>
          <w14:schemeClr w14:val="tx1"/>
        </w14:solidFill>
      </w14:textFill>
    </w:rPr>
    <w:tblPr>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14:textFill>
          <w14:solidFill>
            <w14:schemeClr w14:val="tx2"/>
          </w14:solidFill>
        </w14:textFill>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BF" w:themeFill="accent4" w:themeFillTint="3F"/>
      </w:tcPr>
    </w:tblStylePr>
    <w:tblStylePr w:type="band1Horz">
      <w:tblPr/>
      <w:tcPr>
        <w:shd w:val="clear" w:color="auto" w:fill="FFEFBF" w:themeFill="accent4" w:themeFillTint="3F"/>
      </w:tcPr>
    </w:tblStylePr>
  </w:style>
  <w:style w:type="table" w:styleId="MediumList1Accent5">
    <w:name w:val="Medium List 1 Accent 5"/>
    <w:basedOn w:val="TableNormal"/>
    <w:autoRedefine/>
    <w:uiPriority w:val="65"/>
    <w:semiHidden/>
    <w:unhideWhenUsed/>
    <w:qFormat/>
    <w:rPr>
      <w:color w:val="000000" w:themeColor="text1"/>
      <w14:textFill>
        <w14:solidFill>
          <w14:schemeClr w14:val="tx1"/>
        </w14:solidFill>
      </w14:textFill>
    </w:rPr>
    <w:tblPr>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14:textFill>
          <w14:solidFill>
            <w14:schemeClr w14:val="tx2"/>
          </w14:solidFill>
        </w14:textFill>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CF0" w:themeFill="accent5" w:themeFillTint="3F"/>
      </w:tcPr>
    </w:tblStylePr>
    <w:tblStylePr w:type="band1Horz">
      <w:tblPr/>
      <w:tcPr>
        <w:shd w:val="clear" w:color="auto" w:fill="D0DCF0" w:themeFill="accent5" w:themeFillTint="3F"/>
      </w:tcPr>
    </w:tblStylePr>
  </w:style>
  <w:style w:type="table" w:styleId="MediumList1Accent6">
    <w:name w:val="Medium List 1 Accent 6"/>
    <w:basedOn w:val="TableNormal"/>
    <w:autoRedefine/>
    <w:uiPriority w:val="65"/>
    <w:semiHidden/>
    <w:unhideWhenUsed/>
    <w:qFormat/>
    <w:rPr>
      <w:color w:val="000000" w:themeColor="text1"/>
      <w14:textFill>
        <w14:solidFill>
          <w14:schemeClr w14:val="tx1"/>
        </w14:solidFill>
      </w14:textFill>
    </w:rPr>
    <w:tblPr>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14:textFill>
          <w14:solidFill>
            <w14:schemeClr w14:val="tx2"/>
          </w14:solidFill>
        </w14:textFill>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autoRedefine/>
    <w:uiPriority w:val="66"/>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autoRedefine/>
    <w:uiPriority w:val="66"/>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autoRedefine/>
    <w:uiPriority w:val="66"/>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top w:val="nil"/>
          <w:bottom w:val="nil"/>
          <w:insideH w:val="nil"/>
          <w:insideV w:val="nil"/>
        </w:tcBorders>
        <w:shd w:val="clear" w:color="auto" w:fill="FADE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autoRedefine/>
    <w:uiPriority w:val="66"/>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autoRedefine/>
    <w:uiPriority w:val="66"/>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top w:val="nil"/>
          <w:bottom w:val="nil"/>
          <w:insideH w:val="nil"/>
          <w:insideV w:val="nil"/>
        </w:tcBorders>
        <w:shd w:val="clear" w:color="auto" w:fill="FFEFB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autoRedefine/>
    <w:uiPriority w:val="66"/>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top w:val="nil"/>
          <w:bottom w:val="nil"/>
          <w:insideH w:val="nil"/>
          <w:insideV w:val="nil"/>
        </w:tcBorders>
        <w:shd w:val="clear" w:color="auto" w:fill="D0DC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autoRedefine/>
    <w:uiPriority w:val="66"/>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autoRedefine/>
    <w:uiPriority w:val="67"/>
    <w:semiHidden/>
    <w:unhideWhenUsed/>
    <w:qFormat/>
    <w:tblPr>
      <w:tblBorders>
        <w:top w:val="single" w:sz="8" w:space="0" w:color="3F3F3F" w:themeColor="text1" w:themeTint="BF"/>
        <w:left w:val="single" w:sz="8" w:space="0" w:color="3F3F3F" w:themeColor="text1" w:themeTint="BF"/>
        <w:bottom w:val="single" w:sz="8" w:space="0" w:color="3F3F3F" w:themeColor="text1" w:themeTint="BF"/>
        <w:right w:val="single" w:sz="8" w:space="0" w:color="3F3F3F" w:themeColor="text1" w:themeTint="BF"/>
        <w:insideH w:val="single" w:sz="8" w:space="0" w:color="3F3F3F" w:themeColor="text1" w:themeTint="BF"/>
        <w:insideV w:val="single" w:sz="8" w:space="0" w:color="3F3F3F" w:themeColor="text1" w:themeTint="BF"/>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sz="18" w:space="0" w:color="3F3F3F" w:themeColor="text1" w:themeTint="BF"/>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MediumGrid1Accent1">
    <w:name w:val="Medium Grid 1 Accent 1"/>
    <w:basedOn w:val="TableNormal"/>
    <w:autoRedefine/>
    <w:uiPriority w:val="67"/>
    <w:semiHidden/>
    <w:unhideWhenUsed/>
    <w:qFormat/>
    <w:tblPr>
      <w:tblBorders>
        <w:top w:val="single" w:sz="8" w:space="0" w:color="84B4DF" w:themeColor="accent1" w:themeTint="BF"/>
        <w:left w:val="single" w:sz="8" w:space="0" w:color="84B4DF" w:themeColor="accent1" w:themeTint="BF"/>
        <w:bottom w:val="single" w:sz="8" w:space="0" w:color="84B4DF" w:themeColor="accent1" w:themeTint="BF"/>
        <w:right w:val="single" w:sz="8" w:space="0" w:color="84B4DF" w:themeColor="accent1" w:themeTint="BF"/>
        <w:insideH w:val="single" w:sz="8" w:space="0" w:color="84B4DF" w:themeColor="accent1" w:themeTint="BF"/>
        <w:insideV w:val="single" w:sz="8" w:space="0" w:color="84B4DF" w:themeColor="accent1" w:themeTint="BF"/>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sz="18" w:space="0" w:color="84B4DF" w:themeColor="accent1" w:themeTint="BF"/>
        </w:tcBorders>
      </w:tcPr>
    </w:tblStylePr>
    <w:tblStylePr w:type="firstCol">
      <w:rPr>
        <w:b/>
        <w:bCs/>
      </w:rPr>
    </w:tblStylePr>
    <w:tblStylePr w:type="lastCol">
      <w:rPr>
        <w:b/>
        <w:bCs/>
      </w:rPr>
    </w:tblStylePr>
    <w:tblStylePr w:type="band1Vert">
      <w:tblPr/>
      <w:tcPr>
        <w:shd w:val="clear" w:color="auto" w:fill="ADCDEA" w:themeFill="accent1" w:themeFillTint="7F"/>
      </w:tcPr>
    </w:tblStylePr>
    <w:tblStylePr w:type="band1Horz">
      <w:tblPr/>
      <w:tcPr>
        <w:shd w:val="clear" w:color="auto" w:fill="ADCDEA" w:themeFill="accent1" w:themeFillTint="7F"/>
      </w:tcPr>
    </w:tblStylePr>
  </w:style>
  <w:style w:type="table" w:styleId="MediumGrid1Accent2">
    <w:name w:val="Medium Grid 1 Accent 2"/>
    <w:basedOn w:val="TableNormal"/>
    <w:autoRedefine/>
    <w:uiPriority w:val="67"/>
    <w:semiHidden/>
    <w:unhideWhenUsed/>
    <w:qFormat/>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C"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autoRedefine/>
    <w:uiPriority w:val="67"/>
    <w:semiHidden/>
    <w:unhideWhenUsed/>
    <w:qFormat/>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autoRedefine/>
    <w:uiPriority w:val="67"/>
    <w:semiHidden/>
    <w:unhideWhenUsed/>
    <w:qFormat/>
    <w:tblPr>
      <w:tblBorders>
        <w:top w:val="single" w:sz="8" w:space="0" w:color="FFCF3F" w:themeColor="accent4" w:themeTint="BF"/>
        <w:left w:val="single" w:sz="8" w:space="0" w:color="FFCF3F" w:themeColor="accent4" w:themeTint="BF"/>
        <w:bottom w:val="single" w:sz="8" w:space="0" w:color="FFCF3F" w:themeColor="accent4" w:themeTint="BF"/>
        <w:right w:val="single" w:sz="8" w:space="0" w:color="FFCF3F" w:themeColor="accent4" w:themeTint="BF"/>
        <w:insideH w:val="single" w:sz="8" w:space="0" w:color="FFCF3F" w:themeColor="accent4" w:themeTint="BF"/>
        <w:insideV w:val="single" w:sz="8" w:space="0" w:color="FFCF3F" w:themeColor="accent4" w:themeTint="BF"/>
      </w:tblBorders>
      <w:tblCellMar>
        <w:top w:w="0" w:type="dxa"/>
        <w:left w:w="108" w:type="dxa"/>
        <w:bottom w:w="0" w:type="dxa"/>
        <w:right w:w="108" w:type="dxa"/>
      </w:tblCellMar>
    </w:tblPr>
    <w:tcPr>
      <w:shd w:val="clear" w:color="auto" w:fill="FFEFBF" w:themeFill="accent4" w:themeFillTint="3F"/>
    </w:tcPr>
    <w:tblStylePr w:type="firstRow">
      <w:rPr>
        <w:b/>
        <w:bCs/>
      </w:rPr>
    </w:tblStylePr>
    <w:tblStylePr w:type="lastRow">
      <w:rPr>
        <w:b/>
        <w:bCs/>
      </w:rPr>
      <w:tblPr/>
      <w:tcPr>
        <w:tcBorders>
          <w:top w:val="single" w:sz="18" w:space="0" w:color="FFCF3F" w:themeColor="accent4" w:themeTint="BF"/>
        </w:tcBorders>
      </w:tcPr>
    </w:tblStylePr>
    <w:tblStylePr w:type="firstCol">
      <w:rPr>
        <w:b/>
        <w:bCs/>
      </w:rPr>
    </w:tblStylePr>
    <w:tblStylePr w:type="lastCol">
      <w:rPr>
        <w:b/>
        <w:bCs/>
      </w:rPr>
    </w:tblStylePr>
    <w:tblStylePr w:type="band1Vert">
      <w:tblPr/>
      <w:tcPr>
        <w:shd w:val="clear" w:color="auto" w:fill="FFDF7F" w:themeFill="accent4" w:themeFillTint="7F"/>
      </w:tcPr>
    </w:tblStylePr>
    <w:tblStylePr w:type="band1Horz">
      <w:tblPr/>
      <w:tcPr>
        <w:shd w:val="clear" w:color="auto" w:fill="FFDF7F" w:themeFill="accent4" w:themeFillTint="7F"/>
      </w:tcPr>
    </w:tblStylePr>
  </w:style>
  <w:style w:type="table" w:styleId="MediumGrid1Accent5">
    <w:name w:val="Medium Grid 1 Accent 5"/>
    <w:basedOn w:val="TableNormal"/>
    <w:autoRedefine/>
    <w:uiPriority w:val="67"/>
    <w:semiHidden/>
    <w:unhideWhenUsed/>
    <w:qFormat/>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CellMar>
        <w:top w:w="0" w:type="dxa"/>
        <w:left w:w="108" w:type="dxa"/>
        <w:bottom w:w="0" w:type="dxa"/>
        <w:right w:w="108" w:type="dxa"/>
      </w:tblCellMar>
    </w:tblPr>
    <w:tcPr>
      <w:shd w:val="clear" w:color="auto" w:fill="D0DC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autoRedefine/>
    <w:uiPriority w:val="67"/>
    <w:semiHidden/>
    <w:unhideWhenUsed/>
    <w:qFormat/>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1" w:themeFill="accent6" w:themeFillTint="7F"/>
      </w:tcPr>
    </w:tblStylePr>
    <w:tblStylePr w:type="band1Horz">
      <w:tblPr/>
      <w:tcPr>
        <w:shd w:val="clear" w:color="auto" w:fill="B7D8A1" w:themeFill="accent6" w:themeFillTint="7F"/>
      </w:tcPr>
    </w:tblStylePr>
  </w:style>
  <w:style w:type="table" w:styleId="MediumGrid2">
    <w:name w:val="Medium Grid 2"/>
    <w:basedOn w:val="TableNormal"/>
    <w:autoRedefine/>
    <w:uiPriority w:val="68"/>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color="auto"/>
          <w:insideV w:val="single" w:sz="6" w:space="0" w:color="auto"/>
        </w:tcBorders>
        <w:shd w:val="clear" w:color="auto" w:fill="7F7F7F" w:themeFill="text1" w:themeFillTint="7F"/>
      </w:tcPr>
    </w:tblStylePr>
    <w:tblStylePr w:type="nwCell">
      <w:tblPr/>
      <w:tcPr>
        <w:shd w:val="clear" w:color="auto" w:fill="FFFFFF" w:themeFill="background1"/>
      </w:tcPr>
    </w:tblStylePr>
  </w:style>
  <w:style w:type="table" w:styleId="MediumGrid2Accent1">
    <w:name w:val="Medium Grid 2 Accent 1"/>
    <w:basedOn w:val="TableNormal"/>
    <w:autoRedefine/>
    <w:uiPriority w:val="68"/>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14:textFill>
          <w14:solidFill>
            <w14:schemeClr w14:val="tx1"/>
          </w14:solidFill>
        </w14:textFill>
      </w:rPr>
      <w:tblPr/>
      <w:tcPr>
        <w:shd w:val="clear" w:color="auto" w:fill="EEF5FA" w:themeFill="accent1" w:themeFillTint="19"/>
      </w:tcPr>
    </w:tblStylePr>
    <w:tblStylePr w:type="lastRow">
      <w:rPr>
        <w:b/>
        <w:bCs/>
        <w:color w:val="000000" w:themeColor="text1"/>
        <w14:textFill>
          <w14:solidFill>
            <w14:schemeClr w14:val="tx1"/>
          </w14:solidFill>
        </w14:textFill>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DEA" w:themeFill="accent1" w:themeFillTint="7F"/>
      </w:tcPr>
    </w:tblStylePr>
    <w:tblStylePr w:type="band1Horz">
      <w:tblPr/>
      <w:tcPr>
        <w:tcBorders>
          <w:insideH w:val="single" w:sz="6" w:space="0" w:color="auto"/>
          <w:insideV w:val="single" w:sz="6" w:space="0" w:color="auto"/>
        </w:tcBorders>
        <w:shd w:val="clear" w:color="auto" w:fill="ADCD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autoRedefine/>
    <w:uiPriority w:val="68"/>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C" w:themeFill="accent2" w:themeFillTint="3F"/>
    </w:tcPr>
    <w:tblStylePr w:type="firstRow">
      <w:rPr>
        <w:b/>
        <w:bCs/>
        <w:color w:val="000000" w:themeColor="text1"/>
        <w14:textFill>
          <w14:solidFill>
            <w14:schemeClr w14:val="tx1"/>
          </w14:solidFill>
        </w14:textFill>
      </w:rPr>
      <w:tblPr/>
      <w:tcPr>
        <w:shd w:val="clear" w:color="auto" w:fill="FDF2EA" w:themeFill="accent2" w:themeFillTint="19"/>
      </w:tcPr>
    </w:tblStylePr>
    <w:tblStylePr w:type="lastRow">
      <w:rPr>
        <w:b/>
        <w:bCs/>
        <w:color w:val="000000" w:themeColor="text1"/>
        <w14:textFill>
          <w14:solidFill>
            <w14:schemeClr w14:val="tx1"/>
          </w14:solidFill>
        </w14:textFill>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auto"/>
          <w:insideV w:val="single" w:sz="6" w:space="0" w:color="auto"/>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autoRedefine/>
    <w:uiPriority w:val="68"/>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14:textFill>
          <w14:solidFill>
            <w14:schemeClr w14:val="tx1"/>
          </w14:solidFill>
        </w14:textFill>
      </w:rPr>
      <w:tblPr/>
      <w:tcPr>
        <w:shd w:val="clear" w:color="auto" w:fill="F6F6F6" w:themeFill="accent3" w:themeFillTint="19"/>
      </w:tcPr>
    </w:tblStylePr>
    <w:tblStylePr w:type="lastRow">
      <w:rPr>
        <w:b/>
        <w:bCs/>
        <w:color w:val="000000" w:themeColor="text1"/>
        <w14:textFill>
          <w14:solidFill>
            <w14:schemeClr w14:val="tx1"/>
          </w14:solidFill>
        </w14:textFill>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CECEC" w:themeFill="accent3" w:themeFillTint="33"/>
      </w:tcPr>
    </w:tblStylePr>
    <w:tblStylePr w:type="band1Vert">
      <w:tblPr/>
      <w:tcPr>
        <w:shd w:val="clear" w:color="auto" w:fill="D2D2D2" w:themeFill="accent3" w:themeFillTint="7F"/>
      </w:tcPr>
    </w:tblStylePr>
    <w:tblStylePr w:type="band1Horz">
      <w:tblPr/>
      <w:tcPr>
        <w:tcBorders>
          <w:insideH w:val="single" w:sz="6" w:space="0" w:color="auto"/>
          <w:insideV w:val="single" w:sz="6" w:space="0" w:color="auto"/>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autoRedefine/>
    <w:uiPriority w:val="68"/>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cPr>
      <w:shd w:val="clear" w:color="auto" w:fill="FFEFBF" w:themeFill="accent4" w:themeFillTint="3F"/>
    </w:tcPr>
    <w:tblStylePr w:type="firstRow">
      <w:rPr>
        <w:b/>
        <w:bCs/>
        <w:color w:val="000000" w:themeColor="text1"/>
        <w14:textFill>
          <w14:solidFill>
            <w14:schemeClr w14:val="tx1"/>
          </w14:solidFill>
        </w14:textFill>
      </w:rPr>
      <w:tblPr/>
      <w:tcPr>
        <w:shd w:val="clear" w:color="auto" w:fill="FFF8E5" w:themeFill="accent4" w:themeFillTint="19"/>
      </w:tcPr>
    </w:tblStylePr>
    <w:tblStylePr w:type="lastRow">
      <w:rPr>
        <w:b/>
        <w:bCs/>
        <w:color w:val="000000" w:themeColor="text1"/>
        <w14:textFill>
          <w14:solidFill>
            <w14:schemeClr w14:val="tx1"/>
          </w14:solidFill>
        </w14:textFill>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EF2CC" w:themeFill="accent4" w:themeFillTint="33"/>
      </w:tcPr>
    </w:tblStylePr>
    <w:tblStylePr w:type="band1Vert">
      <w:tblPr/>
      <w:tcPr>
        <w:shd w:val="clear" w:color="auto" w:fill="FFDF7F" w:themeFill="accent4" w:themeFillTint="7F"/>
      </w:tcPr>
    </w:tblStylePr>
    <w:tblStylePr w:type="band1Horz">
      <w:tblPr/>
      <w:tcPr>
        <w:tcBorders>
          <w:insideH w:val="single" w:sz="6" w:space="0" w:color="auto"/>
          <w:insideV w:val="single" w:sz="6" w:space="0" w:color="auto"/>
        </w:tcBorders>
        <w:shd w:val="clear" w:color="auto" w:fill="FFDF7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autoRedefine/>
    <w:uiPriority w:val="68"/>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cPr>
      <w:shd w:val="clear" w:color="auto" w:fill="D0DCF0" w:themeFill="accent5" w:themeFillTint="3F"/>
    </w:tcPr>
    <w:tblStylePr w:type="firstRow">
      <w:rPr>
        <w:b/>
        <w:bCs/>
        <w:color w:val="000000" w:themeColor="text1"/>
        <w14:textFill>
          <w14:solidFill>
            <w14:schemeClr w14:val="tx1"/>
          </w14:solidFill>
        </w14:textFill>
      </w:rPr>
      <w:tblPr/>
      <w:tcPr>
        <w:shd w:val="clear" w:color="auto" w:fill="ECF1F9" w:themeFill="accent5" w:themeFillTint="19"/>
      </w:tcPr>
    </w:tblStylePr>
    <w:tblStylePr w:type="lastRow">
      <w:rPr>
        <w:b/>
        <w:bCs/>
        <w:color w:val="000000" w:themeColor="text1"/>
        <w14:textFill>
          <w14:solidFill>
            <w14:schemeClr w14:val="tx1"/>
          </w14:solidFill>
        </w14:textFill>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auto"/>
          <w:insideV w:val="single" w:sz="6" w:space="0" w:color="auto"/>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autoRedefine/>
    <w:uiPriority w:val="68"/>
    <w:semiHidden/>
    <w:unhideWhenUsed/>
    <w:qFormat/>
    <w:rPr>
      <w:rFonts w:asciiTheme="majorHAnsi" w:eastAsiaTheme="majorEastAsia" w:hAnsiTheme="majorHAnsi" w:cstheme="majorBidi"/>
      <w:color w:val="000000" w:themeColor="text1"/>
      <w14:textFill>
        <w14:solidFill>
          <w14:schemeClr w14:val="tx1"/>
        </w14:solidFill>
      </w14:textFill>
    </w:rPr>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14:textFill>
          <w14:solidFill>
            <w14:schemeClr w14:val="tx1"/>
          </w14:solidFill>
        </w14:textFill>
      </w:rPr>
      <w:tblPr/>
      <w:tcPr>
        <w:shd w:val="clear" w:color="auto" w:fill="F0F7EC" w:themeFill="accent6" w:themeFillTint="19"/>
      </w:tcPr>
    </w:tblStylePr>
    <w:tblStylePr w:type="lastRow">
      <w:rPr>
        <w:b/>
        <w:bCs/>
        <w:color w:val="000000" w:themeColor="text1"/>
        <w14:textFill>
          <w14:solidFill>
            <w14:schemeClr w14:val="tx1"/>
          </w14:solidFill>
        </w14:textFill>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1" w:themeFill="accent6" w:themeFillTint="7F"/>
      </w:tcPr>
    </w:tblStylePr>
    <w:tblStylePr w:type="band1Horz">
      <w:tblPr/>
      <w:tcPr>
        <w:tcBorders>
          <w:insideH w:val="single" w:sz="6" w:space="0" w:color="auto"/>
          <w:insideV w:val="single" w:sz="6" w:space="0" w:color="auto"/>
        </w:tcBorders>
        <w:shd w:val="clear" w:color="auto" w:fill="B7D8A1" w:themeFill="accent6" w:themeFillTint="7F"/>
      </w:tcPr>
    </w:tblStylePr>
    <w:tblStylePr w:type="nwCell">
      <w:tblPr/>
      <w:tcPr>
        <w:shd w:val="clear" w:color="auto" w:fill="FFFFFF" w:themeFill="background1"/>
      </w:tcPr>
    </w:tblStylePr>
  </w:style>
  <w:style w:type="table" w:styleId="MediumGrid3">
    <w:name w:val="Medium Grid 3"/>
    <w:basedOn w:val="TableNormal"/>
    <w:autoRedefine/>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F7F7F"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7F7F7F" w:themeFill="text1" w:themeFillTint="7F"/>
      </w:tcPr>
    </w:tblStylePr>
  </w:style>
  <w:style w:type="table" w:styleId="MediumGrid3Accent1">
    <w:name w:val="Medium Grid 3 Accent 1"/>
    <w:basedOn w:val="TableNormal"/>
    <w:autoRedefine/>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D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DEA" w:themeFill="accent1" w:themeFillTint="7F"/>
      </w:tcPr>
    </w:tblStylePr>
  </w:style>
  <w:style w:type="table" w:styleId="MediumGrid3Accent2">
    <w:name w:val="Medium Grid 3 Accent 2"/>
    <w:basedOn w:val="TableNormal"/>
    <w:autoRedefine/>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C" w:themeFill="accent2" w:themeFillTint="3F"/>
    </w:tcPr>
    <w:tblStylePr w:type="firstRow">
      <w:rPr>
        <w:b/>
        <w:bCs/>
        <w:i w:val="0"/>
        <w:iCs w:val="0"/>
        <w:color w:val="FFFFFF" w:themeColor="background1"/>
        <w14:textFill>
          <w14:solidFill>
            <w14:schemeClr w14:val="bg1"/>
          </w14:solidFill>
        </w14:textFill>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D7D31" w:themeFill="accent2"/>
      </w:tcPr>
    </w:tblStylePr>
    <w:tblStylePr w:type="lastRow">
      <w:rPr>
        <w:b/>
        <w:bCs/>
        <w:i w:val="0"/>
        <w:iCs w:val="0"/>
        <w:color w:val="FFFFFF" w:themeColor="background1"/>
        <w14:textFill>
          <w14:solidFill>
            <w14:schemeClr w14:val="bg1"/>
          </w14:solidFill>
        </w14:textFill>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D7D31" w:themeFill="accent2"/>
      </w:tcPr>
    </w:tblStylePr>
    <w:tblStylePr w:type="firstCol">
      <w:rPr>
        <w:b/>
        <w:bCs/>
        <w:i w:val="0"/>
        <w:iCs w:val="0"/>
        <w:color w:val="FFFFFF" w:themeColor="background1"/>
        <w14:textFill>
          <w14:solidFill>
            <w14:schemeClr w14:val="bg1"/>
          </w14:solidFill>
        </w14:textFill>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14:textFill>
          <w14:solidFill>
            <w14:schemeClr w14:val="bg1"/>
          </w14:solidFill>
        </w14:textFill>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6BE98" w:themeFill="accent2" w:themeFillTint="7F"/>
      </w:tcPr>
    </w:tblStylePr>
  </w:style>
  <w:style w:type="table" w:styleId="MediumGrid3Accent3">
    <w:name w:val="Medium Grid 3 Accent 3"/>
    <w:basedOn w:val="TableNormal"/>
    <w:autoRedefine/>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2D2D2" w:themeFill="accent3" w:themeFillTint="7F"/>
      </w:tcPr>
    </w:tblStylePr>
  </w:style>
  <w:style w:type="table" w:styleId="MediumGrid3Accent4">
    <w:name w:val="Medium Grid 3 Accent 4"/>
    <w:basedOn w:val="TableNormal"/>
    <w:autoRedefine/>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FBF" w:themeFill="accent4" w:themeFillTint="3F"/>
    </w:tcPr>
    <w:tblStylePr w:type="firstRow">
      <w:rPr>
        <w:b/>
        <w:bCs/>
        <w:i w:val="0"/>
        <w:iCs w:val="0"/>
        <w:color w:val="FFFFFF" w:themeColor="background1"/>
        <w14:textFill>
          <w14:solidFill>
            <w14:schemeClr w14:val="bg1"/>
          </w14:solidFill>
        </w14:textFill>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FC000" w:themeFill="accent4"/>
      </w:tcPr>
    </w:tblStylePr>
    <w:tblStylePr w:type="lastRow">
      <w:rPr>
        <w:b/>
        <w:bCs/>
        <w:i w:val="0"/>
        <w:iCs w:val="0"/>
        <w:color w:val="FFFFFF" w:themeColor="background1"/>
        <w14:textFill>
          <w14:solidFill>
            <w14:schemeClr w14:val="bg1"/>
          </w14:solidFill>
        </w14:textFill>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FC000" w:themeFill="accent4"/>
      </w:tcPr>
    </w:tblStylePr>
    <w:tblStylePr w:type="firstCol">
      <w:rPr>
        <w:b/>
        <w:bCs/>
        <w:i w:val="0"/>
        <w:iCs w:val="0"/>
        <w:color w:val="FFFFFF" w:themeColor="background1"/>
        <w14:textFill>
          <w14:solidFill>
            <w14:schemeClr w14:val="bg1"/>
          </w14:solidFill>
        </w14:textFill>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14:textFill>
          <w14:solidFill>
            <w14:schemeClr w14:val="bg1"/>
          </w14:solidFill>
        </w14:textFill>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7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FDF7F" w:themeFill="accent4" w:themeFillTint="7F"/>
      </w:tcPr>
    </w:tblStylePr>
  </w:style>
  <w:style w:type="table" w:styleId="MediumGrid3Accent5">
    <w:name w:val="Medium Grid 3 Accent 5"/>
    <w:basedOn w:val="TableNormal"/>
    <w:autoRedefine/>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CF0" w:themeFill="accent5" w:themeFillTint="3F"/>
    </w:tcPr>
    <w:tblStylePr w:type="firstRow">
      <w:rPr>
        <w:b/>
        <w:bCs/>
        <w:i w:val="0"/>
        <w:iCs w:val="0"/>
        <w:color w:val="FFFFFF" w:themeColor="background1"/>
        <w14:textFill>
          <w14:solidFill>
            <w14:schemeClr w14:val="bg1"/>
          </w14:solidFill>
        </w14:textFill>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14:textFill>
          <w14:solidFill>
            <w14:schemeClr w14:val="bg1"/>
          </w14:solidFill>
        </w14:textFill>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14:textFill>
          <w14:solidFill>
            <w14:schemeClr w14:val="bg1"/>
          </w14:solidFill>
        </w14:textFill>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14:textFill>
          <w14:solidFill>
            <w14:schemeClr w14:val="bg1"/>
          </w14:solidFill>
        </w14:textFill>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styleId="MediumGrid3Accent6">
    <w:name w:val="Medium Grid 3 Accent 6"/>
    <w:basedOn w:val="TableNormal"/>
    <w:autoRedefine/>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14:textFill>
          <w14:solidFill>
            <w14:schemeClr w14:val="bg1"/>
          </w14:solidFill>
        </w14:textFill>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70AD47" w:themeFill="accent6"/>
      </w:tcPr>
    </w:tblStylePr>
    <w:tblStylePr w:type="lastRow">
      <w:rPr>
        <w:b/>
        <w:bCs/>
        <w:i w:val="0"/>
        <w:iCs w:val="0"/>
        <w:color w:val="FFFFFF" w:themeColor="background1"/>
        <w14:textFill>
          <w14:solidFill>
            <w14:schemeClr w14:val="bg1"/>
          </w14:solidFill>
        </w14:textFill>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70AD47" w:themeFill="accent6"/>
      </w:tcPr>
    </w:tblStylePr>
    <w:tblStylePr w:type="firstCol">
      <w:rPr>
        <w:b/>
        <w:bCs/>
        <w:i w:val="0"/>
        <w:iCs w:val="0"/>
        <w:color w:val="FFFFFF" w:themeColor="background1"/>
        <w14:textFill>
          <w14:solidFill>
            <w14:schemeClr w14:val="bg1"/>
          </w14:solidFill>
        </w14:textFill>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14:textFill>
          <w14:solidFill>
            <w14:schemeClr w14:val="bg1"/>
          </w14:solidFill>
        </w14:textFill>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7D8A1" w:themeFill="accent6" w:themeFillTint="7F"/>
      </w:tcPr>
    </w:tblStylePr>
  </w:style>
  <w:style w:type="table" w:styleId="DarkList">
    <w:name w:val="Dark List"/>
    <w:basedOn w:val="TableNormal"/>
    <w:autoRedefine/>
    <w:uiPriority w:val="70"/>
    <w:semiHidden/>
    <w:unhideWhenUsed/>
    <w:qFormat/>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autoRedefine/>
    <w:uiPriority w:val="70"/>
    <w:semiHidden/>
    <w:unhideWhenUsed/>
    <w:qFormat/>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5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5B5" w:themeFill="accent1" w:themeFillShade="BF"/>
      </w:tcPr>
    </w:tblStylePr>
    <w:tblStylePr w:type="band1Vert">
      <w:tblPr/>
      <w:tcPr>
        <w:tcBorders>
          <w:top w:val="nil"/>
          <w:left w:val="nil"/>
          <w:bottom w:val="nil"/>
          <w:right w:val="nil"/>
          <w:insideH w:val="nil"/>
          <w:insideV w:val="nil"/>
        </w:tcBorders>
        <w:shd w:val="clear" w:color="auto" w:fill="2E75B5" w:themeFill="accent1" w:themeFillShade="BF"/>
      </w:tcPr>
    </w:tblStylePr>
    <w:tblStylePr w:type="band1Horz">
      <w:tblPr/>
      <w:tcPr>
        <w:tcBorders>
          <w:top w:val="nil"/>
          <w:left w:val="nil"/>
          <w:bottom w:val="nil"/>
          <w:right w:val="nil"/>
          <w:insideH w:val="nil"/>
          <w:insideV w:val="nil"/>
        </w:tcBorders>
        <w:shd w:val="clear" w:color="auto" w:fill="2E75B5" w:themeFill="accent1" w:themeFillShade="BF"/>
      </w:tcPr>
    </w:tblStylePr>
  </w:style>
  <w:style w:type="table" w:styleId="DarkListAccent2">
    <w:name w:val="Dark List Accent 2"/>
    <w:basedOn w:val="TableNormal"/>
    <w:autoRedefine/>
    <w:uiPriority w:val="70"/>
    <w:semiHidden/>
    <w:unhideWhenUsed/>
    <w:qFormat/>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5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55911" w:themeFill="accent2" w:themeFillShade="BF"/>
      </w:tcPr>
    </w:tblStylePr>
    <w:tblStylePr w:type="band1Vert">
      <w:tblPr/>
      <w:tcPr>
        <w:tcBorders>
          <w:top w:val="nil"/>
          <w:left w:val="nil"/>
          <w:bottom w:val="nil"/>
          <w:right w:val="nil"/>
          <w:insideH w:val="nil"/>
          <w:insideV w:val="nil"/>
        </w:tcBorders>
        <w:shd w:val="clear" w:color="auto" w:fill="C55911" w:themeFill="accent2" w:themeFillShade="BF"/>
      </w:tcPr>
    </w:tblStylePr>
    <w:tblStylePr w:type="band1Horz">
      <w:tblPr/>
      <w:tcPr>
        <w:tcBorders>
          <w:top w:val="nil"/>
          <w:left w:val="nil"/>
          <w:bottom w:val="nil"/>
          <w:right w:val="nil"/>
          <w:insideH w:val="nil"/>
          <w:insideV w:val="nil"/>
        </w:tcBorders>
        <w:shd w:val="clear" w:color="auto" w:fill="C55911" w:themeFill="accent2" w:themeFillShade="BF"/>
      </w:tcPr>
    </w:tblStylePr>
  </w:style>
  <w:style w:type="table" w:styleId="DarkListAccent3">
    <w:name w:val="Dark List Accent 3"/>
    <w:basedOn w:val="TableNormal"/>
    <w:autoRedefine/>
    <w:uiPriority w:val="70"/>
    <w:semiHidden/>
    <w:unhideWhenUsed/>
    <w:qFormat/>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autoRedefine/>
    <w:uiPriority w:val="70"/>
    <w:semiHidden/>
    <w:unhideWhenUsed/>
    <w:qFormat/>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DarkListAccent5">
    <w:name w:val="Dark List Accent 5"/>
    <w:basedOn w:val="TableNormal"/>
    <w:autoRedefine/>
    <w:uiPriority w:val="70"/>
    <w:semiHidden/>
    <w:unhideWhenUsed/>
    <w:qFormat/>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autoRedefine/>
    <w:uiPriority w:val="70"/>
    <w:semiHidden/>
    <w:unhideWhenUsed/>
    <w:qFormat/>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autoRedefine/>
    <w:uiPriority w:val="71"/>
    <w:semiHidden/>
    <w:unhideWhenUsed/>
    <w:qFormat/>
    <w:rPr>
      <w:color w:val="000000" w:themeColor="text1"/>
      <w14:textFill>
        <w14:solidFill>
          <w14:schemeClr w14:val="tx1"/>
        </w14:solidFill>
      </w14:textFill>
    </w:rPr>
    <w:tblPr>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sz="6" w:space="0" w:color="FFFFFF" w:themeColor="background1"/>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ColorfulShadingAccent1">
    <w:name w:val="Colorful Shading Accent 1"/>
    <w:basedOn w:val="TableNormal"/>
    <w:autoRedefine/>
    <w:uiPriority w:val="71"/>
    <w:semiHidden/>
    <w:unhideWhenUsed/>
    <w:qFormat/>
    <w:rPr>
      <w:color w:val="000000" w:themeColor="text1"/>
      <w14:textFill>
        <w14:solidFill>
          <w14:schemeClr w14:val="tx1"/>
        </w14:solidFill>
      </w14:textFill>
    </w:rPr>
    <w:tblPr>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A"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sz="6" w:space="0" w:color="FFFFFF" w:themeColor="background1"/>
        </w:tcBorders>
        <w:shd w:val="clear" w:color="auto" w:fill="255D91"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color="auto"/>
          <w:insideV w:val="nil"/>
        </w:tcBorders>
        <w:shd w:val="clear" w:color="auto" w:fill="255D91"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DEA"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ColorfulShadingAccent2">
    <w:name w:val="Colorful Shading Accent 2"/>
    <w:basedOn w:val="TableNormal"/>
    <w:autoRedefine/>
    <w:uiPriority w:val="71"/>
    <w:semiHidden/>
    <w:unhideWhenUsed/>
    <w:qFormat/>
    <w:rPr>
      <w:color w:val="000000" w:themeColor="text1"/>
      <w14:textFill>
        <w14:solidFill>
          <w14:schemeClr w14:val="tx1"/>
        </w14:solidFill>
      </w14:textFill>
    </w:rPr>
    <w:tblPr>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sz="6" w:space="0" w:color="FFFFFF" w:themeColor="background1"/>
        </w:tcBorders>
        <w:shd w:val="clear" w:color="auto" w:fill="9D480D"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color="auto"/>
          <w:insideV w:val="nil"/>
        </w:tcBorders>
        <w:shd w:val="clear" w:color="auto" w:fill="9D480D"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D48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ColorfulShadingAccent3">
    <w:name w:val="Colorful Shading Accent 3"/>
    <w:basedOn w:val="TableNormal"/>
    <w:autoRedefine/>
    <w:uiPriority w:val="71"/>
    <w:semiHidden/>
    <w:unhideWhenUsed/>
    <w:qFormat/>
    <w:rPr>
      <w:color w:val="000000" w:themeColor="text1"/>
      <w14:textFill>
        <w14:solidFill>
          <w14:schemeClr w14:val="tx1"/>
        </w14:solidFill>
      </w14:textFill>
    </w:rPr>
    <w:tblPr>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sz="6" w:space="0" w:color="FFFFFF" w:themeColor="background1"/>
        </w:tcBorders>
        <w:shd w:val="clear" w:color="auto" w:fill="626262"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color="auto"/>
          <w:insideV w:val="nil"/>
        </w:tcBorders>
        <w:shd w:val="clear" w:color="auto" w:fill="626262"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626262" w:themeFill="accent3" w:themeFillShade="99"/>
      </w:tcPr>
    </w:tblStylePr>
    <w:tblStylePr w:type="band1Vert">
      <w:tblPr/>
      <w:tcPr>
        <w:shd w:val="clear" w:color="auto" w:fill="DADADA"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autoRedefine/>
    <w:uiPriority w:val="71"/>
    <w:semiHidden/>
    <w:unhideWhenUsed/>
    <w:qFormat/>
    <w:rPr>
      <w:color w:val="000000" w:themeColor="text1"/>
      <w14:textFill>
        <w14:solidFill>
          <w14:schemeClr w14:val="tx1"/>
        </w14:solidFill>
      </w14:textFill>
    </w:rPr>
    <w:tblPr>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8E5"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sz="6" w:space="0" w:color="FFFFFF" w:themeColor="background1"/>
        </w:tcBorders>
        <w:shd w:val="clear" w:color="auto" w:fill="997300"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color="auto"/>
          <w:insideV w:val="nil"/>
        </w:tcBorders>
        <w:shd w:val="clear" w:color="auto" w:fill="997300"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7F"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ColorfulShadingAccent5">
    <w:name w:val="Colorful Shading Accent 5"/>
    <w:basedOn w:val="TableNormal"/>
    <w:autoRedefine/>
    <w:uiPriority w:val="71"/>
    <w:semiHidden/>
    <w:unhideWhenUsed/>
    <w:qFormat/>
    <w:rPr>
      <w:color w:val="000000" w:themeColor="text1"/>
      <w14:textFill>
        <w14:solidFill>
          <w14:schemeClr w14:val="tx1"/>
        </w14:solidFill>
      </w14:textFill>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sz="6" w:space="0" w:color="FFFFFF" w:themeColor="background1"/>
        </w:tcBorders>
        <w:shd w:val="clear" w:color="auto" w:fill="254378"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color="auto"/>
          <w:insideV w:val="nil"/>
        </w:tcBorders>
        <w:shd w:val="clear" w:color="auto" w:fill="254378"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5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ColorfulShadingAccent6">
    <w:name w:val="Colorful Shading Accent 6"/>
    <w:basedOn w:val="TableNormal"/>
    <w:autoRedefine/>
    <w:uiPriority w:val="71"/>
    <w:semiHidden/>
    <w:unhideWhenUsed/>
    <w:qFormat/>
    <w:rPr>
      <w:color w:val="000000" w:themeColor="text1"/>
      <w14:textFill>
        <w14:solidFill>
          <w14:schemeClr w14:val="tx1"/>
        </w14:solidFill>
      </w14:textFill>
    </w:rPr>
    <w:tblPr>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sz="6" w:space="0" w:color="FFFFFF" w:themeColor="background1"/>
        </w:tcBorders>
        <w:shd w:val="clear" w:color="auto" w:fill="43672A"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color="auto"/>
          <w:insideV w:val="nil"/>
        </w:tcBorders>
        <w:shd w:val="clear" w:color="auto" w:fill="43672A"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1"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ColorfulList">
    <w:name w:val="Colorful List"/>
    <w:basedOn w:val="TableNormal"/>
    <w:autoRedefine/>
    <w:uiPriority w:val="72"/>
    <w:semiHidden/>
    <w:unhideWhenUsed/>
    <w:qFormat/>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sz="12" w:space="0" w:color="FFFFFF" w:themeColor="background1"/>
        </w:tcBorders>
        <w:shd w:val="clear" w:color="auto" w:fill="D26012" w:themeFill="accent2" w:themeFillShade="CC"/>
      </w:tcPr>
    </w:tblStylePr>
    <w:tblStylePr w:type="lastRow">
      <w:rPr>
        <w:b/>
        <w:bCs/>
        <w:color w:val="D260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autoRedefine/>
    <w:uiPriority w:val="72"/>
    <w:semiHidden/>
    <w:unhideWhenUsed/>
    <w:qFormat/>
    <w:rPr>
      <w:color w:val="000000" w:themeColor="text1"/>
      <w14:textFill>
        <w14:solidFill>
          <w14:schemeClr w14:val="tx1"/>
        </w14:solidFill>
      </w14:textFill>
    </w:rPr>
    <w:tblPr>
      <w:tblCellMar>
        <w:top w:w="0" w:type="dxa"/>
        <w:left w:w="108" w:type="dxa"/>
        <w:bottom w:w="0" w:type="dxa"/>
        <w:right w:w="108" w:type="dxa"/>
      </w:tblCellMar>
    </w:tblPr>
    <w:tcPr>
      <w:shd w:val="clear" w:color="auto" w:fill="EEF5FA" w:themeFill="accent1" w:themeFillTint="19"/>
    </w:tcPr>
    <w:tblStylePr w:type="firstRow">
      <w:rPr>
        <w:b/>
        <w:bCs/>
        <w:color w:val="FFFFFF" w:themeColor="background1"/>
        <w14:textFill>
          <w14:solidFill>
            <w14:schemeClr w14:val="bg1"/>
          </w14:solidFill>
        </w14:textFill>
      </w:rPr>
      <w:tblPr/>
      <w:tcPr>
        <w:tcBorders>
          <w:bottom w:val="single" w:sz="12" w:space="0" w:color="FFFFFF" w:themeColor="background1"/>
        </w:tcBorders>
        <w:shd w:val="clear" w:color="auto" w:fill="D26012" w:themeFill="accent2" w:themeFillShade="CC"/>
      </w:tcPr>
    </w:tblStylePr>
    <w:tblStylePr w:type="lastRow">
      <w:rPr>
        <w:b/>
        <w:bCs/>
        <w:color w:val="D260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autoRedefine/>
    <w:uiPriority w:val="72"/>
    <w:semiHidden/>
    <w:unhideWhenUsed/>
    <w:qFormat/>
    <w:rPr>
      <w:color w:val="000000" w:themeColor="text1"/>
      <w14:textFill>
        <w14:solidFill>
          <w14:schemeClr w14:val="tx1"/>
        </w14:solidFill>
      </w14:textFill>
    </w:rPr>
    <w:tblPr>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14:textFill>
          <w14:solidFill>
            <w14:schemeClr w14:val="bg1"/>
          </w14:solidFill>
        </w14:textFill>
      </w:rPr>
      <w:tblPr/>
      <w:tcPr>
        <w:tcBorders>
          <w:bottom w:val="single" w:sz="12" w:space="0" w:color="FFFFFF" w:themeColor="background1"/>
        </w:tcBorders>
        <w:shd w:val="clear" w:color="auto" w:fill="D26012" w:themeFill="accent2" w:themeFillShade="CC"/>
      </w:tcPr>
    </w:tblStylePr>
    <w:tblStylePr w:type="lastRow">
      <w:rPr>
        <w:b/>
        <w:bCs/>
        <w:color w:val="D260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C"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autoRedefine/>
    <w:uiPriority w:val="72"/>
    <w:semiHidden/>
    <w:unhideWhenUsed/>
    <w:qFormat/>
    <w:rPr>
      <w:color w:val="000000" w:themeColor="text1"/>
      <w14:textFill>
        <w14:solidFill>
          <w14:schemeClr w14:val="tx1"/>
        </w14:solidFill>
      </w14:textFill>
    </w:rPr>
    <w:tblPr>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14:textFill>
          <w14:solidFill>
            <w14:schemeClr w14:val="bg1"/>
          </w14:solidFill>
        </w14:textFill>
      </w:rPr>
      <w:tblPr/>
      <w:tcPr>
        <w:tcBorders>
          <w:bottom w:val="single" w:sz="12" w:space="0" w:color="FFFFFF" w:themeColor="background1"/>
        </w:tcBorders>
        <w:shd w:val="clear" w:color="auto" w:fill="CC9900" w:themeFill="accent4" w:themeFillShade="CC"/>
      </w:tcPr>
    </w:tblStylePr>
    <w:tblStylePr w:type="lastRow">
      <w:rPr>
        <w:b/>
        <w:bCs/>
        <w:color w:val="CC9A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CECEC" w:themeFill="accent3" w:themeFillTint="33"/>
      </w:tcPr>
    </w:tblStylePr>
  </w:style>
  <w:style w:type="table" w:styleId="ColorfulListAccent4">
    <w:name w:val="Colorful List Accent 4"/>
    <w:basedOn w:val="TableNormal"/>
    <w:autoRedefine/>
    <w:uiPriority w:val="72"/>
    <w:semiHidden/>
    <w:unhideWhenUsed/>
    <w:qFormat/>
    <w:rPr>
      <w:color w:val="000000" w:themeColor="text1"/>
      <w14:textFill>
        <w14:solidFill>
          <w14:schemeClr w14:val="tx1"/>
        </w14:solidFill>
      </w14:textFill>
    </w:rPr>
    <w:tblPr>
      <w:tblCellMar>
        <w:top w:w="0" w:type="dxa"/>
        <w:left w:w="108" w:type="dxa"/>
        <w:bottom w:w="0" w:type="dxa"/>
        <w:right w:w="108" w:type="dxa"/>
      </w:tblCellMar>
    </w:tblPr>
    <w:tcPr>
      <w:shd w:val="clear" w:color="auto" w:fill="FFF8E5" w:themeFill="accent4" w:themeFillTint="19"/>
    </w:tcPr>
    <w:tblStylePr w:type="firstRow">
      <w:rPr>
        <w:b/>
        <w:bCs/>
        <w:color w:val="FFFFFF" w:themeColor="background1"/>
        <w14:textFill>
          <w14:solidFill>
            <w14:schemeClr w14:val="bg1"/>
          </w14:solidFill>
        </w14:textFill>
      </w:rPr>
      <w:tblPr/>
      <w:tcPr>
        <w:tcBorders>
          <w:bottom w:val="single" w:sz="12" w:space="0" w:color="FFFFFF" w:themeColor="background1"/>
        </w:tcBorders>
        <w:shd w:val="clear" w:color="auto" w:fill="838383"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BF" w:themeFill="accent4" w:themeFillTint="3F"/>
      </w:tcPr>
    </w:tblStylePr>
    <w:tblStylePr w:type="band1Horz">
      <w:tblPr/>
      <w:tcPr>
        <w:shd w:val="clear" w:color="auto" w:fill="FEF2CC" w:themeFill="accent4" w:themeFillTint="33"/>
      </w:tcPr>
    </w:tblStylePr>
  </w:style>
  <w:style w:type="table" w:styleId="ColorfulListAccent5">
    <w:name w:val="Colorful List Accent 5"/>
    <w:basedOn w:val="TableNormal"/>
    <w:autoRedefine/>
    <w:uiPriority w:val="72"/>
    <w:semiHidden/>
    <w:unhideWhenUsed/>
    <w:qFormat/>
    <w:rPr>
      <w:color w:val="000000" w:themeColor="text1"/>
      <w14:textFill>
        <w14:solidFill>
          <w14:schemeClr w14:val="tx1"/>
        </w14:solidFill>
      </w14:textFill>
    </w:rPr>
    <w:tblPr>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14:textFill>
          <w14:solidFill>
            <w14:schemeClr w14:val="bg1"/>
          </w14:solidFill>
        </w14:textFill>
      </w:rPr>
      <w:tblPr/>
      <w:tcPr>
        <w:tcBorders>
          <w:bottom w:val="single" w:sz="12" w:space="0" w:color="FFFFFF" w:themeColor="background1"/>
        </w:tcBorders>
        <w:shd w:val="clear" w:color="auto" w:fill="598A38" w:themeFill="accent6" w:themeFillShade="CC"/>
      </w:tcPr>
    </w:tblStylePr>
    <w:tblStylePr w:type="lastRow">
      <w:rPr>
        <w:b/>
        <w:bCs/>
        <w:color w:val="5A8A39"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C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autoRedefine/>
    <w:uiPriority w:val="72"/>
    <w:semiHidden/>
    <w:unhideWhenUsed/>
    <w:qFormat/>
    <w:rPr>
      <w:color w:val="000000" w:themeColor="text1"/>
      <w14:textFill>
        <w14:solidFill>
          <w14:schemeClr w14:val="tx1"/>
        </w14:solidFill>
      </w14:textFill>
    </w:rPr>
    <w:tblPr>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14:textFill>
          <w14:solidFill>
            <w14:schemeClr w14:val="bg1"/>
          </w14:solidFill>
        </w14:textFill>
      </w:rPr>
      <w:tblPr/>
      <w:tcPr>
        <w:tcBorders>
          <w:bottom w:val="single" w:sz="12" w:space="0" w:color="FFFFFF" w:themeColor="background1"/>
        </w:tcBorders>
        <w:shd w:val="clear" w:color="auto" w:fill="325AA0" w:themeFill="accent5" w:themeFillShade="CC"/>
      </w:tcPr>
    </w:tblStylePr>
    <w:tblStylePr w:type="lastRow">
      <w:rPr>
        <w:b/>
        <w:bCs/>
        <w:color w:val="335AA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autoRedefine/>
    <w:uiPriority w:val="73"/>
    <w:semiHidden/>
    <w:unhideWhenUsed/>
    <w:qFormat/>
    <w:rPr>
      <w:color w:val="000000" w:themeColor="text1"/>
      <w14:textFill>
        <w14:solidFill>
          <w14:schemeClr w14:val="tx1"/>
        </w14:solidFill>
      </w14:textFill>
    </w:rPr>
    <w:tblPr>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ColorfulGridAccent1">
    <w:name w:val="Colorful Grid Accent 1"/>
    <w:basedOn w:val="TableNormal"/>
    <w:uiPriority w:val="73"/>
    <w:semiHidden/>
    <w:unhideWhenUsed/>
    <w:qFormat/>
    <w:rPr>
      <w:color w:val="000000" w:themeColor="text1"/>
      <w14:textFill>
        <w14:solidFill>
          <w14:schemeClr w14:val="tx1"/>
        </w14:solidFill>
      </w14:textFill>
    </w:rPr>
    <w:tblPr>
      <w:tblBorders>
        <w:insideH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14:textFill>
          <w14:solidFill>
            <w14:schemeClr w14:val="tx1"/>
          </w14:solidFill>
        </w14:textFill>
      </w:rPr>
      <w:tblPr/>
      <w:tcPr>
        <w:shd w:val="clear" w:color="auto" w:fill="BDD6EE" w:themeFill="accent1" w:themeFillTint="66"/>
      </w:tcPr>
    </w:tblStylePr>
    <w:tblStylePr w:type="firstCol">
      <w:rPr>
        <w:color w:val="FFFFFF" w:themeColor="background1"/>
        <w14:textFill>
          <w14:solidFill>
            <w14:schemeClr w14:val="bg1"/>
          </w14:solidFill>
        </w14:textFill>
      </w:rPr>
      <w:tblPr/>
      <w:tcPr>
        <w:shd w:val="clear" w:color="auto" w:fill="2E75B5" w:themeFill="accent1" w:themeFillShade="BF"/>
      </w:tcPr>
    </w:tblStylePr>
    <w:tblStylePr w:type="lastCol">
      <w:rPr>
        <w:color w:val="FFFFFF" w:themeColor="background1"/>
        <w14:textFill>
          <w14:solidFill>
            <w14:schemeClr w14:val="bg1"/>
          </w14:solidFill>
        </w14:textFill>
      </w:rPr>
      <w:tblPr/>
      <w:tcPr>
        <w:shd w:val="clear" w:color="auto" w:fill="2E75B5" w:themeFill="accent1" w:themeFillShade="BF"/>
      </w:tcPr>
    </w:tblStylePr>
    <w:tblStylePr w:type="band1Vert">
      <w:tblPr/>
      <w:tcPr>
        <w:shd w:val="clear" w:color="auto" w:fill="ADCDEA" w:themeFill="accent1" w:themeFillTint="7F"/>
      </w:tcPr>
    </w:tblStylePr>
    <w:tblStylePr w:type="band1Horz">
      <w:tblPr/>
      <w:tcPr>
        <w:shd w:val="clear" w:color="auto" w:fill="ADCDEA" w:themeFill="accent1" w:themeFillTint="7F"/>
      </w:tcPr>
    </w:tblStylePr>
  </w:style>
  <w:style w:type="table" w:styleId="ColorfulGridAccent2">
    <w:name w:val="Colorful Grid Accent 2"/>
    <w:basedOn w:val="TableNormal"/>
    <w:autoRedefine/>
    <w:uiPriority w:val="73"/>
    <w:semiHidden/>
    <w:unhideWhenUsed/>
    <w:qFormat/>
    <w:rPr>
      <w:color w:val="000000" w:themeColor="text1"/>
      <w14:textFill>
        <w14:solidFill>
          <w14:schemeClr w14:val="tx1"/>
        </w14:solidFill>
      </w14:textFill>
    </w:rPr>
    <w:tblPr>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14:textFill>
          <w14:solidFill>
            <w14:schemeClr w14:val="tx1"/>
          </w14:solidFill>
        </w14:textFill>
      </w:rPr>
      <w:tblPr/>
      <w:tcPr>
        <w:shd w:val="clear" w:color="auto" w:fill="F7CAAC" w:themeFill="accent2" w:themeFillTint="66"/>
      </w:tcPr>
    </w:tblStylePr>
    <w:tblStylePr w:type="firstCol">
      <w:rPr>
        <w:color w:val="FFFFFF" w:themeColor="background1"/>
        <w14:textFill>
          <w14:solidFill>
            <w14:schemeClr w14:val="bg1"/>
          </w14:solidFill>
        </w14:textFill>
      </w:rPr>
      <w:tblPr/>
      <w:tcPr>
        <w:shd w:val="clear" w:color="auto" w:fill="C55911" w:themeFill="accent2" w:themeFillShade="BF"/>
      </w:tcPr>
    </w:tblStylePr>
    <w:tblStylePr w:type="lastCol">
      <w:rPr>
        <w:color w:val="FFFFFF" w:themeColor="background1"/>
        <w14:textFill>
          <w14:solidFill>
            <w14:schemeClr w14:val="bg1"/>
          </w14:solidFill>
        </w14:textFill>
      </w:rPr>
      <w:tblPr/>
      <w:tcPr>
        <w:shd w:val="clear" w:color="auto" w:fill="C5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autoRedefine/>
    <w:uiPriority w:val="73"/>
    <w:semiHidden/>
    <w:unhideWhenUsed/>
    <w:qFormat/>
    <w:rPr>
      <w:color w:val="000000" w:themeColor="text1"/>
      <w14:textFill>
        <w14:solidFill>
          <w14:schemeClr w14:val="tx1"/>
        </w14:solidFill>
      </w14:textFill>
    </w:rPr>
    <w:tblPr>
      <w:tblBorders>
        <w:insideH w:val="single" w:sz="4" w:space="0" w:color="FFFFFF" w:themeColor="background1"/>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autoRedefine/>
    <w:uiPriority w:val="73"/>
    <w:semiHidden/>
    <w:unhideWhenUsed/>
    <w:rPr>
      <w:color w:val="000000" w:themeColor="text1"/>
      <w14:textFill>
        <w14:solidFill>
          <w14:schemeClr w14:val="tx1"/>
        </w14:solidFill>
      </w14:textFill>
    </w:rPr>
    <w:tblPr>
      <w:tblBorders>
        <w:insideH w:val="single" w:sz="4" w:space="0" w:color="FFFFFF" w:themeColor="background1"/>
      </w:tblBorders>
      <w:tblCellMar>
        <w:top w:w="0" w:type="dxa"/>
        <w:left w:w="108" w:type="dxa"/>
        <w:bottom w:w="0" w:type="dxa"/>
        <w:right w:w="108" w:type="dxa"/>
      </w:tblCellMar>
    </w:tblPr>
    <w:tcPr>
      <w:shd w:val="clear" w:color="auto" w:fill="FEF2CC" w:themeFill="accent4" w:themeFillTint="33"/>
    </w:tcPr>
    <w:tblStylePr w:type="firstRow">
      <w:rPr>
        <w:b/>
        <w:bCs/>
      </w:rPr>
      <w:tblPr/>
      <w:tcPr>
        <w:shd w:val="clear" w:color="auto" w:fill="FFE599" w:themeFill="accent4" w:themeFillTint="66"/>
      </w:tcPr>
    </w:tblStylePr>
    <w:tblStylePr w:type="lastRow">
      <w:rPr>
        <w:b/>
        <w:bCs/>
        <w:color w:val="000000" w:themeColor="text1"/>
        <w14:textFill>
          <w14:solidFill>
            <w14:schemeClr w14:val="tx1"/>
          </w14:solidFill>
        </w14:textFill>
      </w:rPr>
      <w:tblPr/>
      <w:tcPr>
        <w:shd w:val="clear" w:color="auto" w:fill="FFE599" w:themeFill="accent4" w:themeFillTint="66"/>
      </w:tcPr>
    </w:tblStylePr>
    <w:tblStylePr w:type="firstCol">
      <w:rPr>
        <w:color w:val="FFFFFF" w:themeColor="background1"/>
        <w14:textFill>
          <w14:solidFill>
            <w14:schemeClr w14:val="bg1"/>
          </w14:solidFill>
        </w14:textFill>
      </w:rPr>
      <w:tblPr/>
      <w:tcPr>
        <w:shd w:val="clear" w:color="auto" w:fill="BE8F00" w:themeFill="accent4" w:themeFillShade="BF"/>
      </w:tcPr>
    </w:tblStylePr>
    <w:tblStylePr w:type="lastCol">
      <w:rPr>
        <w:color w:val="FFFFFF" w:themeColor="background1"/>
        <w14:textFill>
          <w14:solidFill>
            <w14:schemeClr w14:val="bg1"/>
          </w14:solidFill>
        </w14:textFill>
      </w:rPr>
      <w:tblPr/>
      <w:tcPr>
        <w:shd w:val="clear" w:color="auto" w:fill="BE8F00" w:themeFill="accent4" w:themeFillShade="BF"/>
      </w:tcPr>
    </w:tblStylePr>
    <w:tblStylePr w:type="band1Vert">
      <w:tblPr/>
      <w:tcPr>
        <w:shd w:val="clear" w:color="auto" w:fill="FFDF7F" w:themeFill="accent4" w:themeFillTint="7F"/>
      </w:tcPr>
    </w:tblStylePr>
    <w:tblStylePr w:type="band1Horz">
      <w:tblPr/>
      <w:tcPr>
        <w:shd w:val="clear" w:color="auto" w:fill="FFDF7F" w:themeFill="accent4" w:themeFillTint="7F"/>
      </w:tcPr>
    </w:tblStylePr>
  </w:style>
  <w:style w:type="table" w:styleId="ColorfulGridAccent5">
    <w:name w:val="Colorful Grid Accent 5"/>
    <w:basedOn w:val="TableNormal"/>
    <w:autoRedefine/>
    <w:uiPriority w:val="73"/>
    <w:semiHidden/>
    <w:unhideWhenUsed/>
    <w:qFormat/>
    <w:rPr>
      <w:color w:val="000000" w:themeColor="text1"/>
      <w14:textFill>
        <w14:solidFill>
          <w14:schemeClr w14:val="tx1"/>
        </w14:solidFill>
      </w14:textFill>
    </w:rPr>
    <w:tblPr>
      <w:tblBorders>
        <w:insideH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autoRedefine/>
    <w:uiPriority w:val="73"/>
    <w:semiHidden/>
    <w:unhideWhenUsed/>
    <w:qFormat/>
    <w:rPr>
      <w:color w:val="000000" w:themeColor="text1"/>
      <w14:textFill>
        <w14:solidFill>
          <w14:schemeClr w14:val="tx1"/>
        </w14:solidFill>
      </w14:textFill>
    </w:rPr>
    <w:tblPr>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14:textFill>
          <w14:solidFill>
            <w14:schemeClr w14:val="tx1"/>
          </w14:solidFill>
        </w14:textFill>
      </w:rPr>
      <w:tblPr/>
      <w:tcPr>
        <w:shd w:val="clear" w:color="auto" w:fill="C5E0B3" w:themeFill="accent6" w:themeFillTint="66"/>
      </w:tcPr>
    </w:tblStylePr>
    <w:tblStylePr w:type="firstCol">
      <w:rPr>
        <w:color w:val="FFFFFF" w:themeColor="background1"/>
        <w14:textFill>
          <w14:solidFill>
            <w14:schemeClr w14:val="bg1"/>
          </w14:solidFill>
        </w14:textFill>
      </w:rPr>
      <w:tblPr/>
      <w:tcPr>
        <w:shd w:val="clear" w:color="auto" w:fill="538135" w:themeFill="accent6" w:themeFillShade="BF"/>
      </w:tcPr>
    </w:tblStylePr>
    <w:tblStylePr w:type="lastCol">
      <w:rPr>
        <w:color w:val="FFFFFF" w:themeColor="background1"/>
        <w14:textFill>
          <w14:solidFill>
            <w14:schemeClr w14:val="bg1"/>
          </w14:solidFill>
        </w14:textFill>
      </w:rPr>
      <w:tblPr/>
      <w:tcPr>
        <w:shd w:val="clear" w:color="auto" w:fill="538135" w:themeFill="accent6" w:themeFillShade="BF"/>
      </w:tcPr>
    </w:tblStylePr>
    <w:tblStylePr w:type="band1Vert">
      <w:tblPr/>
      <w:tcPr>
        <w:shd w:val="clear" w:color="auto" w:fill="B7D8A1" w:themeFill="accent6" w:themeFillTint="7F"/>
      </w:tcPr>
    </w:tblStylePr>
    <w:tblStylePr w:type="band1Horz">
      <w:tblPr/>
      <w:tcPr>
        <w:shd w:val="clear" w:color="auto" w:fill="B7D8A1" w:themeFill="accent6" w:themeFillTint="7F"/>
      </w:tcPr>
    </w:tblStylePr>
  </w:style>
  <w:style w:type="character" w:styleId="Strong">
    <w:name w:val="Strong"/>
    <w:basedOn w:val="DefaultParagraphFont"/>
    <w:uiPriority w:val="22"/>
    <w:qFormat/>
    <w:rPr>
      <w:b/>
      <w:bCs/>
    </w:rPr>
  </w:style>
  <w:style w:type="character" w:styleId="EndnoteReference">
    <w:name w:val="endnote reference"/>
    <w:basedOn w:val="DefaultParagraphFont"/>
    <w:autoRedefine/>
    <w:uiPriority w:val="99"/>
    <w:semiHidden/>
    <w:unhideWhenUsed/>
    <w:qFormat/>
    <w:rPr>
      <w:vertAlign w:val="superscript"/>
    </w:rPr>
  </w:style>
  <w:style w:type="character" w:styleId="PageNumber">
    <w:name w:val="page number"/>
    <w:basedOn w:val="DefaultParagraphFont"/>
    <w:autoRedefine/>
    <w:semiHidden/>
    <w:qFormat/>
    <w:rPr>
      <w:rFonts w:ascii="Times New Roman" w:eastAsia="宋体" w:hAnsi="Times New Roman"/>
      <w:sz w:val="18"/>
    </w:rPr>
  </w:style>
  <w:style w:type="character" w:styleId="FollowedHyperlink">
    <w:name w:val="FollowedHyperlink"/>
    <w:basedOn w:val="DefaultParagraphFont"/>
    <w:autoRedefine/>
    <w:uiPriority w:val="99"/>
    <w:semiHidden/>
    <w:unhideWhenUsed/>
    <w:qFormat/>
    <w:rPr>
      <w:color w:val="954F72" w:themeColor="followedHyperlink"/>
      <w:u w:val="single"/>
      <w14:textFill>
        <w14:solidFill>
          <w14:schemeClr w14:val="folHlink"/>
        </w14:solidFill>
      </w14:textFill>
    </w:rPr>
  </w:style>
  <w:style w:type="character" w:styleId="Emphasis">
    <w:name w:val="Emphasis"/>
    <w:basedOn w:val="DefaultParagraphFont"/>
    <w:autoRedefine/>
    <w:uiPriority w:val="20"/>
    <w:qFormat/>
    <w:rPr>
      <w:i/>
      <w:iCs/>
    </w:rPr>
  </w:style>
  <w:style w:type="character" w:styleId="LineNumber">
    <w:name w:val="line number"/>
    <w:basedOn w:val="DefaultParagraphFont"/>
    <w:autoRedefine/>
    <w:uiPriority w:val="99"/>
    <w:semiHidden/>
    <w:unhideWhenUsed/>
    <w:qFormat/>
  </w:style>
  <w:style w:type="character" w:styleId="HTMLDefinition">
    <w:name w:val="HTML Definition"/>
    <w:basedOn w:val="DefaultParagraphFont"/>
    <w:autoRedefine/>
    <w:semiHidden/>
    <w:qFormat/>
    <w:rPr>
      <w:i/>
      <w:iCs/>
    </w:rPr>
  </w:style>
  <w:style w:type="character" w:styleId="HTMLTypewriter">
    <w:name w:val="HTML Typewriter"/>
    <w:basedOn w:val="DefaultParagraphFont"/>
    <w:autoRedefine/>
    <w:semiHidden/>
    <w:qFormat/>
    <w:rPr>
      <w:rFonts w:ascii="Courier New" w:hAnsi="Courier New"/>
      <w:sz w:val="20"/>
      <w:szCs w:val="20"/>
    </w:rPr>
  </w:style>
  <w:style w:type="character" w:styleId="HTMLAcronym">
    <w:name w:val="HTML Acronym"/>
    <w:basedOn w:val="DefaultParagraphFont"/>
    <w:autoRedefine/>
    <w:semiHidden/>
    <w:qFormat/>
  </w:style>
  <w:style w:type="character" w:styleId="HTMLVariable">
    <w:name w:val="HTML Variable"/>
    <w:basedOn w:val="DefaultParagraphFont"/>
    <w:autoRedefine/>
    <w:semiHidden/>
    <w:qFormat/>
    <w:rPr>
      <w:i/>
      <w:iCs/>
    </w:rPr>
  </w:style>
  <w:style w:type="character" w:styleId="Hyperlink">
    <w:name w:val="Hyperlink"/>
    <w:autoRedefine/>
    <w:uiPriority w:val="99"/>
    <w:qFormat/>
    <w:rPr>
      <w:rFonts w:ascii="Times New Roman" w:eastAsia="宋体" w:hAnsi="Times New Roman"/>
      <w:color w:val="auto"/>
      <w:spacing w:val="0"/>
      <w:w w:val="100"/>
      <w:position w:val="0"/>
      <w:sz w:val="21"/>
      <w:u w:val="none"/>
      <w:vertAlign w:val="baseline"/>
    </w:rPr>
  </w:style>
  <w:style w:type="character" w:styleId="HTMLCode">
    <w:name w:val="HTML Code"/>
    <w:basedOn w:val="DefaultParagraphFont"/>
    <w:autoRedefine/>
    <w:semiHidden/>
    <w:qFormat/>
    <w:rPr>
      <w:rFonts w:ascii="Courier New" w:hAnsi="Courier New"/>
      <w:sz w:val="20"/>
      <w:szCs w:val="20"/>
    </w:rPr>
  </w:style>
  <w:style w:type="character" w:styleId="CommentReference">
    <w:name w:val="annotation reference"/>
    <w:basedOn w:val="DefaultParagraphFont"/>
    <w:uiPriority w:val="99"/>
    <w:semiHidden/>
    <w:unhideWhenUsed/>
    <w:rPr>
      <w:sz w:val="21"/>
      <w:szCs w:val="21"/>
    </w:rPr>
  </w:style>
  <w:style w:type="character" w:styleId="HTMLCite">
    <w:name w:val="HTML Cite"/>
    <w:basedOn w:val="DefaultParagraphFont"/>
    <w:autoRedefine/>
    <w:semiHidden/>
    <w:qFormat/>
    <w:rPr>
      <w:i/>
      <w:iCs/>
    </w:rPr>
  </w:style>
  <w:style w:type="character" w:styleId="FootnoteReference">
    <w:name w:val="footnote reference"/>
    <w:basedOn w:val="DefaultParagraphFont"/>
    <w:autoRedefine/>
    <w:semiHidden/>
    <w:qFormat/>
    <w:rPr>
      <w:vertAlign w:val="superscript"/>
    </w:rPr>
  </w:style>
  <w:style w:type="character" w:styleId="HTMLKeyboard">
    <w:name w:val="HTML Keyboard"/>
    <w:basedOn w:val="DefaultParagraphFont"/>
    <w:autoRedefine/>
    <w:semiHidden/>
    <w:qFormat/>
    <w:rPr>
      <w:rFonts w:ascii="Courier New" w:hAnsi="Courier New"/>
      <w:sz w:val="20"/>
      <w:szCs w:val="20"/>
    </w:rPr>
  </w:style>
  <w:style w:type="character" w:styleId="HTMLSample">
    <w:name w:val="HTML Sample"/>
    <w:basedOn w:val="DefaultParagraphFont"/>
    <w:autoRedefine/>
    <w:semiHidden/>
    <w:qFormat/>
    <w:rPr>
      <w:rFonts w:ascii="Courier New" w:hAnsi="Courier New"/>
    </w:rPr>
  </w:style>
  <w:style w:type="paragraph" w:customStyle="1" w:styleId="HB">
    <w:name w:val="标准标志HB"/>
    <w:next w:val="Normal"/>
    <w:autoRedefine/>
    <w:qFormat/>
    <w:pPr>
      <w:shd w:val="solid" w:color="FFFFFF" w:fill="FFFFFF"/>
      <w:spacing w:line="0" w:lineRule="atLeast"/>
      <w:jc w:val="right"/>
    </w:pPr>
    <w:rPr>
      <w:rFonts w:ascii="Britannic Bold" w:eastAsia="Britannic Bold" w:hAnsi="Britannic Bold" w:cs="Times New Roman"/>
      <w:b/>
      <w:w w:val="110"/>
      <w:kern w:val="2"/>
      <w:sz w:val="160"/>
      <w:lang w:val="en-US" w:eastAsia="zh-CN" w:bidi="ar-SA"/>
    </w:rPr>
  </w:style>
  <w:style w:type="paragraph" w:customStyle="1" w:styleId="GB">
    <w:name w:val="标准称谓GB"/>
    <w:next w:val="Normal"/>
    <w:autoRedefine/>
    <w:qFormat/>
    <w:pPr>
      <w:widowControl w:val="0"/>
      <w:kinsoku w:val="0"/>
      <w:overflowPunct w:val="0"/>
      <w:autoSpaceDE w:val="0"/>
      <w:autoSpaceDN w:val="0"/>
      <w:spacing w:line="0" w:lineRule="atLeast"/>
      <w:jc w:val="distribute"/>
    </w:pPr>
    <w:rPr>
      <w:rFonts w:ascii="宋体" w:hAnsi="Times New Roman" w:eastAsiaTheme="minorEastAsia" w:cs="Times New Roman"/>
      <w:b/>
      <w:bCs/>
      <w:w w:val="135"/>
      <w:sz w:val="52"/>
      <w:lang w:val="en-US" w:eastAsia="zh-CN" w:bidi="ar-SA"/>
    </w:rPr>
  </w:style>
  <w:style w:type="paragraph" w:customStyle="1" w:styleId="a">
    <w:name w:val="标准书脚_偶数页"/>
    <w:autoRedefine/>
    <w:qFormat/>
    <w:pPr>
      <w:spacing w:before="120"/>
    </w:pPr>
    <w:rPr>
      <w:rFonts w:ascii="Times New Roman" w:eastAsia="宋体" w:hAnsi="Times New Roman" w:cs="Times New Roman"/>
      <w:sz w:val="18"/>
      <w:lang w:val="en-US" w:eastAsia="zh-CN" w:bidi="ar-SA"/>
    </w:rPr>
  </w:style>
  <w:style w:type="paragraph" w:customStyle="1" w:styleId="a0">
    <w:name w:val="标准书脚_奇数页"/>
    <w:autoRedefine/>
    <w:qFormat/>
    <w:pPr>
      <w:spacing w:before="120"/>
      <w:jc w:val="right"/>
    </w:pPr>
    <w:rPr>
      <w:rFonts w:ascii="Times New Roman" w:eastAsia="宋体" w:hAnsi="Times New Roman" w:cs="Times New Roman"/>
      <w:sz w:val="18"/>
      <w:lang w:val="en-US" w:eastAsia="zh-CN" w:bidi="ar-SA"/>
    </w:rPr>
  </w:style>
  <w:style w:type="paragraph" w:customStyle="1" w:styleId="a1">
    <w:name w:val="标准书眉_奇数页"/>
    <w:next w:val="Normal"/>
    <w:autoRedefine/>
    <w:qFormat/>
    <w:pPr>
      <w:tabs>
        <w:tab w:val="center" w:pos="4154"/>
        <w:tab w:val="right" w:pos="8306"/>
      </w:tabs>
      <w:spacing w:after="120"/>
      <w:jc w:val="right"/>
    </w:pPr>
    <w:rPr>
      <w:rFonts w:ascii="黑体" w:eastAsia="黑体" w:hAnsi="Times New Roman" w:cs="Times New Roman"/>
      <w:sz w:val="21"/>
      <w:lang w:val="en-US" w:eastAsia="zh-CN" w:bidi="ar-SA"/>
    </w:rPr>
  </w:style>
  <w:style w:type="paragraph" w:customStyle="1" w:styleId="a2">
    <w:name w:val="标准书眉_偶数页"/>
    <w:basedOn w:val="a1"/>
    <w:next w:val="Normal"/>
    <w:autoRedefine/>
    <w:qFormat/>
    <w:pPr>
      <w:jc w:val="left"/>
    </w:pPr>
  </w:style>
  <w:style w:type="paragraph" w:customStyle="1" w:styleId="a3">
    <w:name w:val="标准书眉一"/>
    <w:autoRedefine/>
    <w:qFormat/>
    <w:pPr>
      <w:jc w:val="both"/>
    </w:pPr>
    <w:rPr>
      <w:rFonts w:ascii="Times New Roman" w:eastAsia="宋体" w:hAnsi="Times New Roman" w:cs="Times New Roman"/>
      <w:lang w:val="en-US" w:eastAsia="zh-CN" w:bidi="ar-SA"/>
    </w:rPr>
  </w:style>
  <w:style w:type="paragraph" w:customStyle="1" w:styleId="a4">
    <w:name w:val="前言、引言标题"/>
    <w:next w:val="Normal"/>
    <w:autoRedefine/>
    <w:qFormat/>
    <w:pPr>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5">
    <w:name w:val="参考文献、索引标题"/>
    <w:basedOn w:val="a4"/>
    <w:next w:val="Normal"/>
    <w:autoRedefine/>
    <w:qFormat/>
    <w:pPr>
      <w:spacing w:after="200"/>
    </w:pPr>
    <w:rPr>
      <w:sz w:val="21"/>
    </w:rPr>
  </w:style>
  <w:style w:type="paragraph" w:customStyle="1" w:styleId="a6">
    <w:name w:val="段"/>
    <w:autoRedefine/>
    <w:qFormat/>
    <w:pPr>
      <w:ind w:firstLine="200" w:firstLineChars="200"/>
      <w:jc w:val="both"/>
    </w:pPr>
    <w:rPr>
      <w:rFonts w:ascii="宋体" w:eastAsia="宋体" w:hAnsi="Times New Roman" w:cs="Times New Roman"/>
      <w:sz w:val="21"/>
      <w:lang w:val="en-US" w:eastAsia="zh-CN" w:bidi="ar-SA"/>
    </w:rPr>
  </w:style>
  <w:style w:type="paragraph" w:customStyle="1" w:styleId="a7">
    <w:name w:val="章标题"/>
    <w:next w:val="a6"/>
    <w:autoRedefine/>
    <w:qFormat/>
    <w:pPr>
      <w:numPr>
        <w:ilvl w:val="0"/>
        <w:numId w:val="11"/>
      </w:numPr>
      <w:spacing w:before="312" w:beforeLines="100" w:after="312" w:afterLines="100"/>
      <w:jc w:val="both"/>
      <w:outlineLvl w:val="1"/>
    </w:pPr>
    <w:rPr>
      <w:rFonts w:ascii="黑体" w:eastAsia="黑体" w:hAnsi="Times New Roman" w:cs="Times New Roman"/>
      <w:sz w:val="21"/>
      <w:lang w:val="en-US" w:eastAsia="zh-CN" w:bidi="ar-SA"/>
    </w:rPr>
  </w:style>
  <w:style w:type="paragraph" w:customStyle="1" w:styleId="a8">
    <w:name w:val="一级条标题"/>
    <w:next w:val="a6"/>
    <w:autoRedefine/>
    <w:qFormat/>
    <w:pPr>
      <w:numPr>
        <w:ilvl w:val="1"/>
        <w:numId w:val="11"/>
      </w:numPr>
      <w:spacing w:before="156" w:beforeLines="50" w:after="156" w:afterLines="50"/>
      <w:outlineLvl w:val="2"/>
    </w:pPr>
    <w:rPr>
      <w:rFonts w:ascii="黑体" w:eastAsia="黑体" w:hAnsi="Times New Roman" w:cs="Times New Roman"/>
      <w:sz w:val="21"/>
      <w:szCs w:val="21"/>
      <w:lang w:val="en-US" w:eastAsia="zh-CN" w:bidi="ar-SA"/>
    </w:rPr>
  </w:style>
  <w:style w:type="paragraph" w:customStyle="1" w:styleId="a9">
    <w:name w:val="二级条标题"/>
    <w:basedOn w:val="a8"/>
    <w:next w:val="a6"/>
    <w:autoRedefine/>
    <w:qFormat/>
    <w:pPr>
      <w:numPr>
        <w:ilvl w:val="2"/>
      </w:numPr>
      <w:spacing w:before="50" w:after="50"/>
      <w:outlineLvl w:val="3"/>
    </w:pPr>
  </w:style>
  <w:style w:type="character" w:customStyle="1" w:styleId="1">
    <w:name w:val="发布_1"/>
    <w:basedOn w:val="DefaultParagraphFont"/>
    <w:autoRedefine/>
    <w:qFormat/>
    <w:rPr>
      <w:rFonts w:ascii="黑体" w:eastAsia="黑体"/>
      <w:spacing w:val="22"/>
      <w:w w:val="100"/>
      <w:position w:val="3"/>
      <w:sz w:val="28"/>
    </w:rPr>
  </w:style>
  <w:style w:type="paragraph" w:customStyle="1" w:styleId="GB0">
    <w:name w:val="发布部门GB"/>
    <w:next w:val="a6"/>
    <w:autoRedefine/>
    <w:pPr>
      <w:spacing w:line="360" w:lineRule="exact"/>
      <w:jc w:val="center"/>
    </w:pPr>
    <w:rPr>
      <w:rFonts w:ascii="宋体" w:eastAsia="宋体" w:hAnsi="Times New Roman" w:cs="Times New Roman"/>
      <w:b/>
      <w:sz w:val="36"/>
      <w:lang w:val="en-US" w:eastAsia="zh-CN" w:bidi="ar-SA"/>
    </w:rPr>
  </w:style>
  <w:style w:type="paragraph" w:customStyle="1" w:styleId="a10">
    <w:name w:val="发布日期"/>
    <w:autoRedefine/>
    <w:qFormat/>
    <w:rPr>
      <w:rFonts w:ascii="黑体" w:eastAsia="黑体" w:hAnsi="黑体" w:cs="Times New Roman"/>
      <w:sz w:val="28"/>
      <w:lang w:val="en-US" w:eastAsia="zh-CN" w:bidi="ar-SA"/>
    </w:rPr>
  </w:style>
  <w:style w:type="paragraph" w:customStyle="1" w:styleId="10">
    <w:name w:val="封面标准号1"/>
    <w:autoRedefine/>
    <w:qFormat/>
    <w:pPr>
      <w:widowControl w:val="0"/>
      <w:kinsoku w:val="0"/>
      <w:overflowPunct w:val="0"/>
      <w:autoSpaceDE w:val="0"/>
      <w:autoSpaceDN w:val="0"/>
      <w:spacing w:line="360" w:lineRule="exact"/>
      <w:jc w:val="right"/>
      <w:textAlignment w:val="center"/>
    </w:pPr>
    <w:rPr>
      <w:rFonts w:ascii="黑体" w:eastAsia="黑体" w:hAnsi="Times New Roman" w:cs="Times New Roman"/>
      <w:sz w:val="28"/>
      <w:lang w:val="en-US" w:eastAsia="zh-CN" w:bidi="ar-SA"/>
    </w:rPr>
  </w:style>
  <w:style w:type="paragraph" w:customStyle="1" w:styleId="2">
    <w:name w:val="封面标准号2"/>
    <w:basedOn w:val="10"/>
    <w:autoRedefine/>
    <w:qFormat/>
    <w:pPr>
      <w:adjustRightInd w:val="0"/>
      <w:spacing w:before="357" w:line="280" w:lineRule="exact"/>
    </w:pPr>
  </w:style>
  <w:style w:type="paragraph" w:customStyle="1" w:styleId="a11">
    <w:name w:val="封面标准代替信息"/>
    <w:basedOn w:val="2"/>
    <w:autoRedefine/>
    <w:qFormat/>
    <w:pPr>
      <w:spacing w:before="0" w:line="360" w:lineRule="exact"/>
    </w:pPr>
    <w:rPr>
      <w:rFonts w:hAnsi="黑体"/>
      <w:sz w:val="21"/>
    </w:rPr>
  </w:style>
  <w:style w:type="paragraph" w:customStyle="1" w:styleId="a12">
    <w:name w:val="封面标准名称"/>
    <w:autoRedefine/>
    <w:qFormat/>
    <w:pPr>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13">
    <w:name w:val="封面标准文稿编辑信息"/>
    <w:autoRedefine/>
    <w:qFormat/>
    <w:pPr>
      <w:spacing w:before="180" w:line="180" w:lineRule="exact"/>
      <w:jc w:val="center"/>
    </w:pPr>
    <w:rPr>
      <w:rFonts w:ascii="宋体" w:eastAsia="宋体" w:hAnsi="Times New Roman" w:cs="Times New Roman"/>
      <w:sz w:val="21"/>
      <w:lang w:val="en-US" w:eastAsia="zh-CN" w:bidi="ar-SA"/>
    </w:rPr>
  </w:style>
  <w:style w:type="paragraph" w:customStyle="1" w:styleId="a14">
    <w:name w:val="封面标准文稿类别"/>
    <w:autoRedefine/>
    <w:qFormat/>
    <w:pPr>
      <w:spacing w:before="440" w:line="400" w:lineRule="exact"/>
      <w:jc w:val="center"/>
    </w:pPr>
    <w:rPr>
      <w:rFonts w:ascii="宋体" w:eastAsia="宋体" w:hAnsi="Times New Roman" w:cs="Times New Roman"/>
      <w:sz w:val="24"/>
      <w:lang w:val="en-US" w:eastAsia="zh-CN" w:bidi="ar-SA"/>
    </w:rPr>
  </w:style>
  <w:style w:type="paragraph" w:customStyle="1" w:styleId="a15">
    <w:name w:val="封面标准英文名称"/>
    <w:autoRedefine/>
    <w:qFormat/>
    <w:pPr>
      <w:widowControl w:val="0"/>
      <w:spacing w:before="330" w:line="400" w:lineRule="exact"/>
      <w:jc w:val="center"/>
    </w:pPr>
    <w:rPr>
      <w:rFonts w:ascii="黑体" w:eastAsia="黑体" w:hAnsi="Times New Roman" w:cs="Times New Roman"/>
      <w:sz w:val="28"/>
      <w:lang w:val="en-US" w:eastAsia="zh-CN" w:bidi="ar-SA"/>
    </w:rPr>
  </w:style>
  <w:style w:type="paragraph" w:customStyle="1" w:styleId="a16">
    <w:name w:val="封面一致性程度标识"/>
    <w:autoRedefine/>
    <w:qFormat/>
    <w:pPr>
      <w:spacing w:before="680" w:line="400" w:lineRule="exact"/>
      <w:jc w:val="center"/>
    </w:pPr>
    <w:rPr>
      <w:rFonts w:ascii="黑体" w:eastAsia="黑体" w:hAnsi="黑体" w:cs="Times New Roman"/>
      <w:sz w:val="28"/>
      <w:lang w:val="en-US" w:eastAsia="zh-CN" w:bidi="ar-SA"/>
    </w:rPr>
  </w:style>
  <w:style w:type="paragraph" w:customStyle="1" w:styleId="a17">
    <w:name w:val="封面正文"/>
    <w:autoRedefine/>
    <w:qFormat/>
    <w:pPr>
      <w:jc w:val="both"/>
    </w:pPr>
    <w:rPr>
      <w:rFonts w:ascii="Times New Roman" w:eastAsia="宋体" w:hAnsi="Times New Roman" w:cs="Times New Roman"/>
      <w:lang w:val="en-US" w:eastAsia="zh-CN" w:bidi="ar-SA"/>
    </w:rPr>
  </w:style>
  <w:style w:type="paragraph" w:customStyle="1" w:styleId="a18">
    <w:name w:val="附录标识"/>
    <w:basedOn w:val="Normal"/>
    <w:next w:val="Normal"/>
    <w:autoRedefine/>
    <w:qFormat/>
    <w:pPr>
      <w:keepNext/>
      <w:widowControl/>
      <w:numPr>
        <w:ilvl w:val="0"/>
        <w:numId w:val="12"/>
      </w:numPr>
      <w:shd w:val="clear" w:color="FFFFFF" w:fill="FFFFFF"/>
      <w:tabs>
        <w:tab w:val="left" w:pos="6405"/>
      </w:tabs>
      <w:spacing w:before="640" w:after="280"/>
      <w:jc w:val="center"/>
      <w:outlineLvl w:val="0"/>
    </w:pPr>
    <w:rPr>
      <w:rFonts w:ascii="黑体" w:eastAsia="黑体"/>
      <w:kern w:val="0"/>
      <w:szCs w:val="20"/>
    </w:rPr>
  </w:style>
  <w:style w:type="paragraph" w:customStyle="1" w:styleId="a19">
    <w:name w:val="附录表标题"/>
    <w:basedOn w:val="Normal"/>
    <w:next w:val="Normal"/>
    <w:autoRedefine/>
    <w:qFormat/>
    <w:pPr>
      <w:numPr>
        <w:ilvl w:val="1"/>
        <w:numId w:val="13"/>
      </w:numPr>
      <w:spacing w:before="50" w:beforeLines="50" w:after="50" w:afterLines="50"/>
      <w:jc w:val="center"/>
    </w:pPr>
    <w:rPr>
      <w:rFonts w:ascii="黑体" w:eastAsia="黑体"/>
      <w:szCs w:val="21"/>
    </w:rPr>
  </w:style>
  <w:style w:type="paragraph" w:customStyle="1" w:styleId="a20">
    <w:name w:val="附录章标题"/>
    <w:next w:val="a6"/>
    <w:autoRedefine/>
    <w:qFormat/>
    <w:pPr>
      <w:numPr>
        <w:ilvl w:val="1"/>
        <w:numId w:val="12"/>
      </w:numPr>
      <w:wordWrap w:val="0"/>
      <w:overflowPunct w:val="0"/>
      <w:autoSpaceDE w:val="0"/>
      <w:spacing w:before="50" w:beforeLines="50" w:after="50" w:afterLines="50"/>
      <w:jc w:val="both"/>
      <w:textAlignment w:val="baseline"/>
      <w:outlineLvl w:val="2"/>
    </w:pPr>
    <w:rPr>
      <w:rFonts w:ascii="黑体" w:eastAsia="黑体" w:hAnsi="Times New Roman" w:cs="Times New Roman"/>
      <w:kern w:val="21"/>
      <w:sz w:val="21"/>
      <w:lang w:val="en-US" w:eastAsia="zh-CN" w:bidi="ar-SA"/>
    </w:rPr>
  </w:style>
  <w:style w:type="paragraph" w:customStyle="1" w:styleId="a21">
    <w:name w:val="附录一级条标题"/>
    <w:basedOn w:val="a20"/>
    <w:next w:val="a6"/>
    <w:autoRedefine/>
    <w:qFormat/>
    <w:pPr>
      <w:numPr>
        <w:ilvl w:val="2"/>
      </w:numPr>
      <w:autoSpaceDN w:val="0"/>
      <w:outlineLvl w:val="3"/>
    </w:pPr>
  </w:style>
  <w:style w:type="paragraph" w:customStyle="1" w:styleId="a22">
    <w:name w:val="附录二级条标题"/>
    <w:basedOn w:val="Normal"/>
    <w:next w:val="a6"/>
    <w:autoRedefine/>
    <w:qFormat/>
    <w:pPr>
      <w:widowControl/>
      <w:numPr>
        <w:ilvl w:val="3"/>
        <w:numId w:val="12"/>
      </w:numPr>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a23">
    <w:name w:val="附录三级条标题"/>
    <w:basedOn w:val="a22"/>
    <w:next w:val="a6"/>
    <w:autoRedefine/>
    <w:qFormat/>
    <w:pPr>
      <w:numPr>
        <w:ilvl w:val="4"/>
      </w:numPr>
      <w:outlineLvl w:val="3"/>
    </w:pPr>
  </w:style>
  <w:style w:type="paragraph" w:customStyle="1" w:styleId="a24">
    <w:name w:val="附录四级条标题"/>
    <w:basedOn w:val="a23"/>
    <w:next w:val="a6"/>
    <w:autoRedefine/>
    <w:qFormat/>
    <w:pPr>
      <w:numPr>
        <w:ilvl w:val="5"/>
      </w:numPr>
      <w:outlineLvl w:val="3"/>
    </w:pPr>
  </w:style>
  <w:style w:type="paragraph" w:customStyle="1" w:styleId="a25">
    <w:name w:val="附录图标题"/>
    <w:basedOn w:val="Normal"/>
    <w:next w:val="Normal"/>
    <w:autoRedefine/>
    <w:pPr>
      <w:numPr>
        <w:ilvl w:val="1"/>
        <w:numId w:val="14"/>
      </w:numPr>
      <w:spacing w:before="50" w:beforeLines="50" w:after="50" w:afterLines="50"/>
      <w:jc w:val="center"/>
    </w:pPr>
    <w:rPr>
      <w:rFonts w:ascii="黑体" w:eastAsia="黑体"/>
      <w:szCs w:val="21"/>
    </w:rPr>
  </w:style>
  <w:style w:type="paragraph" w:customStyle="1" w:styleId="a26">
    <w:name w:val="附录五级条标题"/>
    <w:basedOn w:val="a24"/>
    <w:next w:val="a6"/>
    <w:autoRedefine/>
    <w:qFormat/>
    <w:pPr>
      <w:numPr>
        <w:ilvl w:val="6"/>
      </w:numPr>
      <w:outlineLvl w:val="6"/>
    </w:pPr>
  </w:style>
  <w:style w:type="character" w:customStyle="1" w:styleId="a27">
    <w:name w:val="个人答复风格"/>
    <w:basedOn w:val="DefaultParagraphFont"/>
    <w:qFormat/>
    <w:rPr>
      <w:rFonts w:ascii="Arial" w:eastAsia="宋体" w:hAnsi="Arial" w:cs="Arial"/>
      <w:color w:val="auto"/>
      <w:sz w:val="20"/>
    </w:rPr>
  </w:style>
  <w:style w:type="character" w:customStyle="1" w:styleId="a28">
    <w:name w:val="个人撰写风格"/>
    <w:basedOn w:val="DefaultParagraphFont"/>
    <w:autoRedefine/>
    <w:qFormat/>
    <w:rPr>
      <w:rFonts w:ascii="Arial" w:eastAsia="宋体" w:hAnsi="Arial" w:cs="Arial"/>
      <w:color w:val="auto"/>
      <w:sz w:val="20"/>
    </w:rPr>
  </w:style>
  <w:style w:type="paragraph" w:customStyle="1" w:styleId="a29">
    <w:name w:val="列项——"/>
    <w:autoRedefine/>
    <w:qFormat/>
    <w:pPr>
      <w:widowControl w:val="0"/>
      <w:numPr>
        <w:ilvl w:val="0"/>
        <w:numId w:val="15"/>
      </w:numPr>
      <w:jc w:val="both"/>
    </w:pPr>
    <w:rPr>
      <w:rFonts w:ascii="宋体" w:eastAsia="宋体" w:hAnsi="Times New Roman" w:cs="Times New Roman"/>
      <w:sz w:val="21"/>
      <w:lang w:val="en-US" w:eastAsia="zh-CN" w:bidi="ar-SA"/>
    </w:rPr>
  </w:style>
  <w:style w:type="paragraph" w:customStyle="1" w:styleId="a30">
    <w:name w:val="目次、标准名称标题"/>
    <w:basedOn w:val="a4"/>
    <w:next w:val="a6"/>
    <w:autoRedefine/>
    <w:qFormat/>
    <w:pPr>
      <w:spacing w:line="460" w:lineRule="exact"/>
      <w:outlineLvl w:val="9"/>
    </w:pPr>
  </w:style>
  <w:style w:type="paragraph" w:customStyle="1" w:styleId="a31">
    <w:name w:val="目次、索引正文"/>
    <w:autoRedefine/>
    <w:qFormat/>
    <w:pPr>
      <w:spacing w:line="320" w:lineRule="exact"/>
      <w:jc w:val="both"/>
    </w:pPr>
    <w:rPr>
      <w:rFonts w:ascii="宋体" w:eastAsia="宋体" w:hAnsi="Times New Roman" w:cs="Times New Roman"/>
      <w:sz w:val="21"/>
      <w:lang w:val="en-US" w:eastAsia="zh-CN" w:bidi="ar-SA"/>
    </w:rPr>
  </w:style>
  <w:style w:type="paragraph" w:customStyle="1" w:styleId="a32">
    <w:name w:val="其他标准称谓"/>
    <w:autoRedefine/>
    <w:qFormat/>
    <w:pPr>
      <w:spacing w:line="0" w:lineRule="atLeast"/>
      <w:jc w:val="distribute"/>
    </w:pPr>
    <w:rPr>
      <w:rFonts w:ascii="黑体" w:eastAsia="黑体" w:hAnsi="宋体" w:cs="Times New Roman"/>
      <w:sz w:val="52"/>
      <w:lang w:val="en-US" w:eastAsia="zh-CN" w:bidi="ar-SA"/>
    </w:rPr>
  </w:style>
  <w:style w:type="paragraph" w:customStyle="1" w:styleId="a33">
    <w:name w:val="其他发布部门"/>
    <w:basedOn w:val="GB0"/>
    <w:autoRedefine/>
    <w:qFormat/>
    <w:pPr>
      <w:framePr w:wrap="around" w:vAnchor="margin" w:hAnchor="text" w:y="1"/>
      <w:spacing w:line="0" w:lineRule="atLeast"/>
    </w:pPr>
    <w:rPr>
      <w:rFonts w:ascii="黑体" w:eastAsia="黑体"/>
      <w:b w:val="0"/>
    </w:rPr>
  </w:style>
  <w:style w:type="paragraph" w:customStyle="1" w:styleId="a34">
    <w:name w:val="三级条标题"/>
    <w:basedOn w:val="a9"/>
    <w:next w:val="a6"/>
    <w:autoRedefine/>
    <w:qFormat/>
    <w:pPr>
      <w:numPr>
        <w:ilvl w:val="3"/>
      </w:numPr>
      <w:outlineLvl w:val="4"/>
    </w:pPr>
  </w:style>
  <w:style w:type="paragraph" w:customStyle="1" w:styleId="a35">
    <w:name w:val="实施日期"/>
    <w:basedOn w:val="a10"/>
    <w:qFormat/>
    <w:pPr>
      <w:jc w:val="right"/>
    </w:pPr>
  </w:style>
  <w:style w:type="paragraph" w:customStyle="1" w:styleId="a36">
    <w:name w:val="示例"/>
    <w:next w:val="a37"/>
    <w:autoRedefine/>
    <w:qFormat/>
    <w:pPr>
      <w:widowControl w:val="0"/>
      <w:numPr>
        <w:ilvl w:val="0"/>
        <w:numId w:val="16"/>
      </w:numPr>
      <w:jc w:val="both"/>
    </w:pPr>
    <w:rPr>
      <w:rFonts w:ascii="宋体" w:eastAsia="宋体" w:hAnsi="Times New Roman" w:cs="Times New Roman"/>
      <w:sz w:val="18"/>
      <w:szCs w:val="18"/>
      <w:lang w:val="en-US" w:eastAsia="zh-CN" w:bidi="ar-SA"/>
    </w:rPr>
  </w:style>
  <w:style w:type="paragraph" w:customStyle="1" w:styleId="a37">
    <w:name w:val="示例段"/>
    <w:basedOn w:val="a6"/>
    <w:autoRedefine/>
    <w:qFormat/>
    <w:pPr>
      <w:ind w:firstLine="420"/>
    </w:pPr>
    <w:rPr>
      <w:sz w:val="18"/>
    </w:rPr>
  </w:style>
  <w:style w:type="paragraph" w:customStyle="1" w:styleId="a38">
    <w:name w:val="数字编号列项（二级）"/>
    <w:autoRedefine/>
    <w:qFormat/>
    <w:pPr>
      <w:numPr>
        <w:ilvl w:val="1"/>
        <w:numId w:val="17"/>
      </w:numPr>
      <w:jc w:val="both"/>
    </w:pPr>
    <w:rPr>
      <w:rFonts w:ascii="宋体" w:eastAsia="宋体" w:hAnsi="Times New Roman" w:cs="Times New Roman"/>
      <w:sz w:val="21"/>
      <w:lang w:val="en-US" w:eastAsia="zh-CN" w:bidi="ar-SA"/>
    </w:rPr>
  </w:style>
  <w:style w:type="paragraph" w:customStyle="1" w:styleId="a39">
    <w:name w:val="四级条标题"/>
    <w:basedOn w:val="a34"/>
    <w:next w:val="a6"/>
    <w:autoRedefine/>
    <w:qFormat/>
    <w:pPr>
      <w:numPr>
        <w:ilvl w:val="4"/>
      </w:numPr>
      <w:outlineLvl w:val="5"/>
    </w:pPr>
  </w:style>
  <w:style w:type="paragraph" w:customStyle="1" w:styleId="a40">
    <w:name w:val="条文脚注"/>
    <w:basedOn w:val="FootnoteText"/>
    <w:link w:val="Char"/>
    <w:autoRedefine/>
    <w:qFormat/>
    <w:pPr>
      <w:numPr>
        <w:ilvl w:val="0"/>
        <w:numId w:val="18"/>
      </w:numPr>
      <w:ind w:firstLine="0" w:firstLineChars="0"/>
      <w:jc w:val="both"/>
    </w:pPr>
    <w:rPr>
      <w:rFonts w:ascii="宋体"/>
    </w:rPr>
  </w:style>
  <w:style w:type="paragraph" w:customStyle="1" w:styleId="a41">
    <w:name w:val="图表脚注"/>
    <w:next w:val="a6"/>
    <w:autoRedefine/>
    <w:qFormat/>
    <w:pPr>
      <w:ind w:left="300" w:hanging="100" w:leftChars="200" w:hangingChars="100"/>
      <w:jc w:val="both"/>
    </w:pPr>
    <w:rPr>
      <w:rFonts w:ascii="宋体" w:eastAsia="宋体" w:hAnsi="Times New Roman" w:cs="Times New Roman"/>
      <w:sz w:val="18"/>
      <w:lang w:val="en-US" w:eastAsia="zh-CN" w:bidi="ar-SA"/>
    </w:rPr>
  </w:style>
  <w:style w:type="paragraph" w:customStyle="1" w:styleId="a42">
    <w:name w:val="文献分类号"/>
    <w:autoRedefine/>
    <w:qFormat/>
    <w:pPr>
      <w:framePr w:hSpace="180" w:vSpace="180" w:wrap="around" w:vAnchor="margin" w:hAnchor="margin" w:y="1" w:anchorLock="1"/>
      <w:widowControl w:val="0"/>
      <w:textAlignment w:val="center"/>
    </w:pPr>
    <w:rPr>
      <w:rFonts w:ascii="Times New Roman" w:eastAsia="黑体" w:hAnsi="Times New Roman" w:cs="Times New Roman"/>
      <w:sz w:val="21"/>
      <w:lang w:val="en-US" w:eastAsia="zh-CN" w:bidi="ar-SA"/>
    </w:rPr>
  </w:style>
  <w:style w:type="paragraph" w:customStyle="1" w:styleId="a43">
    <w:name w:val="无标题条"/>
    <w:next w:val="a6"/>
    <w:autoRedefine/>
    <w:qFormat/>
    <w:pPr>
      <w:jc w:val="both"/>
    </w:pPr>
    <w:rPr>
      <w:rFonts w:ascii="Times New Roman" w:eastAsia="宋体" w:hAnsi="Times New Roman" w:cs="Times New Roman"/>
      <w:sz w:val="21"/>
      <w:lang w:val="en-US" w:eastAsia="zh-CN" w:bidi="ar-SA"/>
    </w:rPr>
  </w:style>
  <w:style w:type="paragraph" w:customStyle="1" w:styleId="a44">
    <w:name w:val="五级条标题"/>
    <w:basedOn w:val="a39"/>
    <w:next w:val="a6"/>
    <w:autoRedefine/>
    <w:qFormat/>
    <w:pPr>
      <w:numPr>
        <w:ilvl w:val="5"/>
      </w:numPr>
      <w:outlineLvl w:val="6"/>
    </w:pPr>
  </w:style>
  <w:style w:type="paragraph" w:customStyle="1" w:styleId="a45">
    <w:name w:val="正文表标题"/>
    <w:next w:val="a6"/>
    <w:autoRedefine/>
    <w:qFormat/>
    <w:pPr>
      <w:numPr>
        <w:ilvl w:val="1"/>
        <w:numId w:val="19"/>
      </w:numPr>
      <w:tabs>
        <w:tab w:val="left" w:pos="360"/>
      </w:tabs>
      <w:spacing w:before="156" w:beforeLines="50" w:after="156" w:afterLines="50"/>
      <w:jc w:val="center"/>
    </w:pPr>
    <w:rPr>
      <w:rFonts w:ascii="黑体" w:eastAsia="黑体" w:hAnsi="Times New Roman" w:cs="Times New Roman"/>
      <w:sz w:val="21"/>
      <w:szCs w:val="21"/>
      <w:lang w:val="en-US" w:eastAsia="zh-CN" w:bidi="ar-SA"/>
    </w:rPr>
  </w:style>
  <w:style w:type="paragraph" w:customStyle="1" w:styleId="a46">
    <w:name w:val="正文图标题"/>
    <w:basedOn w:val="a45"/>
    <w:next w:val="a6"/>
    <w:autoRedefine/>
    <w:qFormat/>
    <w:pPr>
      <w:numPr>
        <w:ilvl w:val="0"/>
        <w:numId w:val="20"/>
      </w:numPr>
      <w:tabs>
        <w:tab w:val="clear" w:pos="360"/>
      </w:tabs>
    </w:pPr>
  </w:style>
  <w:style w:type="paragraph" w:customStyle="1" w:styleId="a47">
    <w:name w:val="注："/>
    <w:next w:val="Normal"/>
    <w:autoRedefine/>
    <w:qFormat/>
    <w:pPr>
      <w:widowControl w:val="0"/>
      <w:numPr>
        <w:ilvl w:val="0"/>
        <w:numId w:val="21"/>
      </w:numPr>
      <w:autoSpaceDE w:val="0"/>
      <w:autoSpaceDN w:val="0"/>
      <w:jc w:val="both"/>
    </w:pPr>
    <w:rPr>
      <w:rFonts w:ascii="宋体" w:eastAsia="宋体" w:hAnsi="Times New Roman" w:cs="Times New Roman"/>
      <w:sz w:val="18"/>
      <w:szCs w:val="18"/>
      <w:lang w:val="en-US" w:eastAsia="zh-CN" w:bidi="ar-SA"/>
    </w:rPr>
  </w:style>
  <w:style w:type="paragraph" w:customStyle="1" w:styleId="a48">
    <w:name w:val="注×："/>
    <w:autoRedefine/>
    <w:qFormat/>
    <w:pPr>
      <w:widowControl w:val="0"/>
      <w:numPr>
        <w:ilvl w:val="0"/>
        <w:numId w:val="22"/>
      </w:numPr>
      <w:autoSpaceDE w:val="0"/>
      <w:autoSpaceDN w:val="0"/>
      <w:jc w:val="both"/>
    </w:pPr>
    <w:rPr>
      <w:rFonts w:hAnsi="Times New Roman" w:asciiTheme="minorEastAsia" w:eastAsiaTheme="minorEastAsia" w:cs="Times New Roman"/>
      <w:sz w:val="18"/>
      <w:szCs w:val="18"/>
      <w:lang w:val="en-US" w:eastAsia="zh-CN" w:bidi="ar-SA"/>
    </w:rPr>
  </w:style>
  <w:style w:type="paragraph" w:customStyle="1" w:styleId="a49">
    <w:name w:val="字母编号列项（一级）"/>
    <w:autoRedefine/>
    <w:qFormat/>
    <w:pPr>
      <w:numPr>
        <w:ilvl w:val="0"/>
        <w:numId w:val="17"/>
      </w:numPr>
      <w:jc w:val="both"/>
    </w:pPr>
    <w:rPr>
      <w:rFonts w:ascii="宋体" w:eastAsia="宋体" w:hAnsi="Times New Roman" w:cs="Times New Roman"/>
      <w:sz w:val="21"/>
      <w:lang w:val="en-US" w:eastAsia="zh-CN" w:bidi="ar-SA"/>
    </w:rPr>
  </w:style>
  <w:style w:type="paragraph" w:customStyle="1" w:styleId="a50">
    <w:name w:val="示例×："/>
    <w:basedOn w:val="Normal"/>
    <w:next w:val="a37"/>
    <w:autoRedefine/>
    <w:qFormat/>
    <w:pPr>
      <w:widowControl/>
      <w:numPr>
        <w:ilvl w:val="0"/>
        <w:numId w:val="23"/>
      </w:numPr>
    </w:pPr>
    <w:rPr>
      <w:rFonts w:ascii="宋体"/>
      <w:kern w:val="0"/>
      <w:sz w:val="18"/>
      <w:szCs w:val="18"/>
    </w:rPr>
  </w:style>
  <w:style w:type="paragraph" w:customStyle="1" w:styleId="a51">
    <w:name w:val="工程建设章标题"/>
    <w:next w:val="a6"/>
    <w:autoRedefine/>
    <w:qFormat/>
    <w:pPr>
      <w:numPr>
        <w:ilvl w:val="1"/>
        <w:numId w:val="24"/>
      </w:numPr>
      <w:spacing w:before="640" w:after="560" w:line="480" w:lineRule="exact"/>
      <w:jc w:val="center"/>
      <w:outlineLvl w:val="1"/>
    </w:pPr>
    <w:rPr>
      <w:rFonts w:ascii="黑体" w:eastAsia="黑体" w:hAnsi="Times New Roman" w:cs="Times New Roman"/>
      <w:b/>
      <w:sz w:val="28"/>
      <w:lang w:val="en-US" w:eastAsia="zh-CN" w:bidi="ar-SA"/>
    </w:rPr>
  </w:style>
  <w:style w:type="paragraph" w:customStyle="1" w:styleId="a52">
    <w:name w:val="工程建设节标题"/>
    <w:basedOn w:val="a51"/>
    <w:next w:val="a6"/>
    <w:autoRedefine/>
    <w:qFormat/>
    <w:pPr>
      <w:numPr>
        <w:ilvl w:val="2"/>
      </w:numPr>
      <w:spacing w:before="400" w:after="400" w:line="240" w:lineRule="auto"/>
      <w:outlineLvl w:val="2"/>
    </w:pPr>
    <w:rPr>
      <w:sz w:val="21"/>
    </w:rPr>
  </w:style>
  <w:style w:type="paragraph" w:customStyle="1" w:styleId="a53">
    <w:name w:val="工程建设条标题"/>
    <w:basedOn w:val="a52"/>
    <w:next w:val="a6"/>
    <w:autoRedefine/>
    <w:qFormat/>
    <w:pPr>
      <w:numPr>
        <w:ilvl w:val="3"/>
      </w:numPr>
      <w:spacing w:before="0" w:after="0"/>
      <w:jc w:val="left"/>
      <w:outlineLvl w:val="3"/>
    </w:pPr>
    <w:rPr>
      <w:b w:val="0"/>
    </w:rPr>
  </w:style>
  <w:style w:type="paragraph" w:customStyle="1" w:styleId="a54">
    <w:name w:val="工程建设表标题"/>
    <w:basedOn w:val="a53"/>
    <w:autoRedefine/>
    <w:qFormat/>
    <w:pPr>
      <w:numPr>
        <w:ilvl w:val="4"/>
      </w:numPr>
      <w:jc w:val="center"/>
      <w:outlineLvl w:val="4"/>
    </w:pPr>
  </w:style>
  <w:style w:type="paragraph" w:customStyle="1" w:styleId="a55">
    <w:name w:val="工程建设图标题"/>
    <w:basedOn w:val="a53"/>
    <w:autoRedefine/>
    <w:qFormat/>
    <w:pPr>
      <w:numPr>
        <w:ilvl w:val="5"/>
      </w:numPr>
      <w:jc w:val="center"/>
      <w:outlineLvl w:val="5"/>
    </w:pPr>
  </w:style>
  <w:style w:type="paragraph" w:customStyle="1" w:styleId="a56">
    <w:name w:val="工程建设公式标题"/>
    <w:basedOn w:val="a53"/>
    <w:autoRedefine/>
    <w:qFormat/>
    <w:pPr>
      <w:numPr>
        <w:ilvl w:val="6"/>
      </w:numPr>
      <w:jc w:val="center"/>
      <w:outlineLvl w:val="6"/>
    </w:pPr>
  </w:style>
  <w:style w:type="paragraph" w:customStyle="1" w:styleId="a57">
    <w:name w:val="工程建设无节条标题"/>
    <w:basedOn w:val="Normal"/>
    <w:next w:val="a6"/>
    <w:autoRedefine/>
    <w:qFormat/>
    <w:pPr>
      <w:numPr>
        <w:ilvl w:val="8"/>
        <w:numId w:val="24"/>
      </w:numPr>
      <w:tabs>
        <w:tab w:val="clear" w:pos="720"/>
      </w:tabs>
      <w:outlineLvl w:val="3"/>
    </w:pPr>
  </w:style>
  <w:style w:type="paragraph" w:customStyle="1" w:styleId="a58">
    <w:name w:val="工程建设款标题"/>
    <w:basedOn w:val="a53"/>
    <w:autoRedefine/>
    <w:qFormat/>
    <w:pPr>
      <w:numPr>
        <w:ilvl w:val="7"/>
      </w:numPr>
      <w:outlineLvl w:val="9"/>
    </w:pPr>
  </w:style>
  <w:style w:type="paragraph" w:customStyle="1" w:styleId="a59">
    <w:name w:val="名称"/>
    <w:basedOn w:val="a4"/>
    <w:next w:val="a6"/>
    <w:autoRedefine/>
    <w:qFormat/>
    <w:pPr>
      <w:spacing w:line="460" w:lineRule="exact"/>
      <w:outlineLvl w:val="9"/>
    </w:pPr>
  </w:style>
  <w:style w:type="paragraph" w:customStyle="1" w:styleId="a60">
    <w:name w:val="正文表标题续表"/>
    <w:basedOn w:val="a45"/>
    <w:next w:val="a6"/>
    <w:autoRedefine/>
    <w:qFormat/>
    <w:pPr>
      <w:numPr>
        <w:ilvl w:val="2"/>
      </w:numPr>
    </w:pPr>
  </w:style>
  <w:style w:type="paragraph" w:customStyle="1" w:styleId="a61">
    <w:name w:val="附录表标题续表"/>
    <w:basedOn w:val="a19"/>
    <w:next w:val="a6"/>
    <w:autoRedefine/>
    <w:qFormat/>
    <w:pPr>
      <w:numPr>
        <w:ilvl w:val="2"/>
      </w:numPr>
    </w:pPr>
  </w:style>
  <w:style w:type="paragraph" w:customStyle="1" w:styleId="a62">
    <w:name w:val="术语定义二级条标题"/>
    <w:basedOn w:val="a9"/>
    <w:next w:val="a6"/>
    <w:autoRedefine/>
    <w:qFormat/>
    <w:pPr>
      <w:spacing w:before="0" w:beforeLines="0" w:after="0" w:afterLines="0"/>
      <w:outlineLvl w:val="9"/>
    </w:pPr>
  </w:style>
  <w:style w:type="paragraph" w:customStyle="1" w:styleId="a63">
    <w:name w:val="术语定义三级条标题"/>
    <w:basedOn w:val="a34"/>
    <w:next w:val="a6"/>
    <w:autoRedefine/>
    <w:qFormat/>
    <w:pPr>
      <w:spacing w:before="0" w:beforeLines="0" w:after="0" w:afterLines="0"/>
      <w:outlineLvl w:val="9"/>
    </w:pPr>
  </w:style>
  <w:style w:type="paragraph" w:customStyle="1" w:styleId="a64">
    <w:name w:val="式中"/>
    <w:autoRedefine/>
    <w:qFormat/>
    <w:pPr>
      <w:ind w:left="200" w:leftChars="200"/>
    </w:pPr>
    <w:rPr>
      <w:rFonts w:ascii="宋体" w:eastAsia="宋体" w:hAnsi="Times New Roman" w:cs="Times New Roman"/>
      <w:sz w:val="21"/>
      <w:lang w:val="en-US" w:eastAsia="zh-CN" w:bidi="ar-SA"/>
    </w:rPr>
  </w:style>
  <w:style w:type="paragraph" w:customStyle="1" w:styleId="a65">
    <w:name w:val="术语定义四级条标题"/>
    <w:basedOn w:val="a39"/>
    <w:next w:val="a6"/>
    <w:autoRedefine/>
    <w:qFormat/>
    <w:pPr>
      <w:spacing w:before="0" w:beforeLines="0" w:after="0" w:afterLines="0"/>
      <w:outlineLvl w:val="9"/>
    </w:pPr>
  </w:style>
  <w:style w:type="paragraph" w:customStyle="1" w:styleId="a66">
    <w:name w:val="术语定义五级条标题"/>
    <w:basedOn w:val="a44"/>
    <w:next w:val="a6"/>
    <w:autoRedefine/>
    <w:qFormat/>
    <w:pPr>
      <w:spacing w:before="0" w:beforeLines="0" w:after="0" w:afterLines="0"/>
      <w:outlineLvl w:val="9"/>
    </w:pPr>
  </w:style>
  <w:style w:type="paragraph" w:customStyle="1" w:styleId="a67">
    <w:name w:val="术语定义一级条标题"/>
    <w:basedOn w:val="a8"/>
    <w:next w:val="a6"/>
    <w:autoRedefine/>
    <w:qFormat/>
    <w:pPr>
      <w:spacing w:before="0" w:beforeLines="0" w:after="0" w:afterLines="0"/>
      <w:outlineLvl w:val="9"/>
    </w:pPr>
  </w:style>
  <w:style w:type="paragraph" w:customStyle="1" w:styleId="a68">
    <w:name w:val="条文说明"/>
    <w:basedOn w:val="a59"/>
    <w:autoRedefine/>
    <w:qFormat/>
  </w:style>
  <w:style w:type="paragraph" w:customStyle="1" w:styleId="a69">
    <w:name w:val="列项·"/>
    <w:autoRedefine/>
    <w:qFormat/>
    <w:pPr>
      <w:numPr>
        <w:ilvl w:val="0"/>
        <w:numId w:val="25"/>
      </w:numPr>
      <w:tabs>
        <w:tab w:val="left" w:pos="840"/>
      </w:tabs>
      <w:ind w:left="200" w:hanging="200" w:leftChars="200" w:hangingChars="200"/>
      <w:jc w:val="both"/>
    </w:pPr>
    <w:rPr>
      <w:rFonts w:ascii="宋体" w:eastAsia="宋体" w:hAnsi="Times New Roman" w:cs="Times New Roman"/>
      <w:sz w:val="21"/>
      <w:lang w:val="en-US" w:eastAsia="zh-CN" w:bidi="ar-SA"/>
    </w:rPr>
  </w:style>
  <w:style w:type="paragraph" w:customStyle="1" w:styleId="a70">
    <w:name w:val="二级无标题条"/>
    <w:basedOn w:val="a9"/>
    <w:autoRedefine/>
    <w:qFormat/>
    <w:pPr>
      <w:spacing w:before="0" w:beforeLines="0" w:after="0" w:afterLines="0"/>
      <w:jc w:val="both"/>
      <w:outlineLvl w:val="9"/>
    </w:pPr>
    <w:rPr>
      <w:rFonts w:asciiTheme="majorEastAsia" w:eastAsiaTheme="majorEastAsia"/>
    </w:rPr>
  </w:style>
  <w:style w:type="paragraph" w:customStyle="1" w:styleId="a71">
    <w:name w:val="三级无标题条"/>
    <w:basedOn w:val="a34"/>
    <w:autoRedefine/>
    <w:qFormat/>
    <w:pPr>
      <w:spacing w:before="0" w:beforeLines="0" w:after="0" w:afterLines="0"/>
      <w:jc w:val="both"/>
      <w:outlineLvl w:val="9"/>
    </w:pPr>
    <w:rPr>
      <w:rFonts w:asciiTheme="majorEastAsia" w:eastAsiaTheme="majorEastAsia"/>
    </w:rPr>
  </w:style>
  <w:style w:type="paragraph" w:customStyle="1" w:styleId="a72">
    <w:name w:val="四级无标题条"/>
    <w:basedOn w:val="a39"/>
    <w:autoRedefine/>
    <w:qFormat/>
    <w:pPr>
      <w:spacing w:before="0" w:beforeLines="0" w:after="0" w:afterLines="0"/>
      <w:jc w:val="both"/>
      <w:outlineLvl w:val="9"/>
    </w:pPr>
    <w:rPr>
      <w:rFonts w:asciiTheme="majorEastAsia" w:eastAsiaTheme="majorEastAsia"/>
    </w:rPr>
  </w:style>
  <w:style w:type="paragraph" w:customStyle="1" w:styleId="a73">
    <w:name w:val="五级无标题条"/>
    <w:basedOn w:val="a44"/>
    <w:autoRedefine/>
    <w:qFormat/>
    <w:pPr>
      <w:spacing w:before="0" w:beforeLines="0" w:after="0" w:afterLines="0"/>
      <w:jc w:val="both"/>
      <w:outlineLvl w:val="9"/>
    </w:pPr>
    <w:rPr>
      <w:rFonts w:asciiTheme="majorEastAsia" w:eastAsiaTheme="majorEastAsia"/>
    </w:rPr>
  </w:style>
  <w:style w:type="paragraph" w:customStyle="1" w:styleId="a74">
    <w:name w:val="一级无标题条"/>
    <w:basedOn w:val="a8"/>
    <w:autoRedefine/>
    <w:qFormat/>
    <w:pPr>
      <w:spacing w:before="0" w:beforeLines="0" w:after="0" w:afterLines="0"/>
      <w:jc w:val="both"/>
      <w:outlineLvl w:val="9"/>
    </w:pPr>
    <w:rPr>
      <w:rFonts w:asciiTheme="majorEastAsia" w:eastAsiaTheme="majorEastAsia"/>
    </w:rPr>
  </w:style>
  <w:style w:type="character" w:customStyle="1" w:styleId="Char">
    <w:name w:val="条文脚注 Char"/>
    <w:basedOn w:val="Char0"/>
    <w:link w:val="a40"/>
    <w:autoRedefine/>
    <w:qFormat/>
    <w:rPr>
      <w:rFonts w:ascii="宋体"/>
      <w:kern w:val="2"/>
      <w:sz w:val="18"/>
      <w:szCs w:val="18"/>
    </w:rPr>
  </w:style>
  <w:style w:type="character" w:customStyle="1" w:styleId="Char0">
    <w:name w:val="正文文本 Char"/>
    <w:basedOn w:val="DefaultParagraphFont"/>
    <w:link w:val="BodyText"/>
    <w:autoRedefine/>
    <w:uiPriority w:val="99"/>
    <w:semiHidden/>
    <w:qFormat/>
    <w:rPr>
      <w:kern w:val="2"/>
      <w:sz w:val="21"/>
      <w:szCs w:val="24"/>
    </w:rPr>
  </w:style>
  <w:style w:type="paragraph" w:customStyle="1" w:styleId="ICS">
    <w:name w:val="ICS"/>
    <w:basedOn w:val="a17"/>
    <w:autoRedefine/>
    <w:qFormat/>
    <w:pPr>
      <w:jc w:val="left"/>
    </w:pPr>
    <w:rPr>
      <w:rFonts w:ascii="黑体" w:eastAsia="黑体"/>
      <w:sz w:val="21"/>
    </w:rPr>
  </w:style>
  <w:style w:type="paragraph" w:customStyle="1" w:styleId="HB0">
    <w:name w:val="标准称谓HB"/>
    <w:next w:val="Normal"/>
    <w:autoRedefine/>
    <w:qFormat/>
    <w:pPr>
      <w:widowControl w:val="0"/>
      <w:kinsoku w:val="0"/>
      <w:overflowPunct w:val="0"/>
      <w:autoSpaceDE w:val="0"/>
      <w:autoSpaceDN w:val="0"/>
      <w:spacing w:line="0" w:lineRule="atLeast"/>
      <w:jc w:val="distribute"/>
    </w:pPr>
    <w:rPr>
      <w:rFonts w:ascii="Britannic Bold" w:eastAsia="黑体" w:hAnsi="Britannic Bold" w:cs="Times New Roman"/>
      <w:bCs/>
      <w:w w:val="135"/>
      <w:sz w:val="44"/>
      <w:lang w:val="en-US" w:eastAsia="zh-CN" w:bidi="ar-SA"/>
    </w:rPr>
  </w:style>
  <w:style w:type="paragraph" w:customStyle="1" w:styleId="a75">
    <w:name w:val="发布"/>
    <w:basedOn w:val="BodyText"/>
    <w:autoRedefine/>
    <w:qFormat/>
    <w:pPr>
      <w:spacing w:after="0" w:line="280" w:lineRule="exact"/>
      <w:ind w:left="284"/>
    </w:pPr>
    <w:rPr>
      <w:rFonts w:ascii="黑体" w:eastAsia="黑体"/>
      <w:kern w:val="3"/>
      <w:sz w:val="28"/>
    </w:rPr>
  </w:style>
  <w:style w:type="paragraph" w:customStyle="1" w:styleId="DB">
    <w:name w:val="标准称谓DB"/>
    <w:next w:val="Normal"/>
    <w:link w:val="DBChar"/>
    <w:autoRedefine/>
    <w:qFormat/>
    <w:pPr>
      <w:widowControl w:val="0"/>
      <w:kinsoku w:val="0"/>
      <w:overflowPunct w:val="0"/>
      <w:autoSpaceDE w:val="0"/>
      <w:autoSpaceDN w:val="0"/>
      <w:spacing w:line="0" w:lineRule="atLeast"/>
      <w:jc w:val="distribute"/>
    </w:pPr>
    <w:rPr>
      <w:rFonts w:ascii="Britannic Bold" w:eastAsia="黑体" w:hAnsi="Britannic Bold" w:cs="Times New Roman"/>
      <w:bCs/>
      <w:w w:val="135"/>
      <w:sz w:val="44"/>
      <w:lang w:val="en-US" w:eastAsia="zh-CN" w:bidi="ar-SA"/>
    </w:rPr>
  </w:style>
  <w:style w:type="character" w:customStyle="1" w:styleId="DBChar">
    <w:name w:val="标准称谓DB Char"/>
    <w:basedOn w:val="DefaultParagraphFont"/>
    <w:link w:val="DB"/>
    <w:autoRedefine/>
    <w:qFormat/>
    <w:rPr>
      <w:rFonts w:ascii="Britannic Bold" w:eastAsia="黑体" w:hAnsi="Britannic Bold"/>
      <w:bCs/>
      <w:w w:val="135"/>
      <w:sz w:val="44"/>
    </w:rPr>
  </w:style>
  <w:style w:type="paragraph" w:customStyle="1" w:styleId="QB">
    <w:name w:val="标准称谓QB"/>
    <w:next w:val="Normal"/>
    <w:link w:val="QBChar"/>
    <w:autoRedefine/>
    <w:qFormat/>
    <w:pPr>
      <w:widowControl w:val="0"/>
      <w:kinsoku w:val="0"/>
      <w:overflowPunct w:val="0"/>
      <w:autoSpaceDE w:val="0"/>
      <w:autoSpaceDN w:val="0"/>
      <w:spacing w:line="0" w:lineRule="atLeast"/>
      <w:jc w:val="distribute"/>
    </w:pPr>
    <w:rPr>
      <w:rFonts w:ascii="Times New Roman" w:eastAsia="黑体" w:hAnsi="Times New Roman" w:cs="Times New Roman"/>
      <w:bCs/>
      <w:w w:val="135"/>
      <w:sz w:val="48"/>
      <w:lang w:val="en-US" w:eastAsia="zh-CN" w:bidi="ar-SA"/>
    </w:rPr>
  </w:style>
  <w:style w:type="character" w:customStyle="1" w:styleId="QBChar">
    <w:name w:val="标准称谓QB Char"/>
    <w:basedOn w:val="DefaultParagraphFont"/>
    <w:link w:val="QB"/>
    <w:autoRedefine/>
    <w:qFormat/>
    <w:rPr>
      <w:rFonts w:eastAsia="黑体"/>
      <w:bCs/>
      <w:w w:val="135"/>
      <w:sz w:val="48"/>
    </w:rPr>
  </w:style>
  <w:style w:type="paragraph" w:customStyle="1" w:styleId="HB1">
    <w:name w:val="发布部门HB"/>
    <w:next w:val="Normal"/>
    <w:autoRedefine/>
    <w:qFormat/>
    <w:pPr>
      <w:spacing w:line="360" w:lineRule="exact"/>
      <w:jc w:val="center"/>
    </w:pPr>
    <w:rPr>
      <w:rFonts w:ascii="宋体" w:eastAsia="宋体" w:hAnsi="Times New Roman" w:cs="Times New Roman"/>
      <w:b/>
      <w:sz w:val="36"/>
      <w:lang w:val="en-US" w:eastAsia="zh-CN" w:bidi="ar-SA"/>
    </w:rPr>
  </w:style>
  <w:style w:type="paragraph" w:customStyle="1" w:styleId="DB0">
    <w:name w:val="发布部门DB"/>
    <w:next w:val="Normal"/>
    <w:autoRedefine/>
    <w:qFormat/>
    <w:pPr>
      <w:spacing w:line="360" w:lineRule="exact"/>
      <w:jc w:val="center"/>
    </w:pPr>
    <w:rPr>
      <w:rFonts w:ascii="宋体" w:eastAsia="宋体" w:hAnsi="Times New Roman" w:cs="Times New Roman"/>
      <w:b/>
      <w:sz w:val="36"/>
      <w:lang w:val="en-US" w:eastAsia="zh-CN" w:bidi="ar-SA"/>
    </w:rPr>
  </w:style>
  <w:style w:type="paragraph" w:customStyle="1" w:styleId="QB0">
    <w:name w:val="发布部门QB"/>
    <w:next w:val="Normal"/>
    <w:autoRedefine/>
    <w:qFormat/>
    <w:pPr>
      <w:snapToGrid w:val="0"/>
      <w:jc w:val="center"/>
    </w:pPr>
    <w:rPr>
      <w:rFonts w:ascii="宋体" w:eastAsia="宋体" w:hAnsi="Times New Roman" w:cs="Times New Roman"/>
      <w:b/>
      <w:sz w:val="36"/>
      <w:lang w:val="en-US" w:eastAsia="zh-CN" w:bidi="ar-SA"/>
    </w:rPr>
  </w:style>
  <w:style w:type="paragraph" w:customStyle="1" w:styleId="DB1">
    <w:name w:val="标准标志DB"/>
    <w:next w:val="Normal"/>
    <w:autoRedefine/>
    <w:qFormat/>
    <w:pPr>
      <w:shd w:val="solid" w:color="FFFFFF" w:fill="FFFFFF"/>
      <w:spacing w:line="0" w:lineRule="atLeast"/>
      <w:jc w:val="right"/>
    </w:pPr>
    <w:rPr>
      <w:rFonts w:ascii="Times New Roman" w:eastAsia="Times New Roman" w:hAnsi="Britannic Bold" w:cs="Times New Roman"/>
      <w:b/>
      <w:w w:val="110"/>
      <w:kern w:val="2"/>
      <w:sz w:val="96"/>
      <w:lang w:val="en-US" w:eastAsia="zh-CN" w:bidi="ar-SA"/>
    </w:rPr>
  </w:style>
  <w:style w:type="paragraph" w:customStyle="1" w:styleId="QB1">
    <w:name w:val="标准标志QB"/>
    <w:next w:val="Normal"/>
    <w:autoRedefine/>
    <w:qFormat/>
    <w:pPr>
      <w:shd w:val="solid" w:color="FFFFFF" w:fill="FFFFFF"/>
      <w:spacing w:line="0" w:lineRule="atLeast"/>
      <w:jc w:val="right"/>
    </w:pPr>
    <w:rPr>
      <w:rFonts w:ascii="Times New Roman" w:eastAsia="Times New Roman" w:hAnsi="Times New Roman" w:cs="Times New Roman"/>
      <w:b/>
      <w:w w:val="130"/>
      <w:sz w:val="96"/>
      <w:lang w:val="en-US" w:eastAsia="zh-CN" w:bidi="ar-SA"/>
    </w:rPr>
  </w:style>
  <w:style w:type="paragraph" w:customStyle="1" w:styleId="GB1">
    <w:name w:val="标准标志GB"/>
    <w:next w:val="Normal"/>
    <w:autoRedefine/>
    <w:qFormat/>
    <w:pPr>
      <w:shd w:val="solid" w:color="FFFFFF" w:fill="FFFFFF"/>
      <w:spacing w:line="0" w:lineRule="atLeast"/>
      <w:jc w:val="right"/>
    </w:pPr>
    <w:rPr>
      <w:rFonts w:ascii="Britannic Bold" w:eastAsia="Britannic Bold" w:hAnsi="Britannic Bold" w:cs="Times New Roman"/>
      <w:b/>
      <w:w w:val="110"/>
      <w:kern w:val="2"/>
      <w:sz w:val="160"/>
      <w:lang w:val="en-US" w:eastAsia="zh-CN" w:bidi="ar-SA"/>
    </w:rPr>
  </w:style>
  <w:style w:type="paragraph" w:customStyle="1" w:styleId="X">
    <w:name w:val="示例X"/>
    <w:basedOn w:val="a6"/>
    <w:next w:val="a37"/>
    <w:autoRedefine/>
    <w:qFormat/>
    <w:rPr>
      <w:sz w:val="18"/>
    </w:rPr>
  </w:style>
  <w:style w:type="paragraph" w:customStyle="1" w:styleId="a76">
    <w:name w:val="附录表标号"/>
    <w:basedOn w:val="Normal"/>
    <w:next w:val="a6"/>
    <w:autoRedefine/>
    <w:qFormat/>
    <w:pPr>
      <w:numPr>
        <w:ilvl w:val="0"/>
        <w:numId w:val="13"/>
      </w:numPr>
      <w:snapToGrid w:val="0"/>
      <w:spacing w:line="14" w:lineRule="exact"/>
      <w:jc w:val="center"/>
    </w:pPr>
    <w:rPr>
      <w:color w:val="FFFFFF"/>
    </w:rPr>
  </w:style>
  <w:style w:type="paragraph" w:customStyle="1" w:styleId="a77">
    <w:name w:val="附录图标号"/>
    <w:basedOn w:val="Normal"/>
    <w:next w:val="a6"/>
    <w:autoRedefine/>
    <w:qFormat/>
    <w:pPr>
      <w:numPr>
        <w:ilvl w:val="0"/>
        <w:numId w:val="14"/>
      </w:numPr>
      <w:snapToGrid w:val="0"/>
      <w:spacing w:line="14" w:lineRule="exact"/>
      <w:jc w:val="center"/>
    </w:pPr>
    <w:rPr>
      <w:color w:val="FFFFFF"/>
    </w:rPr>
  </w:style>
  <w:style w:type="paragraph" w:customStyle="1" w:styleId="a78">
    <w:name w:val="重要提示"/>
    <w:basedOn w:val="a6"/>
    <w:next w:val="a6"/>
    <w:autoRedefine/>
    <w:qFormat/>
    <w:rPr>
      <w:rFonts w:eastAsia="黑体"/>
    </w:rPr>
  </w:style>
  <w:style w:type="paragraph" w:customStyle="1" w:styleId="a79">
    <w:name w:val="公式编号制表符"/>
    <w:basedOn w:val="Normal"/>
    <w:next w:val="Normal"/>
    <w:autoRedefine/>
    <w:qFormat/>
    <w:pPr>
      <w:widowControl/>
      <w:tabs>
        <w:tab w:val="center" w:pos="4679"/>
        <w:tab w:val="right" w:leader="dot" w:pos="9299"/>
      </w:tabs>
      <w:autoSpaceDE w:val="0"/>
      <w:autoSpaceDN w:val="0"/>
      <w:textAlignment w:val="center"/>
    </w:pPr>
    <w:rPr>
      <w:rFonts w:ascii="宋体"/>
      <w:kern w:val="0"/>
      <w:szCs w:val="20"/>
    </w:rPr>
  </w:style>
  <w:style w:type="paragraph" w:customStyle="1" w:styleId="TOCHeading">
    <w:name w:val="TOC Heading"/>
    <w:basedOn w:val="Heading1"/>
    <w:next w:val="Normal"/>
    <w:autoRedefine/>
    <w:uiPriority w:val="39"/>
    <w:semiHidden/>
    <w:unhideWhenUsed/>
    <w:qFormat/>
    <w:pPr>
      <w:outlineLvl w:val="9"/>
    </w:pPr>
  </w:style>
  <w:style w:type="character" w:customStyle="1" w:styleId="SubtleReference">
    <w:name w:val="Subtle Reference"/>
    <w:basedOn w:val="DefaultParagraphFont"/>
    <w:autoRedefine/>
    <w:uiPriority w:val="31"/>
    <w:qFormat/>
    <w:rPr>
      <w:smallCaps/>
      <w:color w:val="595959" w:themeColor="text1" w:themeTint="A6"/>
      <w14:textFill>
        <w14:solidFill>
          <w14:schemeClr w14:val="tx1">
            <w14:lumMod w14:val="65000"/>
            <w14:lumOff w14:val="35000"/>
          </w14:schemeClr>
        </w14:solidFill>
      </w14:textFill>
    </w:rPr>
  </w:style>
  <w:style w:type="character" w:customStyle="1" w:styleId="SubtleEmphasis">
    <w:name w:val="Subtle Emphasis"/>
    <w:basedOn w:val="DefaultParagraphFont"/>
    <w:autoRedefine/>
    <w:uiPriority w:val="19"/>
    <w:qFormat/>
    <w:rPr>
      <w:i/>
      <w:iCs/>
      <w:color w:val="404040" w:themeColor="text1" w:themeTint="BF"/>
      <w14:textFill>
        <w14:solidFill>
          <w14:schemeClr w14:val="tx1">
            <w14:lumMod w14:val="75000"/>
            <w14:lumOff w14:val="25000"/>
          </w14:schemeClr>
        </w14:solidFill>
      </w14:textFill>
    </w:rPr>
  </w:style>
  <w:style w:type="character" w:customStyle="1" w:styleId="Char1">
    <w:name w:val="称呼 Char"/>
    <w:basedOn w:val="DefaultParagraphFont"/>
    <w:link w:val="Salutation"/>
    <w:autoRedefine/>
    <w:uiPriority w:val="99"/>
    <w:semiHidden/>
    <w:qFormat/>
    <w:rPr>
      <w:kern w:val="2"/>
      <w:sz w:val="21"/>
      <w:szCs w:val="24"/>
    </w:rPr>
  </w:style>
  <w:style w:type="character" w:customStyle="1" w:styleId="Char2">
    <w:name w:val="纯文本 Char"/>
    <w:basedOn w:val="DefaultParagraphFont"/>
    <w:link w:val="PlainText"/>
    <w:autoRedefine/>
    <w:uiPriority w:val="99"/>
    <w:semiHidden/>
    <w:qFormat/>
    <w:rPr>
      <w:rFonts w:ascii="宋体" w:hAnsi="Courier New" w:cs="Courier New"/>
      <w:kern w:val="2"/>
      <w:sz w:val="21"/>
      <w:szCs w:val="21"/>
    </w:rPr>
  </w:style>
  <w:style w:type="character" w:customStyle="1" w:styleId="Char3">
    <w:name w:val="电子邮件签名 Char"/>
    <w:basedOn w:val="DefaultParagraphFont"/>
    <w:link w:val="E-mailSignature"/>
    <w:autoRedefine/>
    <w:uiPriority w:val="99"/>
    <w:semiHidden/>
    <w:qFormat/>
    <w:rPr>
      <w:kern w:val="2"/>
      <w:sz w:val="21"/>
      <w:szCs w:val="24"/>
    </w:rPr>
  </w:style>
  <w:style w:type="character" w:customStyle="1" w:styleId="Char4">
    <w:name w:val="副标题 Char"/>
    <w:basedOn w:val="DefaultParagraphFont"/>
    <w:link w:val="Subtitle"/>
    <w:autoRedefine/>
    <w:uiPriority w:val="11"/>
    <w:qFormat/>
    <w:rPr>
      <w:rFonts w:asciiTheme="majorHAnsi" w:hAnsiTheme="majorHAnsi" w:cstheme="majorBidi"/>
      <w:b/>
      <w:bCs/>
      <w:kern w:val="28"/>
      <w:sz w:val="32"/>
      <w:szCs w:val="32"/>
    </w:rPr>
  </w:style>
  <w:style w:type="character" w:customStyle="1" w:styleId="Char5">
    <w:name w:val="宏文本 Char"/>
    <w:basedOn w:val="DefaultParagraphFont"/>
    <w:link w:val="Macro"/>
    <w:autoRedefine/>
    <w:uiPriority w:val="99"/>
    <w:semiHidden/>
    <w:qFormat/>
    <w:rPr>
      <w:rFonts w:ascii="Courier New" w:hAnsi="Courier New" w:cs="Courier New"/>
      <w:kern w:val="2"/>
      <w:sz w:val="24"/>
      <w:szCs w:val="24"/>
    </w:rPr>
  </w:style>
  <w:style w:type="character" w:customStyle="1" w:styleId="Char6">
    <w:name w:val="结束语 Char"/>
    <w:basedOn w:val="DefaultParagraphFont"/>
    <w:link w:val="Closing"/>
    <w:autoRedefine/>
    <w:uiPriority w:val="99"/>
    <w:semiHidden/>
    <w:qFormat/>
    <w:rPr>
      <w:kern w:val="2"/>
      <w:sz w:val="21"/>
      <w:szCs w:val="24"/>
    </w:rPr>
  </w:style>
  <w:style w:type="paragraph" w:styleId="ListParagraph">
    <w:name w:val="List Paragraph"/>
    <w:basedOn w:val="Normal"/>
    <w:autoRedefine/>
    <w:uiPriority w:val="34"/>
    <w:qFormat/>
    <w:pPr>
      <w:ind w:firstLine="420" w:firstLineChars="200"/>
    </w:pPr>
  </w:style>
  <w:style w:type="character" w:customStyle="1" w:styleId="IntenseReference">
    <w:name w:val="Intense Reference"/>
    <w:basedOn w:val="DefaultParagraphFont"/>
    <w:autoRedefine/>
    <w:uiPriority w:val="32"/>
    <w:qFormat/>
    <w:rPr>
      <w:b/>
      <w:bCs/>
      <w:smallCaps/>
      <w:color w:val="5B9BD5" w:themeColor="accent1"/>
      <w:spacing w:val="5"/>
      <w14:textFill>
        <w14:solidFill>
          <w14:schemeClr w14:val="accent1"/>
        </w14:solidFill>
      </w14:textFill>
    </w:rPr>
  </w:style>
  <w:style w:type="character" w:customStyle="1" w:styleId="IntenseEmphasis">
    <w:name w:val="Intense Emphasis"/>
    <w:basedOn w:val="DefaultParagraphFont"/>
    <w:autoRedefine/>
    <w:uiPriority w:val="21"/>
    <w:qFormat/>
    <w:rPr>
      <w:i/>
      <w:iCs/>
      <w:color w:val="5B9BD5" w:themeColor="accent1"/>
      <w14:textFill>
        <w14:solidFill>
          <w14:schemeClr w14:val="accent1"/>
        </w14:solidFill>
      </w14:textFill>
    </w:rPr>
  </w:style>
  <w:style w:type="paragraph" w:styleId="IntenseQuote">
    <w:name w:val="Intense Quote"/>
    <w:basedOn w:val="Normal"/>
    <w:next w:val="Normal"/>
    <w:link w:val="Char7"/>
    <w:autoRedefine/>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14:textFill>
        <w14:solidFill>
          <w14:schemeClr w14:val="accent1"/>
        </w14:solidFill>
      </w14:textFill>
    </w:rPr>
  </w:style>
  <w:style w:type="character" w:customStyle="1" w:styleId="Char7">
    <w:name w:val="明显引用 Char"/>
    <w:basedOn w:val="DefaultParagraphFont"/>
    <w:link w:val="IntenseQuote"/>
    <w:autoRedefine/>
    <w:uiPriority w:val="30"/>
    <w:qFormat/>
    <w:rPr>
      <w:i/>
      <w:iCs/>
      <w:color w:val="5B9BD5" w:themeColor="accent1"/>
      <w:kern w:val="2"/>
      <w:sz w:val="21"/>
      <w:szCs w:val="24"/>
      <w14:textFill>
        <w14:solidFill>
          <w14:schemeClr w14:val="accent1"/>
        </w14:solidFill>
      </w14:textFill>
    </w:rPr>
  </w:style>
  <w:style w:type="character" w:customStyle="1" w:styleId="Char8">
    <w:name w:val="批注框文本 Char"/>
    <w:basedOn w:val="DefaultParagraphFont"/>
    <w:link w:val="BalloonText"/>
    <w:autoRedefine/>
    <w:uiPriority w:val="99"/>
    <w:semiHidden/>
    <w:qFormat/>
    <w:rPr>
      <w:kern w:val="2"/>
      <w:sz w:val="18"/>
      <w:szCs w:val="18"/>
    </w:rPr>
  </w:style>
  <w:style w:type="character" w:customStyle="1" w:styleId="Char9">
    <w:name w:val="批注文字 Char"/>
    <w:basedOn w:val="DefaultParagraphFont"/>
    <w:link w:val="CommentText"/>
    <w:autoRedefine/>
    <w:uiPriority w:val="99"/>
    <w:semiHidden/>
    <w:qFormat/>
    <w:rPr>
      <w:kern w:val="2"/>
      <w:sz w:val="21"/>
      <w:szCs w:val="24"/>
    </w:rPr>
  </w:style>
  <w:style w:type="character" w:customStyle="1" w:styleId="Char10">
    <w:name w:val="批注主题 Char"/>
    <w:basedOn w:val="Char9"/>
    <w:link w:val="CommentSubject"/>
    <w:autoRedefine/>
    <w:uiPriority w:val="99"/>
    <w:semiHidden/>
    <w:qFormat/>
    <w:rPr>
      <w:b/>
      <w:bCs/>
      <w:kern w:val="2"/>
      <w:sz w:val="21"/>
      <w:szCs w:val="24"/>
    </w:rPr>
  </w:style>
  <w:style w:type="character" w:customStyle="1" w:styleId="Char11">
    <w:name w:val="签名 Char"/>
    <w:basedOn w:val="DefaultParagraphFont"/>
    <w:link w:val="Signature"/>
    <w:autoRedefine/>
    <w:uiPriority w:val="99"/>
    <w:semiHidden/>
    <w:qFormat/>
    <w:rPr>
      <w:kern w:val="2"/>
      <w:sz w:val="21"/>
      <w:szCs w:val="24"/>
    </w:rPr>
  </w:style>
  <w:style w:type="table" w:customStyle="1" w:styleId="ListTable1Light">
    <w:name w:val="List Table 1 Light"/>
    <w:basedOn w:val="TableNormal"/>
    <w:autoRedefine/>
    <w:uiPriority w:val="46"/>
    <w:qFormat/>
    <w:tblPr>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
    <w:name w:val="List Table 1 Light Accent 1"/>
    <w:basedOn w:val="TableNormal"/>
    <w:autoRedefine/>
    <w:uiPriority w:val="46"/>
    <w:qFormat/>
    <w:tblPr>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1LightAccent2">
    <w:name w:val="List Table 1 Light Accent 2"/>
    <w:basedOn w:val="TableNormal"/>
    <w:autoRedefine/>
    <w:uiPriority w:val="46"/>
    <w:qFormat/>
    <w:tblPr>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1LightAccent3">
    <w:name w:val="List Table 1 Light Accent 3"/>
    <w:basedOn w:val="TableNormal"/>
    <w:uiPriority w:val="46"/>
    <w:qFormat/>
    <w:tblPr>
      <w:tblCellMar>
        <w:top w:w="0" w:type="dxa"/>
        <w:left w:w="108" w:type="dxa"/>
        <w:bottom w:w="0" w:type="dxa"/>
        <w:right w:w="108" w:type="dxa"/>
      </w:tblCellMar>
    </w:tblPr>
    <w:tblStylePr w:type="firstRow">
      <w:rPr>
        <w:b/>
        <w:bCs/>
      </w:rPr>
      <w:tblPr/>
      <w:tcPr>
        <w:tcBorders>
          <w:bottom w:val="single" w:sz="4" w:space="0" w:color="C8C8C8" w:themeColor="accent3" w:themeTint="99"/>
        </w:tcBorders>
      </w:tcPr>
    </w:tblStylePr>
    <w:tblStylePr w:type="lastRow">
      <w:rPr>
        <w:b/>
        <w:bCs/>
      </w:rPr>
      <w:tblPr/>
      <w:tcPr>
        <w:tcBorders>
          <w:top w:val="single" w:sz="4" w:space="0" w:color="C8C8C8" w:themeColor="accent3" w:themeTint="99"/>
        </w:tcBorders>
      </w:tcPr>
    </w:tblStylePr>
    <w:tblStylePr w:type="firstCol">
      <w:rPr>
        <w:b/>
        <w:bCs/>
      </w:rPr>
    </w:tblStylePr>
    <w:tblStylePr w:type="lastCol">
      <w:rPr>
        <w:b/>
        <w:bCs/>
      </w:rPr>
    </w:tblStylePr>
    <w:tblStylePr w:type="band1Vert">
      <w:tblPr/>
      <w:tcPr>
        <w:shd w:val="clear" w:color="auto" w:fill="ECECEC" w:themeFill="accent3" w:themeFillTint="33"/>
      </w:tcPr>
    </w:tblStylePr>
    <w:tblStylePr w:type="band1Horz">
      <w:tblPr/>
      <w:tcPr>
        <w:shd w:val="clear" w:color="auto" w:fill="ECECEC" w:themeFill="accent3" w:themeFillTint="33"/>
      </w:tcPr>
    </w:tblStylePr>
  </w:style>
  <w:style w:type="table" w:customStyle="1" w:styleId="ListTable1LightAccent4">
    <w:name w:val="List Table 1 Light Accent 4"/>
    <w:basedOn w:val="TableNormal"/>
    <w:autoRedefine/>
    <w:uiPriority w:val="46"/>
    <w:qFormat/>
    <w:tblPr>
      <w:tblCellMar>
        <w:top w:w="0" w:type="dxa"/>
        <w:left w:w="108" w:type="dxa"/>
        <w:bottom w:w="0" w:type="dxa"/>
        <w:right w:w="108" w:type="dxa"/>
      </w:tblCellMar>
    </w:tblPr>
    <w:tblStylePr w:type="firstRow">
      <w:rPr>
        <w:b/>
        <w:bCs/>
      </w:rPr>
      <w:tblPr/>
      <w:tcPr>
        <w:tcBorders>
          <w:bottom w:val="single" w:sz="4" w:space="0" w:color="FFD965" w:themeColor="accent4" w:themeTint="99"/>
        </w:tcBorders>
      </w:tcPr>
    </w:tblStylePr>
    <w:tblStylePr w:type="lastRow">
      <w:rPr>
        <w:b/>
        <w:bCs/>
      </w:rPr>
      <w:tblPr/>
      <w:tcPr>
        <w:tcBorders>
          <w:top w:val="single" w:sz="4" w:space="0" w:color="FFD965" w:themeColor="accent4" w:themeTint="99"/>
        </w:tcBorders>
      </w:tcPr>
    </w:tblStylePr>
    <w:tblStylePr w:type="firstCol">
      <w:rPr>
        <w:b/>
        <w:bCs/>
      </w:rPr>
    </w:tblStylePr>
    <w:tblStylePr w:type="lastCol">
      <w:rPr>
        <w:b/>
        <w:bCs/>
      </w:rPr>
    </w:tblStylePr>
    <w:tblStylePr w:type="band1Vert">
      <w:tblPr/>
      <w:tcPr>
        <w:shd w:val="clear" w:color="auto" w:fill="FEF2CC" w:themeFill="accent4" w:themeFillTint="33"/>
      </w:tcPr>
    </w:tblStylePr>
    <w:tblStylePr w:type="band1Horz">
      <w:tblPr/>
      <w:tcPr>
        <w:shd w:val="clear" w:color="auto" w:fill="FEF2CC" w:themeFill="accent4" w:themeFillTint="33"/>
      </w:tcPr>
    </w:tblStylePr>
  </w:style>
  <w:style w:type="table" w:customStyle="1" w:styleId="ListTable1LightAccent5">
    <w:name w:val="List Table 1 Light Accent 5"/>
    <w:basedOn w:val="TableNormal"/>
    <w:autoRedefine/>
    <w:uiPriority w:val="46"/>
    <w:qFormat/>
    <w:tblPr>
      <w:tblCellMar>
        <w:top w:w="0" w:type="dxa"/>
        <w:left w:w="108" w:type="dxa"/>
        <w:bottom w:w="0" w:type="dxa"/>
        <w:right w:w="108" w:type="dxa"/>
      </w:tblCellMar>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ListTable1LightAccent6">
    <w:name w:val="List Table 1 Light Accent 6"/>
    <w:basedOn w:val="TableNormal"/>
    <w:autoRedefine/>
    <w:uiPriority w:val="46"/>
    <w:qFormat/>
    <w:tblPr>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2">
    <w:name w:val="List Table 2"/>
    <w:basedOn w:val="TableNormal"/>
    <w:uiPriority w:val="47"/>
    <w:qFormat/>
    <w:tblPr>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
    <w:name w:val="List Table 2 Accent 1"/>
    <w:basedOn w:val="TableNormal"/>
    <w:autoRedefine/>
    <w:uiPriority w:val="47"/>
    <w:qFormat/>
    <w:tblPr>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2Accent2">
    <w:name w:val="List Table 2 Accent 2"/>
    <w:basedOn w:val="TableNormal"/>
    <w:autoRedefine/>
    <w:uiPriority w:val="47"/>
    <w:qFormat/>
    <w:tblPr>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2Accent3">
    <w:name w:val="List Table 2 Accent 3"/>
    <w:basedOn w:val="TableNormal"/>
    <w:autoRedefine/>
    <w:uiPriority w:val="47"/>
    <w:tblPr>
      <w:tblBorders>
        <w:top w:val="single" w:sz="4" w:space="0" w:color="C8C8C8" w:themeColor="accent3" w:themeTint="99"/>
        <w:bottom w:val="single" w:sz="4" w:space="0" w:color="C8C8C8" w:themeColor="accent3" w:themeTint="99"/>
        <w:insideH w:val="single" w:sz="4" w:space="0" w:color="C8C8C8"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CEC" w:themeFill="accent3" w:themeFillTint="33"/>
      </w:tcPr>
    </w:tblStylePr>
    <w:tblStylePr w:type="band1Horz">
      <w:tblPr/>
      <w:tcPr>
        <w:shd w:val="clear" w:color="auto" w:fill="ECECEC" w:themeFill="accent3" w:themeFillTint="33"/>
      </w:tcPr>
    </w:tblStylePr>
  </w:style>
  <w:style w:type="table" w:customStyle="1" w:styleId="ListTable2Accent4">
    <w:name w:val="List Table 2 Accent 4"/>
    <w:basedOn w:val="TableNormal"/>
    <w:uiPriority w:val="47"/>
    <w:qFormat/>
    <w:tblPr>
      <w:tblBorders>
        <w:top w:val="single" w:sz="4" w:space="0" w:color="FFD965" w:themeColor="accent4" w:themeTint="99"/>
        <w:bottom w:val="single" w:sz="4" w:space="0" w:color="FFD965" w:themeColor="accent4" w:themeTint="99"/>
        <w:insideH w:val="single" w:sz="4" w:space="0" w:color="FFD965"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2CC" w:themeFill="accent4" w:themeFillTint="33"/>
      </w:tcPr>
    </w:tblStylePr>
    <w:tblStylePr w:type="band1Horz">
      <w:tblPr/>
      <w:tcPr>
        <w:shd w:val="clear" w:color="auto" w:fill="FEF2CC" w:themeFill="accent4" w:themeFillTint="33"/>
      </w:tcPr>
    </w:tblStylePr>
  </w:style>
  <w:style w:type="table" w:customStyle="1" w:styleId="ListTable2Accent5">
    <w:name w:val="List Table 2 Accent 5"/>
    <w:basedOn w:val="TableNormal"/>
    <w:uiPriority w:val="47"/>
    <w:qFormat/>
    <w:tblPr>
      <w:tblBorders>
        <w:top w:val="single" w:sz="4" w:space="0" w:color="8EAADB" w:themeColor="accent5" w:themeTint="99"/>
        <w:bottom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ListTable2Accent6">
    <w:name w:val="List Table 2 Accent 6"/>
    <w:basedOn w:val="TableNormal"/>
    <w:autoRedefine/>
    <w:uiPriority w:val="47"/>
    <w:qFormat/>
    <w:tblPr>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3">
    <w:name w:val="List Table 3"/>
    <w:basedOn w:val="TableNormal"/>
    <w:autoRedefine/>
    <w:uiPriority w:val="48"/>
    <w:qFormat/>
    <w:tblPr>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
    <w:name w:val="List Table 3 Accent 1"/>
    <w:basedOn w:val="TableNormal"/>
    <w:autoRedefine/>
    <w:uiPriority w:val="48"/>
    <w:qFormat/>
    <w:tblPr>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customStyle="1" w:styleId="ListTable3Accent2">
    <w:name w:val="List Table 3 Accent 2"/>
    <w:basedOn w:val="TableNormal"/>
    <w:autoRedefine/>
    <w:uiPriority w:val="48"/>
    <w:qFormat/>
    <w:tblPr>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customStyle="1" w:styleId="ListTable3Accent3">
    <w:name w:val="List Table 3 Accent 3"/>
    <w:basedOn w:val="TableNormal"/>
    <w:autoRedefine/>
    <w:uiPriority w:val="48"/>
    <w:qFormat/>
    <w:tblPr>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ListTable3Accent4">
    <w:name w:val="List Table 3 Accent 4"/>
    <w:basedOn w:val="TableNormal"/>
    <w:autoRedefine/>
    <w:uiPriority w:val="48"/>
    <w:qFormat/>
    <w:tblPr>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customStyle="1" w:styleId="ListTable3Accent5">
    <w:name w:val="List Table 3 Accent 5"/>
    <w:basedOn w:val="TableNormal"/>
    <w:autoRedefine/>
    <w:uiPriority w:val="48"/>
    <w:qFormat/>
    <w:tblPr>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ListTable3Accent6">
    <w:name w:val="List Table 3 Accent 6"/>
    <w:basedOn w:val="TableNormal"/>
    <w:autoRedefine/>
    <w:uiPriority w:val="48"/>
    <w:qFormat/>
    <w:tblPr>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ListTable4">
    <w:name w:val="List Table 4"/>
    <w:basedOn w:val="TableNormal"/>
    <w:autoRedefine/>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
    <w:name w:val="List Table 4 Accent 1"/>
    <w:basedOn w:val="TableNormal"/>
    <w:autoRedefine/>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4Accent2">
    <w:name w:val="List Table 4 Accent 2"/>
    <w:basedOn w:val="TableNormal"/>
    <w:autoRedefine/>
    <w:uiPriority w:val="49"/>
    <w:qFormat/>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4Accent3">
    <w:name w:val="List Table 4 Accent 3"/>
    <w:basedOn w:val="TableNormal"/>
    <w:autoRedefine/>
    <w:uiPriority w:val="49"/>
    <w:qFormat/>
    <w:tblPr>
      <w:tblBorders>
        <w:top w:val="single" w:sz="4" w:space="0" w:color="C8C8C8" w:themeColor="accent3" w:themeTint="99"/>
        <w:left w:val="single" w:sz="4" w:space="0" w:color="C8C8C8" w:themeColor="accent3" w:themeTint="99"/>
        <w:bottom w:val="single" w:sz="4" w:space="0" w:color="C8C8C8" w:themeColor="accent3" w:themeTint="99"/>
        <w:right w:val="single" w:sz="4" w:space="0" w:color="C8C8C8" w:themeColor="accent3" w:themeTint="99"/>
        <w:insideH w:val="single" w:sz="4" w:space="0" w:color="C8C8C8" w:themeColor="accent3"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8C8C8" w:themeColor="accent3" w:themeTint="99"/>
        </w:tcBorders>
      </w:tcPr>
    </w:tblStylePr>
    <w:tblStylePr w:type="firstCol">
      <w:rPr>
        <w:b/>
        <w:bCs/>
      </w:rPr>
    </w:tblStylePr>
    <w:tblStylePr w:type="lastCol">
      <w:rPr>
        <w:b/>
        <w:bCs/>
      </w:rPr>
    </w:tblStylePr>
    <w:tblStylePr w:type="band1Vert">
      <w:tblPr/>
      <w:tcPr>
        <w:shd w:val="clear" w:color="auto" w:fill="ECECEC" w:themeFill="accent3" w:themeFillTint="33"/>
      </w:tcPr>
    </w:tblStylePr>
    <w:tblStylePr w:type="band1Horz">
      <w:tblPr/>
      <w:tcPr>
        <w:shd w:val="clear" w:color="auto" w:fill="ECECEC" w:themeFill="accent3" w:themeFillTint="33"/>
      </w:tcPr>
    </w:tblStylePr>
  </w:style>
  <w:style w:type="table" w:customStyle="1" w:styleId="ListTable4Accent4">
    <w:name w:val="List Table 4 Accent 4"/>
    <w:basedOn w:val="TableNormal"/>
    <w:autoRedefine/>
    <w:uiPriority w:val="49"/>
    <w:qFormat/>
    <w:tblPr>
      <w:tblBorders>
        <w:top w:val="single" w:sz="4" w:space="0" w:color="FFD965" w:themeColor="accent4" w:themeTint="99"/>
        <w:left w:val="single" w:sz="4" w:space="0" w:color="FFD965" w:themeColor="accent4" w:themeTint="99"/>
        <w:bottom w:val="single" w:sz="4" w:space="0" w:color="FFD965" w:themeColor="accent4" w:themeTint="99"/>
        <w:right w:val="single" w:sz="4" w:space="0" w:color="FFD965" w:themeColor="accent4" w:themeTint="99"/>
        <w:insideH w:val="single" w:sz="4" w:space="0" w:color="FFD965" w:themeColor="accent4"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5" w:themeColor="accent4" w:themeTint="99"/>
        </w:tcBorders>
      </w:tcPr>
    </w:tblStylePr>
    <w:tblStylePr w:type="firstCol">
      <w:rPr>
        <w:b/>
        <w:bCs/>
      </w:rPr>
    </w:tblStylePr>
    <w:tblStylePr w:type="lastCol">
      <w:rPr>
        <w:b/>
        <w:bCs/>
      </w:rPr>
    </w:tblStylePr>
    <w:tblStylePr w:type="band1Vert">
      <w:tblPr/>
      <w:tcPr>
        <w:shd w:val="clear" w:color="auto" w:fill="FEF2CC" w:themeFill="accent4" w:themeFillTint="33"/>
      </w:tcPr>
    </w:tblStylePr>
    <w:tblStylePr w:type="band1Horz">
      <w:tblPr/>
      <w:tcPr>
        <w:shd w:val="clear" w:color="auto" w:fill="FEF2CC" w:themeFill="accent4" w:themeFillTint="33"/>
      </w:tcPr>
    </w:tblStylePr>
  </w:style>
  <w:style w:type="table" w:customStyle="1" w:styleId="ListTable4Accent5">
    <w:name w:val="List Table 4 Accent 5"/>
    <w:basedOn w:val="TableNormal"/>
    <w:autoRedefine/>
    <w:uiPriority w:val="49"/>
    <w:qFormat/>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ListTable4Accent6">
    <w:name w:val="List Table 4 Accent 6"/>
    <w:basedOn w:val="TableNormal"/>
    <w:autoRedefine/>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5Dark">
    <w:name w:val="List Table 5 Dark"/>
    <w:basedOn w:val="TableNormal"/>
    <w:autoRedefine/>
    <w:uiPriority w:val="50"/>
    <w:qFormat/>
    <w:rPr>
      <w:color w:val="FFFFFF" w:themeColor="background1"/>
      <w14:textFill>
        <w14:solidFill>
          <w14:schemeClr w14:val="bg1"/>
        </w14:solidFill>
      </w14:textFill>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leNormal"/>
    <w:autoRedefine/>
    <w:uiPriority w:val="50"/>
    <w:qFormat/>
    <w:rPr>
      <w:color w:val="FFFFFF" w:themeColor="background1"/>
      <w14:textFill>
        <w14:solidFill>
          <w14:schemeClr w14:val="bg1"/>
        </w14:solidFill>
      </w14:textFill>
    </w:rPr>
    <w:tblPr>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CellMar>
        <w:top w:w="0" w:type="dxa"/>
        <w:left w:w="108" w:type="dxa"/>
        <w:bottom w:w="0" w:type="dxa"/>
        <w:right w:w="108" w:type="dxa"/>
      </w:tblCellMar>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leNormal"/>
    <w:autoRedefine/>
    <w:uiPriority w:val="50"/>
    <w:qFormat/>
    <w:rPr>
      <w:color w:val="FFFFFF" w:themeColor="background1"/>
      <w14:textFill>
        <w14:solidFill>
          <w14:schemeClr w14:val="bg1"/>
        </w14:solidFill>
      </w14:textFill>
    </w:rPr>
    <w:tblPr>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
    <w:name w:val="List Table 5 Dark Accent 3"/>
    <w:basedOn w:val="TableNormal"/>
    <w:autoRedefine/>
    <w:uiPriority w:val="50"/>
    <w:qFormat/>
    <w:rPr>
      <w:color w:val="FFFFFF" w:themeColor="background1"/>
      <w14:textFill>
        <w14:solidFill>
          <w14:schemeClr w14:val="bg1"/>
        </w14:solidFill>
      </w14:textFill>
    </w:rPr>
    <w:tblPr>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
    <w:name w:val="List Table 5 Dark Accent 4"/>
    <w:basedOn w:val="TableNormal"/>
    <w:autoRedefine/>
    <w:uiPriority w:val="50"/>
    <w:qFormat/>
    <w:rPr>
      <w:color w:val="FFFFFF" w:themeColor="background1"/>
      <w14:textFill>
        <w14:solidFill>
          <w14:schemeClr w14:val="bg1"/>
        </w14:solidFill>
      </w14:textFill>
    </w:rPr>
    <w:tblPr>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CellMar>
        <w:top w:w="0" w:type="dxa"/>
        <w:left w:w="108" w:type="dxa"/>
        <w:bottom w:w="0" w:type="dxa"/>
        <w:right w:w="108" w:type="dxa"/>
      </w:tblCellMar>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
    <w:name w:val="List Table 5 Dark Accent 5"/>
    <w:basedOn w:val="TableNormal"/>
    <w:autoRedefine/>
    <w:uiPriority w:val="50"/>
    <w:qFormat/>
    <w:rPr>
      <w:color w:val="FFFFFF" w:themeColor="background1"/>
      <w14:textFill>
        <w14:solidFill>
          <w14:schemeClr w14:val="bg1"/>
        </w14:solidFill>
      </w14:textFill>
    </w:rPr>
    <w:tblPr>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CellMar>
        <w:top w:w="0" w:type="dxa"/>
        <w:left w:w="108" w:type="dxa"/>
        <w:bottom w:w="0" w:type="dxa"/>
        <w:right w:w="108" w:type="dxa"/>
      </w:tblCellMar>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
    <w:name w:val="List Table 5 Dark Accent 6"/>
    <w:basedOn w:val="TableNormal"/>
    <w:autoRedefine/>
    <w:uiPriority w:val="50"/>
    <w:qFormat/>
    <w:rPr>
      <w:color w:val="FFFFFF" w:themeColor="background1"/>
      <w14:textFill>
        <w14:solidFill>
          <w14:schemeClr w14:val="bg1"/>
        </w14:solidFill>
      </w14:textFill>
    </w:rPr>
    <w:tblPr>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TableNormal"/>
    <w:autoRedefine/>
    <w:uiPriority w:val="51"/>
    <w:qFormat/>
    <w:rPr>
      <w:color w:val="000000" w:themeColor="text1"/>
      <w14:textFill>
        <w14:solidFill>
          <w14:schemeClr w14:val="tx1"/>
        </w14:solidFill>
      </w14:textFill>
    </w:rPr>
    <w:tblPr>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
    <w:name w:val="List Table 6 Colorful Accent 1"/>
    <w:basedOn w:val="TableNormal"/>
    <w:autoRedefine/>
    <w:uiPriority w:val="51"/>
    <w:qFormat/>
    <w:rPr>
      <w:color w:val="2E75B6" w:themeColor="accent1" w:themeShade="BF"/>
    </w:rPr>
    <w:tblPr>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6ColorfulAccent2">
    <w:name w:val="List Table 6 Colorful Accent 2"/>
    <w:basedOn w:val="TableNormal"/>
    <w:autoRedefine/>
    <w:uiPriority w:val="51"/>
    <w:qFormat/>
    <w:rPr>
      <w:color w:val="C55A11" w:themeColor="accent2" w:themeShade="BF"/>
    </w:rPr>
    <w:tblPr>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6ColorfulAccent3">
    <w:name w:val="List Table 6 Colorful Accent 3"/>
    <w:basedOn w:val="TableNormal"/>
    <w:autoRedefine/>
    <w:uiPriority w:val="51"/>
    <w:qFormat/>
    <w:rPr>
      <w:color w:val="7C7C7C" w:themeColor="accent3" w:themeShade="BF"/>
    </w:rPr>
    <w:tblPr>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CECEC" w:themeFill="accent3" w:themeFillTint="33"/>
      </w:tcPr>
    </w:tblStylePr>
    <w:tblStylePr w:type="band1Horz">
      <w:tblPr/>
      <w:tcPr>
        <w:shd w:val="clear" w:color="auto" w:fill="ECECEC" w:themeFill="accent3" w:themeFillTint="33"/>
      </w:tcPr>
    </w:tblStylePr>
  </w:style>
  <w:style w:type="table" w:customStyle="1" w:styleId="ListTable6ColorfulAccent4">
    <w:name w:val="List Table 6 Colorful Accent 4"/>
    <w:basedOn w:val="TableNormal"/>
    <w:autoRedefine/>
    <w:uiPriority w:val="51"/>
    <w:qFormat/>
    <w:rPr>
      <w:color w:val="BF9000" w:themeColor="accent4" w:themeShade="BF"/>
    </w:rPr>
    <w:tblPr>
      <w:tblBorders>
        <w:top w:val="single" w:sz="4" w:space="0" w:color="FFC000" w:themeColor="accent4"/>
        <w:bottom w:val="single" w:sz="4" w:space="0" w:color="FFC000" w:themeColor="accent4"/>
      </w:tblBorders>
      <w:tblCellMar>
        <w:top w:w="0" w:type="dxa"/>
        <w:left w:w="108" w:type="dxa"/>
        <w:bottom w:w="0" w:type="dxa"/>
        <w:right w:w="108" w:type="dxa"/>
      </w:tblCellMar>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EF2CC" w:themeFill="accent4" w:themeFillTint="33"/>
      </w:tcPr>
    </w:tblStylePr>
    <w:tblStylePr w:type="band1Horz">
      <w:tblPr/>
      <w:tcPr>
        <w:shd w:val="clear" w:color="auto" w:fill="FEF2CC" w:themeFill="accent4" w:themeFillTint="33"/>
      </w:tcPr>
    </w:tblStylePr>
  </w:style>
  <w:style w:type="table" w:customStyle="1" w:styleId="ListTable6ColorfulAccent5">
    <w:name w:val="List Table 6 Colorful Accent 5"/>
    <w:basedOn w:val="TableNormal"/>
    <w:autoRedefine/>
    <w:uiPriority w:val="51"/>
    <w:qFormat/>
    <w:rPr>
      <w:color w:val="2F5597" w:themeColor="accent5" w:themeShade="BF"/>
    </w:rPr>
    <w:tblPr>
      <w:tblBorders>
        <w:top w:val="single" w:sz="4" w:space="0" w:color="4472C4" w:themeColor="accent5"/>
        <w:bottom w:val="single" w:sz="4" w:space="0" w:color="4472C4" w:themeColor="accent5"/>
      </w:tblBorders>
      <w:tblCellMar>
        <w:top w:w="0" w:type="dxa"/>
        <w:left w:w="108" w:type="dxa"/>
        <w:bottom w:w="0" w:type="dxa"/>
        <w:right w:w="108" w:type="dxa"/>
      </w:tblCellMar>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ListTable6ColorfulAccent6">
    <w:name w:val="List Table 6 Colorful Accent 6"/>
    <w:basedOn w:val="TableNormal"/>
    <w:autoRedefine/>
    <w:uiPriority w:val="51"/>
    <w:qFormat/>
    <w:rPr>
      <w:color w:val="548235" w:themeColor="accent6" w:themeShade="BF"/>
    </w:rPr>
    <w:tblPr>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7Colorful">
    <w:name w:val="List Table 7 Colorful"/>
    <w:basedOn w:val="TableNormal"/>
    <w:autoRedefine/>
    <w:uiPriority w:val="52"/>
    <w:qFormat/>
    <w:rPr>
      <w:color w:val="000000" w:themeColor="text1"/>
      <w14:textFill>
        <w14:solidFill>
          <w14:schemeClr w14:val="tx1"/>
        </w14:solidFill>
      </w14:textFill>
    </w:rPr>
    <w:tblPr>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TableNormal"/>
    <w:autoRedefine/>
    <w:uiPriority w:val="52"/>
    <w:qFormat/>
    <w:rPr>
      <w:color w:val="2E75B6" w:themeColor="accent1" w:themeShade="BF"/>
    </w:rPr>
    <w:tblPr>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
    <w:name w:val="List Table 7 Colorful Accent 2"/>
    <w:basedOn w:val="TableNormal"/>
    <w:autoRedefine/>
    <w:uiPriority w:val="52"/>
    <w:qFormat/>
    <w:rPr>
      <w:color w:val="C55A11" w:themeColor="accent2" w:themeShade="BF"/>
    </w:rPr>
    <w:tblPr>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leNormal"/>
    <w:autoRedefine/>
    <w:uiPriority w:val="52"/>
    <w:qFormat/>
    <w:rPr>
      <w:color w:val="7C7C7C" w:themeColor="accent3" w:themeShade="BF"/>
    </w:rPr>
    <w:tblPr>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CECEC" w:themeFill="accent3" w:themeFillTint="33"/>
      </w:tcPr>
    </w:tblStylePr>
    <w:tblStylePr w:type="band1Horz">
      <w:tblPr/>
      <w:tcPr>
        <w:shd w:val="clear" w:color="auto" w:fill="ECECEC"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leNormal"/>
    <w:autoRedefine/>
    <w:uiPriority w:val="52"/>
    <w:qFormat/>
    <w:rPr>
      <w:color w:val="BF9000" w:themeColor="accent4" w:themeShade="BF"/>
    </w:rPr>
    <w:tblPr>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EF2CC" w:themeFill="accent4" w:themeFillTint="33"/>
      </w:tcPr>
    </w:tblStylePr>
    <w:tblStylePr w:type="band1Horz">
      <w:tblPr/>
      <w:tcPr>
        <w:shd w:val="clear" w:color="auto" w:fill="FE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
    <w:name w:val="List Table 7 Colorful Accent 5"/>
    <w:basedOn w:val="TableNormal"/>
    <w:autoRedefine/>
    <w:uiPriority w:val="52"/>
    <w:qFormat/>
    <w:rPr>
      <w:color w:val="2F5597" w:themeColor="accent5" w:themeShade="BF"/>
    </w:rPr>
    <w:tblPr>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
    <w:name w:val="List Table 7 Colorful Accent 6"/>
    <w:basedOn w:val="TableNormal"/>
    <w:autoRedefine/>
    <w:uiPriority w:val="52"/>
    <w:qFormat/>
    <w:rPr>
      <w:color w:val="548235" w:themeColor="accent6" w:themeShade="BF"/>
    </w:rPr>
    <w:tblPr>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Char12">
    <w:name w:val="日期 Char"/>
    <w:basedOn w:val="DefaultParagraphFont"/>
    <w:link w:val="Date"/>
    <w:autoRedefine/>
    <w:uiPriority w:val="99"/>
    <w:semiHidden/>
    <w:qFormat/>
    <w:rPr>
      <w:kern w:val="2"/>
      <w:sz w:val="21"/>
      <w:szCs w:val="24"/>
    </w:rPr>
  </w:style>
  <w:style w:type="character" w:customStyle="1" w:styleId="BookTitle">
    <w:name w:val="Book Title"/>
    <w:basedOn w:val="DefaultParagraphFont"/>
    <w:autoRedefine/>
    <w:uiPriority w:val="33"/>
    <w:qFormat/>
    <w:rPr>
      <w:b/>
      <w:bCs/>
      <w:i/>
      <w:iCs/>
      <w:spacing w:val="5"/>
    </w:rPr>
  </w:style>
  <w:style w:type="paragraph" w:customStyle="1" w:styleId="Bibliography">
    <w:name w:val="Bibliography"/>
    <w:basedOn w:val="Normal"/>
    <w:next w:val="Normal"/>
    <w:autoRedefine/>
    <w:uiPriority w:val="37"/>
    <w:semiHidden/>
    <w:unhideWhenUsed/>
    <w:qFormat/>
  </w:style>
  <w:style w:type="table" w:customStyle="1" w:styleId="GridTable1Light">
    <w:name w:val="Grid Table 1 Light"/>
    <w:basedOn w:val="TableNormal"/>
    <w:autoRedefine/>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
    <w:name w:val="Grid Table 1 Light Accent 1"/>
    <w:basedOn w:val="TableNormal"/>
    <w:autoRedefine/>
    <w:uiPriority w:val="46"/>
    <w:qFormat/>
    <w:tblPr>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1LightAccent2">
    <w:name w:val="Grid Table 1 Light Accent 2"/>
    <w:basedOn w:val="TableNormal"/>
    <w:autoRedefine/>
    <w:uiPriority w:val="46"/>
    <w:qFormat/>
    <w:tblPr>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3">
    <w:name w:val="Grid Table 1 Light Accent 3"/>
    <w:basedOn w:val="TableNormal"/>
    <w:autoRedefine/>
    <w:uiPriority w:val="46"/>
    <w:qFormat/>
    <w:tblPr>
      <w:tblBorders>
        <w:top w:val="single" w:sz="4" w:space="0" w:color="DADADA" w:themeColor="accent3" w:themeTint="66"/>
        <w:left w:val="single" w:sz="4" w:space="0" w:color="DADADA" w:themeColor="accent3" w:themeTint="66"/>
        <w:bottom w:val="single" w:sz="4" w:space="0" w:color="DADADA" w:themeColor="accent3" w:themeTint="66"/>
        <w:right w:val="single" w:sz="4" w:space="0" w:color="DADADA" w:themeColor="accent3" w:themeTint="66"/>
        <w:insideH w:val="single" w:sz="4" w:space="0" w:color="DADADA" w:themeColor="accent3" w:themeTint="66"/>
        <w:insideV w:val="single" w:sz="4" w:space="0" w:color="DADADA" w:themeColor="accent3" w:themeTint="66"/>
      </w:tblBorders>
      <w:tblCellMar>
        <w:top w:w="0" w:type="dxa"/>
        <w:left w:w="108" w:type="dxa"/>
        <w:bottom w:w="0" w:type="dxa"/>
        <w:right w:w="108" w:type="dxa"/>
      </w:tblCellMar>
    </w:tblPr>
    <w:tblStylePr w:type="firstRow">
      <w:rPr>
        <w:b/>
        <w:bCs/>
      </w:rPr>
      <w:tblPr/>
      <w:tcPr>
        <w:tcBorders>
          <w:bottom w:val="single" w:sz="12" w:space="0" w:color="C8C8C8" w:themeColor="accent3" w:themeTint="99"/>
        </w:tcBorders>
      </w:tcPr>
    </w:tblStylePr>
    <w:tblStylePr w:type="lastRow">
      <w:rPr>
        <w:b/>
        <w:bCs/>
      </w:rPr>
      <w:tblPr/>
      <w:tcPr>
        <w:tcBorders>
          <w:top w:val="double" w:sz="2" w:space="0" w:color="C8C8C8" w:themeColor="accent3" w:themeTint="99"/>
        </w:tcBorders>
      </w:tcPr>
    </w:tblStylePr>
    <w:tblStylePr w:type="firstCol">
      <w:rPr>
        <w:b/>
        <w:bCs/>
      </w:rPr>
    </w:tblStylePr>
    <w:tblStylePr w:type="lastCol">
      <w:rPr>
        <w:b/>
        <w:bCs/>
      </w:rPr>
    </w:tblStylePr>
  </w:style>
  <w:style w:type="table" w:customStyle="1" w:styleId="GridTable1LightAccent4">
    <w:name w:val="Grid Table 1 Light Accent 4"/>
    <w:basedOn w:val="TableNormal"/>
    <w:autoRedefine/>
    <w:uiPriority w:val="46"/>
    <w:qFormat/>
    <w:tblPr>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5" w:themeColor="accent4" w:themeTint="99"/>
        </w:tcBorders>
      </w:tcPr>
    </w:tblStylePr>
    <w:tblStylePr w:type="lastRow">
      <w:rPr>
        <w:b/>
        <w:bCs/>
      </w:rPr>
      <w:tblPr/>
      <w:tcPr>
        <w:tcBorders>
          <w:top w:val="double" w:sz="2" w:space="0" w:color="FFD965" w:themeColor="accent4" w:themeTint="99"/>
        </w:tcBorders>
      </w:tcPr>
    </w:tblStylePr>
    <w:tblStylePr w:type="firstCol">
      <w:rPr>
        <w:b/>
        <w:bCs/>
      </w:rPr>
    </w:tblStylePr>
    <w:tblStylePr w:type="lastCol">
      <w:rPr>
        <w:b/>
        <w:bCs/>
      </w:rPr>
    </w:tblStylePr>
  </w:style>
  <w:style w:type="table" w:customStyle="1" w:styleId="GridTable1LightAccent5">
    <w:name w:val="Grid Table 1 Light Accent 5"/>
    <w:basedOn w:val="TableNormal"/>
    <w:autoRedefine/>
    <w:uiPriority w:val="46"/>
    <w:qFormat/>
    <w:tblPr>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ridTable1LightAccent6">
    <w:name w:val="Grid Table 1 Light Accent 6"/>
    <w:basedOn w:val="TableNormal"/>
    <w:autoRedefine/>
    <w:uiPriority w:val="46"/>
    <w:qFormat/>
    <w:tblPr>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GridTable2">
    <w:name w:val="Grid Table 2"/>
    <w:basedOn w:val="TableNormal"/>
    <w:autoRedefine/>
    <w:uiPriority w:val="47"/>
    <w:qFormat/>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TableNormal"/>
    <w:autoRedefine/>
    <w:uiPriority w:val="47"/>
    <w:qFormat/>
    <w:tblPr>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2Accent2">
    <w:name w:val="Grid Table 2 Accent 2"/>
    <w:basedOn w:val="TableNormal"/>
    <w:autoRedefine/>
    <w:uiPriority w:val="47"/>
    <w:qFormat/>
    <w:tblPr>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2Accent3">
    <w:name w:val="Grid Table 2 Accent 3"/>
    <w:basedOn w:val="TableNormal"/>
    <w:autoRedefine/>
    <w:uiPriority w:val="47"/>
    <w:qFormat/>
    <w:tblPr>
      <w:tblBorders>
        <w:top w:val="single" w:sz="2" w:space="0" w:color="C8C8C8" w:themeColor="accent3" w:themeTint="99"/>
        <w:bottom w:val="single" w:sz="2" w:space="0" w:color="C8C8C8" w:themeColor="accent3" w:themeTint="99"/>
        <w:insideH w:val="single" w:sz="2" w:space="0" w:color="C8C8C8" w:themeColor="accent3" w:themeTint="99"/>
        <w:insideV w:val="single" w:sz="2" w:space="0" w:color="C8C8C8" w:themeColor="accent3" w:themeTint="99"/>
      </w:tblBorders>
      <w:tblCellMar>
        <w:top w:w="0" w:type="dxa"/>
        <w:left w:w="108" w:type="dxa"/>
        <w:bottom w:w="0" w:type="dxa"/>
        <w:right w:w="108" w:type="dxa"/>
      </w:tblCellMar>
    </w:tblPr>
    <w:tblStylePr w:type="firstRow">
      <w:rPr>
        <w:b/>
        <w:bCs/>
      </w:rPr>
      <w:tblPr/>
      <w:tcPr>
        <w:tcBorders>
          <w:top w:val="nil"/>
          <w:bottom w:val="single" w:sz="12" w:space="0" w:color="C8C8C8" w:themeColor="accent3" w:themeTint="99"/>
          <w:insideH w:val="nil"/>
          <w:insideV w:val="nil"/>
        </w:tcBorders>
        <w:shd w:val="clear" w:color="auto" w:fill="FFFFFF" w:themeFill="background1"/>
      </w:tcPr>
    </w:tblStylePr>
    <w:tblStylePr w:type="lastRow">
      <w:rPr>
        <w:b/>
        <w:bCs/>
      </w:rPr>
      <w:tblPr/>
      <w:tcPr>
        <w:tcBorders>
          <w:top w:val="double" w:sz="2" w:space="0" w:color="C8C8C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CEC" w:themeFill="accent3" w:themeFillTint="33"/>
      </w:tcPr>
    </w:tblStylePr>
    <w:tblStylePr w:type="band1Horz">
      <w:tblPr/>
      <w:tcPr>
        <w:shd w:val="clear" w:color="auto" w:fill="ECECEC" w:themeFill="accent3" w:themeFillTint="33"/>
      </w:tcPr>
    </w:tblStylePr>
  </w:style>
  <w:style w:type="table" w:customStyle="1" w:styleId="GridTable2Accent4">
    <w:name w:val="Grid Table 2 Accent 4"/>
    <w:basedOn w:val="TableNormal"/>
    <w:autoRedefine/>
    <w:uiPriority w:val="47"/>
    <w:qFormat/>
    <w:tblPr>
      <w:tblBorders>
        <w:top w:val="single" w:sz="2" w:space="0" w:color="FFD965" w:themeColor="accent4" w:themeTint="99"/>
        <w:bottom w:val="single" w:sz="2" w:space="0" w:color="FFD965" w:themeColor="accent4" w:themeTint="99"/>
        <w:insideH w:val="single" w:sz="2" w:space="0" w:color="FFD965" w:themeColor="accent4" w:themeTint="99"/>
        <w:insideV w:val="single" w:sz="2" w:space="0" w:color="FFD965"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5" w:themeColor="accent4" w:themeTint="99"/>
          <w:insideH w:val="nil"/>
          <w:insideV w:val="nil"/>
        </w:tcBorders>
        <w:shd w:val="clear" w:color="auto" w:fill="FFFFFF" w:themeFill="background1"/>
      </w:tcPr>
    </w:tblStylePr>
    <w:tblStylePr w:type="lastRow">
      <w:rPr>
        <w:b/>
        <w:bCs/>
      </w:rPr>
      <w:tblPr/>
      <w:tcPr>
        <w:tcBorders>
          <w:top w:val="double" w:sz="2" w:space="0" w:color="FFD96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2CC" w:themeFill="accent4" w:themeFillTint="33"/>
      </w:tcPr>
    </w:tblStylePr>
    <w:tblStylePr w:type="band1Horz">
      <w:tblPr/>
      <w:tcPr>
        <w:shd w:val="clear" w:color="auto" w:fill="FEF2CC" w:themeFill="accent4" w:themeFillTint="33"/>
      </w:tcPr>
    </w:tblStylePr>
  </w:style>
  <w:style w:type="table" w:customStyle="1" w:styleId="GridTable2Accent5">
    <w:name w:val="Grid Table 2 Accent 5"/>
    <w:basedOn w:val="TableNormal"/>
    <w:autoRedefine/>
    <w:uiPriority w:val="47"/>
    <w:qFormat/>
    <w:tblPr>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2Accent6">
    <w:name w:val="Grid Table 2 Accent 6"/>
    <w:basedOn w:val="TableNormal"/>
    <w:autoRedefine/>
    <w:uiPriority w:val="47"/>
    <w:qFormat/>
    <w:tblPr>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3">
    <w:name w:val="Grid Table 3"/>
    <w:basedOn w:val="TableNormal"/>
    <w:autoRedefine/>
    <w:uiPriority w:val="48"/>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
    <w:name w:val="Grid Table 3 Accent 1"/>
    <w:basedOn w:val="TableNormal"/>
    <w:autoRedefine/>
    <w:uiPriority w:val="48"/>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GridTable3Accent2">
    <w:name w:val="Grid Table 3 Accent 2"/>
    <w:basedOn w:val="TableNormal"/>
    <w:autoRedefine/>
    <w:uiPriority w:val="48"/>
    <w:qFormat/>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GridTable3Accent3">
    <w:name w:val="Grid Table 3 Accent 3"/>
    <w:basedOn w:val="TableNormal"/>
    <w:autoRedefine/>
    <w:uiPriority w:val="48"/>
    <w:qFormat/>
    <w:tblPr>
      <w:tblBorders>
        <w:top w:val="single" w:sz="4" w:space="0" w:color="C8C8C8" w:themeColor="accent3" w:themeTint="99"/>
        <w:left w:val="single" w:sz="4" w:space="0" w:color="C8C8C8" w:themeColor="accent3" w:themeTint="99"/>
        <w:bottom w:val="single" w:sz="4" w:space="0" w:color="C8C8C8" w:themeColor="accent3" w:themeTint="99"/>
        <w:right w:val="single" w:sz="4" w:space="0" w:color="C8C8C8" w:themeColor="accent3" w:themeTint="99"/>
        <w:insideH w:val="single" w:sz="4" w:space="0" w:color="C8C8C8" w:themeColor="accent3" w:themeTint="99"/>
        <w:insideV w:val="single" w:sz="4" w:space="0" w:color="C8C8C8"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CEC" w:themeFill="accent3" w:themeFillTint="33"/>
      </w:tcPr>
    </w:tblStylePr>
    <w:tblStylePr w:type="band1Horz">
      <w:tblPr/>
      <w:tcPr>
        <w:shd w:val="clear" w:color="auto" w:fill="ECECEC" w:themeFill="accent3" w:themeFillTint="33"/>
      </w:tcPr>
    </w:tblStylePr>
    <w:tblStylePr w:type="neCell">
      <w:tblPr/>
      <w:tcPr>
        <w:tcBorders>
          <w:bottom w:val="single" w:sz="4" w:space="0" w:color="C8C8C8" w:themeColor="accent3" w:themeTint="99"/>
        </w:tcBorders>
      </w:tcPr>
    </w:tblStylePr>
    <w:tblStylePr w:type="nwCell">
      <w:tblPr/>
      <w:tcPr>
        <w:tcBorders>
          <w:bottom w:val="single" w:sz="4" w:space="0" w:color="C8C8C8" w:themeColor="accent3" w:themeTint="99"/>
        </w:tcBorders>
      </w:tcPr>
    </w:tblStylePr>
    <w:tblStylePr w:type="seCell">
      <w:tblPr/>
      <w:tcPr>
        <w:tcBorders>
          <w:top w:val="single" w:sz="4" w:space="0" w:color="C8C8C8" w:themeColor="accent3" w:themeTint="99"/>
        </w:tcBorders>
      </w:tcPr>
    </w:tblStylePr>
    <w:tblStylePr w:type="swCell">
      <w:tblPr/>
      <w:tcPr>
        <w:tcBorders>
          <w:top w:val="single" w:sz="4" w:space="0" w:color="C8C8C8" w:themeColor="accent3" w:themeTint="99"/>
        </w:tcBorders>
      </w:tcPr>
    </w:tblStylePr>
  </w:style>
  <w:style w:type="table" w:customStyle="1" w:styleId="GridTable3Accent4">
    <w:name w:val="Grid Table 3 Accent 4"/>
    <w:basedOn w:val="TableNormal"/>
    <w:autoRedefine/>
    <w:uiPriority w:val="48"/>
    <w:qFormat/>
    <w:tblPr>
      <w:tblBorders>
        <w:top w:val="single" w:sz="4" w:space="0" w:color="FFD965" w:themeColor="accent4" w:themeTint="99"/>
        <w:left w:val="single" w:sz="4" w:space="0" w:color="FFD965" w:themeColor="accent4" w:themeTint="99"/>
        <w:bottom w:val="single" w:sz="4" w:space="0" w:color="FFD965" w:themeColor="accent4" w:themeTint="99"/>
        <w:right w:val="single" w:sz="4" w:space="0" w:color="FFD965" w:themeColor="accent4" w:themeTint="99"/>
        <w:insideH w:val="single" w:sz="4" w:space="0" w:color="FFD965" w:themeColor="accent4" w:themeTint="99"/>
        <w:insideV w:val="single" w:sz="4" w:space="0" w:color="FFD965"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2CC" w:themeFill="accent4" w:themeFillTint="33"/>
      </w:tcPr>
    </w:tblStylePr>
    <w:tblStylePr w:type="band1Horz">
      <w:tblPr/>
      <w:tcPr>
        <w:shd w:val="clear" w:color="auto" w:fill="FEF2CC" w:themeFill="accent4" w:themeFillTint="33"/>
      </w:tcPr>
    </w:tblStylePr>
    <w:tblStylePr w:type="neCell">
      <w:tblPr/>
      <w:tcPr>
        <w:tcBorders>
          <w:bottom w:val="single" w:sz="4" w:space="0" w:color="FFD965" w:themeColor="accent4" w:themeTint="99"/>
        </w:tcBorders>
      </w:tcPr>
    </w:tblStylePr>
    <w:tblStylePr w:type="nwCell">
      <w:tblPr/>
      <w:tcPr>
        <w:tcBorders>
          <w:bottom w:val="single" w:sz="4" w:space="0" w:color="FFD965" w:themeColor="accent4" w:themeTint="99"/>
        </w:tcBorders>
      </w:tcPr>
    </w:tblStylePr>
    <w:tblStylePr w:type="seCell">
      <w:tblPr/>
      <w:tcPr>
        <w:tcBorders>
          <w:top w:val="single" w:sz="4" w:space="0" w:color="FFD965" w:themeColor="accent4" w:themeTint="99"/>
        </w:tcBorders>
      </w:tcPr>
    </w:tblStylePr>
    <w:tblStylePr w:type="swCell">
      <w:tblPr/>
      <w:tcPr>
        <w:tcBorders>
          <w:top w:val="single" w:sz="4" w:space="0" w:color="FFD965" w:themeColor="accent4" w:themeTint="99"/>
        </w:tcBorders>
      </w:tcPr>
    </w:tblStylePr>
  </w:style>
  <w:style w:type="table" w:customStyle="1" w:styleId="GridTable3Accent5">
    <w:name w:val="Grid Table 3 Accent 5"/>
    <w:basedOn w:val="TableNormal"/>
    <w:autoRedefine/>
    <w:uiPriority w:val="48"/>
    <w:qFormat/>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GridTable3Accent6">
    <w:name w:val="Grid Table 3 Accent 6"/>
    <w:basedOn w:val="TableNormal"/>
    <w:autoRedefine/>
    <w:uiPriority w:val="48"/>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4">
    <w:name w:val="Grid Table 4"/>
    <w:basedOn w:val="TableNormal"/>
    <w:autoRedefine/>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
    <w:name w:val="Grid Table 4 Accent 1"/>
    <w:basedOn w:val="TableNormal"/>
    <w:autoRedefine/>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4Accent2">
    <w:name w:val="Grid Table 4 Accent 2"/>
    <w:basedOn w:val="TableNormal"/>
    <w:autoRedefine/>
    <w:uiPriority w:val="49"/>
    <w:qFormat/>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4Accent3">
    <w:name w:val="Grid Table 4 Accent 3"/>
    <w:basedOn w:val="TableNormal"/>
    <w:autoRedefine/>
    <w:uiPriority w:val="49"/>
    <w:qFormat/>
    <w:tblPr>
      <w:tblBorders>
        <w:top w:val="single" w:sz="4" w:space="0" w:color="C8C8C8" w:themeColor="accent3" w:themeTint="99"/>
        <w:left w:val="single" w:sz="4" w:space="0" w:color="C8C8C8" w:themeColor="accent3" w:themeTint="99"/>
        <w:bottom w:val="single" w:sz="4" w:space="0" w:color="C8C8C8" w:themeColor="accent3" w:themeTint="99"/>
        <w:right w:val="single" w:sz="4" w:space="0" w:color="C8C8C8" w:themeColor="accent3" w:themeTint="99"/>
        <w:insideH w:val="single" w:sz="4" w:space="0" w:color="C8C8C8" w:themeColor="accent3" w:themeTint="99"/>
        <w:insideV w:val="single" w:sz="4" w:space="0" w:color="C8C8C8" w:themeColor="accent3"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CECEC" w:themeFill="accent3" w:themeFillTint="33"/>
      </w:tcPr>
    </w:tblStylePr>
    <w:tblStylePr w:type="band1Horz">
      <w:tblPr/>
      <w:tcPr>
        <w:shd w:val="clear" w:color="auto" w:fill="ECECEC" w:themeFill="accent3" w:themeFillTint="33"/>
      </w:tcPr>
    </w:tblStylePr>
  </w:style>
  <w:style w:type="table" w:customStyle="1" w:styleId="GridTable4Accent4">
    <w:name w:val="Grid Table 4 Accent 4"/>
    <w:basedOn w:val="TableNormal"/>
    <w:autoRedefine/>
    <w:uiPriority w:val="49"/>
    <w:qFormat/>
    <w:tblPr>
      <w:tblBorders>
        <w:top w:val="single" w:sz="4" w:space="0" w:color="FFD965" w:themeColor="accent4" w:themeTint="99"/>
        <w:left w:val="single" w:sz="4" w:space="0" w:color="FFD965" w:themeColor="accent4" w:themeTint="99"/>
        <w:bottom w:val="single" w:sz="4" w:space="0" w:color="FFD965" w:themeColor="accent4" w:themeTint="99"/>
        <w:right w:val="single" w:sz="4" w:space="0" w:color="FFD965" w:themeColor="accent4" w:themeTint="99"/>
        <w:insideH w:val="single" w:sz="4" w:space="0" w:color="FFD965" w:themeColor="accent4" w:themeTint="99"/>
        <w:insideV w:val="single" w:sz="4" w:space="0" w:color="FFD965" w:themeColor="accent4"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EF2CC" w:themeFill="accent4" w:themeFillTint="33"/>
      </w:tcPr>
    </w:tblStylePr>
    <w:tblStylePr w:type="band1Horz">
      <w:tblPr/>
      <w:tcPr>
        <w:shd w:val="clear" w:color="auto" w:fill="FEF2CC" w:themeFill="accent4" w:themeFillTint="33"/>
      </w:tcPr>
    </w:tblStylePr>
  </w:style>
  <w:style w:type="table" w:customStyle="1" w:styleId="GridTable4Accent5">
    <w:name w:val="Grid Table 4 Accent 5"/>
    <w:basedOn w:val="TableNormal"/>
    <w:autoRedefine/>
    <w:uiPriority w:val="49"/>
    <w:qFormat/>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4Accent6">
    <w:name w:val="Grid Table 4 Accent 6"/>
    <w:basedOn w:val="TableNormal"/>
    <w:autoRedefine/>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5Dark">
    <w:name w:val="Grid Table 5 Dark"/>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
    <w:name w:val="Grid Table 5 Dark Accent 1"/>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GridTable5DarkAccent2">
    <w:name w:val="Grid Table 5 Dark Accent 2"/>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GridTable5DarkAccent3">
    <w:name w:val="Grid Table 5 Dark Accent 3"/>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ECEC" w:themeFill="accent3"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ADADA" w:themeFill="accent3" w:themeFillTint="66"/>
      </w:tcPr>
    </w:tblStylePr>
    <w:tblStylePr w:type="band1Horz">
      <w:tblPr/>
      <w:tcPr>
        <w:shd w:val="clear" w:color="auto" w:fill="DADADA" w:themeFill="accent3" w:themeFillTint="66"/>
      </w:tcPr>
    </w:tblStylePr>
  </w:style>
  <w:style w:type="table" w:customStyle="1" w:styleId="GridTable5DarkAccent4">
    <w:name w:val="Grid Table 5 Dark Accent 4"/>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2CC" w:themeFill="accent4"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GridTable5DarkAccent5">
    <w:name w:val="Grid Table 5 Dark Accent 5"/>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GridTable5DarkAccent6">
    <w:name w:val="Grid Table 5 Dark Accent 6"/>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GridTable6Colorful">
    <w:name w:val="Grid Table 6 Colorful"/>
    <w:basedOn w:val="TableNormal"/>
    <w:autoRedefine/>
    <w:uiPriority w:val="51"/>
    <w:qFormat/>
    <w:rPr>
      <w:color w:val="000000" w:themeColor="text1"/>
      <w14:textFill>
        <w14:solidFill>
          <w14:schemeClr w14:val="tx1"/>
        </w14:solidFill>
      </w14:textFill>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
    <w:name w:val="Grid Table 6 Colorful Accent 1"/>
    <w:basedOn w:val="TableNormal"/>
    <w:autoRedefine/>
    <w:uiPriority w:val="51"/>
    <w:qFormat/>
    <w:rPr>
      <w:color w:val="2E75B6" w:themeColor="accent1" w:themeShade="BF"/>
    </w:rPr>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6ColorfulAccent2">
    <w:name w:val="Grid Table 6 Colorful Accent 2"/>
    <w:basedOn w:val="TableNormal"/>
    <w:autoRedefine/>
    <w:uiPriority w:val="51"/>
    <w:qFormat/>
    <w:rPr>
      <w:color w:val="C55A11" w:themeColor="accent2" w:themeShade="BF"/>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6ColorfulAccent3">
    <w:name w:val="Grid Table 6 Colorful Accent 3"/>
    <w:basedOn w:val="TableNormal"/>
    <w:autoRedefine/>
    <w:uiPriority w:val="51"/>
    <w:qFormat/>
    <w:rPr>
      <w:color w:val="7C7C7C" w:themeColor="accent3" w:themeShade="BF"/>
    </w:rPr>
    <w:tblPr>
      <w:tblBorders>
        <w:top w:val="single" w:sz="4" w:space="0" w:color="C8C8C8" w:themeColor="accent3" w:themeTint="99"/>
        <w:left w:val="single" w:sz="4" w:space="0" w:color="C8C8C8" w:themeColor="accent3" w:themeTint="99"/>
        <w:bottom w:val="single" w:sz="4" w:space="0" w:color="C8C8C8" w:themeColor="accent3" w:themeTint="99"/>
        <w:right w:val="single" w:sz="4" w:space="0" w:color="C8C8C8" w:themeColor="accent3" w:themeTint="99"/>
        <w:insideH w:val="single" w:sz="4" w:space="0" w:color="C8C8C8" w:themeColor="accent3" w:themeTint="99"/>
        <w:insideV w:val="single" w:sz="4" w:space="0" w:color="C8C8C8" w:themeColor="accent3" w:themeTint="99"/>
      </w:tblBorders>
      <w:tblCellMar>
        <w:top w:w="0" w:type="dxa"/>
        <w:left w:w="108" w:type="dxa"/>
        <w:bottom w:w="0" w:type="dxa"/>
        <w:right w:w="108" w:type="dxa"/>
      </w:tblCellMar>
    </w:tblPr>
    <w:tblStylePr w:type="firstRow">
      <w:rPr>
        <w:b/>
        <w:bCs/>
      </w:rPr>
      <w:tblPr/>
      <w:tcPr>
        <w:tcBorders>
          <w:bottom w:val="single" w:sz="12" w:space="0" w:color="C8C8C8" w:themeColor="accent3" w:themeTint="99"/>
        </w:tcBorders>
      </w:tcPr>
    </w:tblStylePr>
    <w:tblStylePr w:type="lastRow">
      <w:rPr>
        <w:b/>
        <w:bCs/>
      </w:rPr>
      <w:tblPr/>
      <w:tcPr>
        <w:tcBorders>
          <w:top w:val="double" w:sz="4" w:space="0" w:color="C8C8C8" w:themeColor="accent3" w:themeTint="99"/>
        </w:tcBorders>
      </w:tcPr>
    </w:tblStylePr>
    <w:tblStylePr w:type="firstCol">
      <w:rPr>
        <w:b/>
        <w:bCs/>
      </w:rPr>
    </w:tblStylePr>
    <w:tblStylePr w:type="lastCol">
      <w:rPr>
        <w:b/>
        <w:bCs/>
      </w:rPr>
    </w:tblStylePr>
    <w:tblStylePr w:type="band1Vert">
      <w:tblPr/>
      <w:tcPr>
        <w:shd w:val="clear" w:color="auto" w:fill="ECECEC" w:themeFill="accent3" w:themeFillTint="33"/>
      </w:tcPr>
    </w:tblStylePr>
    <w:tblStylePr w:type="band1Horz">
      <w:tblPr/>
      <w:tcPr>
        <w:shd w:val="clear" w:color="auto" w:fill="ECECEC" w:themeFill="accent3" w:themeFillTint="33"/>
      </w:tcPr>
    </w:tblStylePr>
  </w:style>
  <w:style w:type="table" w:customStyle="1" w:styleId="GridTable6ColorfulAccent4">
    <w:name w:val="Grid Table 6 Colorful Accent 4"/>
    <w:basedOn w:val="TableNormal"/>
    <w:autoRedefine/>
    <w:uiPriority w:val="51"/>
    <w:qFormat/>
    <w:rPr>
      <w:color w:val="BF9000" w:themeColor="accent4" w:themeShade="BF"/>
    </w:rPr>
    <w:tblPr>
      <w:tblBorders>
        <w:top w:val="single" w:sz="4" w:space="0" w:color="FFD965" w:themeColor="accent4" w:themeTint="99"/>
        <w:left w:val="single" w:sz="4" w:space="0" w:color="FFD965" w:themeColor="accent4" w:themeTint="99"/>
        <w:bottom w:val="single" w:sz="4" w:space="0" w:color="FFD965" w:themeColor="accent4" w:themeTint="99"/>
        <w:right w:val="single" w:sz="4" w:space="0" w:color="FFD965" w:themeColor="accent4" w:themeTint="99"/>
        <w:insideH w:val="single" w:sz="4" w:space="0" w:color="FFD965" w:themeColor="accent4" w:themeTint="99"/>
        <w:insideV w:val="single" w:sz="4" w:space="0" w:color="FFD965" w:themeColor="accent4" w:themeTint="99"/>
      </w:tblBorders>
      <w:tblCellMar>
        <w:top w:w="0" w:type="dxa"/>
        <w:left w:w="108" w:type="dxa"/>
        <w:bottom w:w="0" w:type="dxa"/>
        <w:right w:w="108" w:type="dxa"/>
      </w:tblCellMar>
    </w:tblPr>
    <w:tblStylePr w:type="firstRow">
      <w:rPr>
        <w:b/>
        <w:bCs/>
      </w:rPr>
      <w:tblPr/>
      <w:tcPr>
        <w:tcBorders>
          <w:bottom w:val="single" w:sz="12" w:space="0" w:color="FFD965" w:themeColor="accent4" w:themeTint="99"/>
        </w:tcBorders>
      </w:tcPr>
    </w:tblStylePr>
    <w:tblStylePr w:type="lastRow">
      <w:rPr>
        <w:b/>
        <w:bCs/>
      </w:rPr>
      <w:tblPr/>
      <w:tcPr>
        <w:tcBorders>
          <w:top w:val="double" w:sz="4" w:space="0" w:color="FFD965" w:themeColor="accent4" w:themeTint="99"/>
        </w:tcBorders>
      </w:tcPr>
    </w:tblStylePr>
    <w:tblStylePr w:type="firstCol">
      <w:rPr>
        <w:b/>
        <w:bCs/>
      </w:rPr>
    </w:tblStylePr>
    <w:tblStylePr w:type="lastCol">
      <w:rPr>
        <w:b/>
        <w:bCs/>
      </w:rPr>
    </w:tblStylePr>
    <w:tblStylePr w:type="band1Vert">
      <w:tblPr/>
      <w:tcPr>
        <w:shd w:val="clear" w:color="auto" w:fill="FEF2CC" w:themeFill="accent4" w:themeFillTint="33"/>
      </w:tcPr>
    </w:tblStylePr>
    <w:tblStylePr w:type="band1Horz">
      <w:tblPr/>
      <w:tcPr>
        <w:shd w:val="clear" w:color="auto" w:fill="FEF2CC" w:themeFill="accent4" w:themeFillTint="33"/>
      </w:tcPr>
    </w:tblStylePr>
  </w:style>
  <w:style w:type="table" w:customStyle="1" w:styleId="GridTable6ColorfulAccent5">
    <w:name w:val="Grid Table 6 Colorful Accent 5"/>
    <w:basedOn w:val="TableNormal"/>
    <w:autoRedefine/>
    <w:uiPriority w:val="51"/>
    <w:qFormat/>
    <w:rPr>
      <w:color w:val="2F5597" w:themeColor="accent5" w:themeShade="BF"/>
    </w:rPr>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6ColorfulAccent6">
    <w:name w:val="Grid Table 6 Colorful Accent 6"/>
    <w:basedOn w:val="TableNormal"/>
    <w:autoRedefine/>
    <w:uiPriority w:val="51"/>
    <w:qFormat/>
    <w:rPr>
      <w:color w:val="548235" w:themeColor="accent6" w:themeShade="BF"/>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7Colorful">
    <w:name w:val="Grid Table 7 Colorful"/>
    <w:basedOn w:val="TableNormal"/>
    <w:autoRedefine/>
    <w:uiPriority w:val="52"/>
    <w:qFormat/>
    <w:rPr>
      <w:color w:val="000000" w:themeColor="text1"/>
      <w14:textFill>
        <w14:solidFill>
          <w14:schemeClr w14:val="tx1"/>
        </w14:solidFill>
      </w14:textFill>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
    <w:name w:val="Grid Table 7 Colorful Accent 1"/>
    <w:basedOn w:val="TableNormal"/>
    <w:autoRedefine/>
    <w:uiPriority w:val="52"/>
    <w:qFormat/>
    <w:rPr>
      <w:color w:val="2E75B6" w:themeColor="accent1" w:themeShade="BF"/>
    </w:rPr>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GridTable7ColorfulAccent2">
    <w:name w:val="Grid Table 7 Colorful Accent 2"/>
    <w:basedOn w:val="TableNormal"/>
    <w:autoRedefine/>
    <w:uiPriority w:val="52"/>
    <w:qFormat/>
    <w:rPr>
      <w:color w:val="C55A11" w:themeColor="accent2" w:themeShade="BF"/>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GridTable7ColorfulAccent3">
    <w:name w:val="Grid Table 7 Colorful Accent 3"/>
    <w:basedOn w:val="TableNormal"/>
    <w:autoRedefine/>
    <w:uiPriority w:val="52"/>
    <w:qFormat/>
    <w:rPr>
      <w:color w:val="7C7C7C" w:themeColor="accent3" w:themeShade="BF"/>
    </w:rPr>
    <w:tblPr>
      <w:tblBorders>
        <w:top w:val="single" w:sz="4" w:space="0" w:color="C8C8C8" w:themeColor="accent3" w:themeTint="99"/>
        <w:left w:val="single" w:sz="4" w:space="0" w:color="C8C8C8" w:themeColor="accent3" w:themeTint="99"/>
        <w:bottom w:val="single" w:sz="4" w:space="0" w:color="C8C8C8" w:themeColor="accent3" w:themeTint="99"/>
        <w:right w:val="single" w:sz="4" w:space="0" w:color="C8C8C8" w:themeColor="accent3" w:themeTint="99"/>
        <w:insideH w:val="single" w:sz="4" w:space="0" w:color="C8C8C8" w:themeColor="accent3" w:themeTint="99"/>
        <w:insideV w:val="single" w:sz="4" w:space="0" w:color="C8C8C8"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CEC" w:themeFill="accent3" w:themeFillTint="33"/>
      </w:tcPr>
    </w:tblStylePr>
    <w:tblStylePr w:type="band1Horz">
      <w:tblPr/>
      <w:tcPr>
        <w:shd w:val="clear" w:color="auto" w:fill="ECECEC" w:themeFill="accent3" w:themeFillTint="33"/>
      </w:tcPr>
    </w:tblStylePr>
    <w:tblStylePr w:type="neCell">
      <w:tblPr/>
      <w:tcPr>
        <w:tcBorders>
          <w:bottom w:val="single" w:sz="4" w:space="0" w:color="C8C8C8" w:themeColor="accent3" w:themeTint="99"/>
        </w:tcBorders>
      </w:tcPr>
    </w:tblStylePr>
    <w:tblStylePr w:type="nwCell">
      <w:tblPr/>
      <w:tcPr>
        <w:tcBorders>
          <w:bottom w:val="single" w:sz="4" w:space="0" w:color="C8C8C8" w:themeColor="accent3" w:themeTint="99"/>
        </w:tcBorders>
      </w:tcPr>
    </w:tblStylePr>
    <w:tblStylePr w:type="seCell">
      <w:tblPr/>
      <w:tcPr>
        <w:tcBorders>
          <w:top w:val="single" w:sz="4" w:space="0" w:color="C8C8C8" w:themeColor="accent3" w:themeTint="99"/>
        </w:tcBorders>
      </w:tcPr>
    </w:tblStylePr>
    <w:tblStylePr w:type="swCell">
      <w:tblPr/>
      <w:tcPr>
        <w:tcBorders>
          <w:top w:val="single" w:sz="4" w:space="0" w:color="C8C8C8" w:themeColor="accent3" w:themeTint="99"/>
        </w:tcBorders>
      </w:tcPr>
    </w:tblStylePr>
  </w:style>
  <w:style w:type="table" w:customStyle="1" w:styleId="GridTable7ColorfulAccent4">
    <w:name w:val="Grid Table 7 Colorful Accent 4"/>
    <w:basedOn w:val="TableNormal"/>
    <w:autoRedefine/>
    <w:uiPriority w:val="52"/>
    <w:qFormat/>
    <w:rPr>
      <w:color w:val="BF9000" w:themeColor="accent4" w:themeShade="BF"/>
    </w:rPr>
    <w:tblPr>
      <w:tblBorders>
        <w:top w:val="single" w:sz="4" w:space="0" w:color="FFD965" w:themeColor="accent4" w:themeTint="99"/>
        <w:left w:val="single" w:sz="4" w:space="0" w:color="FFD965" w:themeColor="accent4" w:themeTint="99"/>
        <w:bottom w:val="single" w:sz="4" w:space="0" w:color="FFD965" w:themeColor="accent4" w:themeTint="99"/>
        <w:right w:val="single" w:sz="4" w:space="0" w:color="FFD965" w:themeColor="accent4" w:themeTint="99"/>
        <w:insideH w:val="single" w:sz="4" w:space="0" w:color="FFD965" w:themeColor="accent4" w:themeTint="99"/>
        <w:insideV w:val="single" w:sz="4" w:space="0" w:color="FFD965"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2CC" w:themeFill="accent4" w:themeFillTint="33"/>
      </w:tcPr>
    </w:tblStylePr>
    <w:tblStylePr w:type="band1Horz">
      <w:tblPr/>
      <w:tcPr>
        <w:shd w:val="clear" w:color="auto" w:fill="FEF2CC" w:themeFill="accent4" w:themeFillTint="33"/>
      </w:tcPr>
    </w:tblStylePr>
    <w:tblStylePr w:type="neCell">
      <w:tblPr/>
      <w:tcPr>
        <w:tcBorders>
          <w:bottom w:val="single" w:sz="4" w:space="0" w:color="FFD965" w:themeColor="accent4" w:themeTint="99"/>
        </w:tcBorders>
      </w:tcPr>
    </w:tblStylePr>
    <w:tblStylePr w:type="nwCell">
      <w:tblPr/>
      <w:tcPr>
        <w:tcBorders>
          <w:bottom w:val="single" w:sz="4" w:space="0" w:color="FFD965" w:themeColor="accent4" w:themeTint="99"/>
        </w:tcBorders>
      </w:tcPr>
    </w:tblStylePr>
    <w:tblStylePr w:type="seCell">
      <w:tblPr/>
      <w:tcPr>
        <w:tcBorders>
          <w:top w:val="single" w:sz="4" w:space="0" w:color="FFD965" w:themeColor="accent4" w:themeTint="99"/>
        </w:tcBorders>
      </w:tcPr>
    </w:tblStylePr>
    <w:tblStylePr w:type="swCell">
      <w:tblPr/>
      <w:tcPr>
        <w:tcBorders>
          <w:top w:val="single" w:sz="4" w:space="0" w:color="FFD965" w:themeColor="accent4" w:themeTint="99"/>
        </w:tcBorders>
      </w:tcPr>
    </w:tblStylePr>
  </w:style>
  <w:style w:type="table" w:customStyle="1" w:styleId="GridTable7ColorfulAccent5">
    <w:name w:val="Grid Table 7 Colorful Accent 5"/>
    <w:basedOn w:val="TableNormal"/>
    <w:autoRedefine/>
    <w:uiPriority w:val="52"/>
    <w:qFormat/>
    <w:rPr>
      <w:color w:val="2F5597" w:themeColor="accent5" w:themeShade="BF"/>
    </w:rPr>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GridTable7ColorfulAccent6">
    <w:name w:val="Grid Table 7 Colorful Accent 6"/>
    <w:basedOn w:val="TableNormal"/>
    <w:autoRedefine/>
    <w:uiPriority w:val="52"/>
    <w:qFormat/>
    <w:rPr>
      <w:color w:val="548235" w:themeColor="accent6" w:themeShade="BF"/>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Light">
    <w:name w:val="Grid Table Light"/>
    <w:basedOn w:val="TableNormal"/>
    <w:autoRedefine/>
    <w:uiPriority w:val="40"/>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CellMar>
        <w:top w:w="0" w:type="dxa"/>
        <w:left w:w="108" w:type="dxa"/>
        <w:bottom w:w="0" w:type="dxa"/>
        <w:right w:w="108" w:type="dxa"/>
      </w:tblCellMar>
    </w:tblPr>
  </w:style>
  <w:style w:type="character" w:customStyle="1" w:styleId="Char13">
    <w:name w:val="尾注文本 Char"/>
    <w:basedOn w:val="DefaultParagraphFont"/>
    <w:link w:val="EndnoteText"/>
    <w:autoRedefine/>
    <w:uiPriority w:val="99"/>
    <w:semiHidden/>
    <w:qFormat/>
    <w:rPr>
      <w:kern w:val="2"/>
      <w:sz w:val="21"/>
      <w:szCs w:val="24"/>
    </w:rPr>
  </w:style>
  <w:style w:type="character" w:customStyle="1" w:styleId="Char14">
    <w:name w:val="文档结构图 Char"/>
    <w:basedOn w:val="DefaultParagraphFont"/>
    <w:link w:val="DocumentMap"/>
    <w:autoRedefine/>
    <w:uiPriority w:val="99"/>
    <w:semiHidden/>
    <w:qFormat/>
    <w:rPr>
      <w:rFonts w:ascii="Microsoft YaHei UI" w:eastAsia="Microsoft YaHei UI"/>
      <w:kern w:val="2"/>
      <w:sz w:val="18"/>
      <w:szCs w:val="18"/>
    </w:rPr>
  </w:style>
  <w:style w:type="table" w:customStyle="1" w:styleId="PlainTable1">
    <w:name w:val="Plain Table 1"/>
    <w:basedOn w:val="TableNormal"/>
    <w:autoRedefine/>
    <w:uiPriority w:val="41"/>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table" w:customStyle="1" w:styleId="PlainTable2">
    <w:name w:val="Plain Table 2"/>
    <w:basedOn w:val="TableNormal"/>
    <w:autoRedefine/>
    <w:uiPriority w:val="42"/>
    <w:qFormat/>
    <w:tblPr>
      <w:tblBorders>
        <w:top w:val="single" w:sz="4" w:space="0" w:color="7E7E7E" w:themeColor="text1" w:themeTint="80"/>
        <w:bottom w:val="single" w:sz="4" w:space="0" w:color="7E7E7E" w:themeColor="text1" w:themeTint="80"/>
      </w:tblBorders>
      <w:tblCellMar>
        <w:top w:w="0" w:type="dxa"/>
        <w:left w:w="108" w:type="dxa"/>
        <w:bottom w:w="0" w:type="dxa"/>
        <w:right w:w="108" w:type="dxa"/>
      </w:tblCellMar>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table" w:customStyle="1" w:styleId="PlainTable3">
    <w:name w:val="Plain Table 3"/>
    <w:basedOn w:val="TableNormal"/>
    <w:autoRedefine/>
    <w:uiPriority w:val="43"/>
    <w:qFormat/>
    <w:tblPr>
      <w:tblCellMar>
        <w:top w:w="0" w:type="dxa"/>
        <w:left w:w="108" w:type="dxa"/>
        <w:bottom w:w="0" w:type="dxa"/>
        <w:right w:w="108" w:type="dxa"/>
      </w:tblCellMar>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TableNormal"/>
    <w:autoRedefine/>
    <w:uiPriority w:val="44"/>
    <w:qFormat/>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table" w:customStyle="1" w:styleId="PlainTable5">
    <w:name w:val="Plain Table 5"/>
    <w:basedOn w:val="TableNormal"/>
    <w:autoRedefine/>
    <w:uiPriority w:val="45"/>
    <w:qFormat/>
    <w:tblPr>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E7E7E"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7E7E"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7E7E"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7E7E" w:themeColor="text1" w:themeTint="80"/>
        </w:tcBorders>
        <w:shd w:val="clear" w:color="auto" w:fill="FFFFFF" w:themeFill="background1"/>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Spacing">
    <w:name w:val="No Spacing"/>
    <w:autoRedefine/>
    <w:uiPriority w:val="1"/>
    <w:qFormat/>
    <w:pPr>
      <w:widowControl w:val="0"/>
      <w:jc w:val="both"/>
    </w:pPr>
    <w:rPr>
      <w:rFonts w:ascii="Times New Roman" w:eastAsia="宋体" w:hAnsi="Times New Roman" w:cs="Times New Roman"/>
      <w:kern w:val="2"/>
      <w:sz w:val="21"/>
      <w:szCs w:val="24"/>
      <w:lang w:val="en-US" w:eastAsia="zh-CN" w:bidi="ar-SA"/>
    </w:rPr>
  </w:style>
  <w:style w:type="character" w:customStyle="1" w:styleId="Char15">
    <w:name w:val="信息标题 Char"/>
    <w:basedOn w:val="DefaultParagraphFont"/>
    <w:link w:val="MessageHeader"/>
    <w:autoRedefine/>
    <w:uiPriority w:val="99"/>
    <w:semiHidden/>
    <w:qFormat/>
    <w:rPr>
      <w:rFonts w:asciiTheme="majorHAnsi" w:eastAsiaTheme="majorEastAsia" w:hAnsiTheme="majorHAnsi" w:cstheme="majorBidi"/>
      <w:kern w:val="2"/>
      <w:sz w:val="24"/>
      <w:szCs w:val="24"/>
      <w:shd w:val="pct20" w:color="auto" w:fill="auto"/>
    </w:rPr>
  </w:style>
  <w:style w:type="paragraph" w:styleId="Quote">
    <w:name w:val="Quote"/>
    <w:basedOn w:val="Normal"/>
    <w:next w:val="Normal"/>
    <w:link w:val="Char16"/>
    <w:autoRedefine/>
    <w:uiPriority w:val="29"/>
    <w:qFormat/>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Char16">
    <w:name w:val="引用 Char"/>
    <w:basedOn w:val="DefaultParagraphFont"/>
    <w:link w:val="Quote"/>
    <w:autoRedefine/>
    <w:uiPriority w:val="29"/>
    <w:qFormat/>
    <w:rPr>
      <w:i/>
      <w:iCs/>
      <w:color w:val="404040" w:themeColor="text1" w:themeTint="BF"/>
      <w:kern w:val="2"/>
      <w:sz w:val="21"/>
      <w:szCs w:val="24"/>
      <w14:textFill>
        <w14:solidFill>
          <w14:schemeClr w14:val="tx1">
            <w14:lumMod w14:val="75000"/>
            <w14:lumOff w14:val="25000"/>
          </w14:schemeClr>
        </w14:solidFill>
      </w14:textFill>
    </w:rPr>
  </w:style>
  <w:style w:type="character" w:styleId="PlaceholderText">
    <w:name w:val="Placeholder Text"/>
    <w:basedOn w:val="DefaultParagraphFont"/>
    <w:autoRedefine/>
    <w:uiPriority w:val="99"/>
    <w:semiHidden/>
    <w:qFormat/>
    <w:rPr>
      <w:color w:val="808080"/>
    </w:rPr>
  </w:style>
  <w:style w:type="character" w:customStyle="1" w:styleId="Char17">
    <w:name w:val="正文首行缩进 Char"/>
    <w:basedOn w:val="Char0"/>
    <w:link w:val="BodyTextFirstIndent"/>
    <w:autoRedefine/>
    <w:uiPriority w:val="99"/>
    <w:semiHidden/>
    <w:qFormat/>
    <w:rPr>
      <w:kern w:val="2"/>
      <w:sz w:val="21"/>
      <w:szCs w:val="24"/>
    </w:rPr>
  </w:style>
  <w:style w:type="character" w:customStyle="1" w:styleId="Char18">
    <w:name w:val="正文文本缩进 Char"/>
    <w:basedOn w:val="DefaultParagraphFont"/>
    <w:link w:val="BodyTextIndent"/>
    <w:autoRedefine/>
    <w:uiPriority w:val="99"/>
    <w:semiHidden/>
    <w:qFormat/>
    <w:rPr>
      <w:kern w:val="2"/>
      <w:sz w:val="21"/>
      <w:szCs w:val="24"/>
    </w:rPr>
  </w:style>
  <w:style w:type="character" w:customStyle="1" w:styleId="2Char">
    <w:name w:val="正文首行缩进 2 Char"/>
    <w:basedOn w:val="Char18"/>
    <w:link w:val="BodyTextFirstIndent2"/>
    <w:autoRedefine/>
    <w:uiPriority w:val="99"/>
    <w:semiHidden/>
    <w:qFormat/>
    <w:rPr>
      <w:kern w:val="2"/>
      <w:sz w:val="21"/>
      <w:szCs w:val="24"/>
    </w:rPr>
  </w:style>
  <w:style w:type="character" w:customStyle="1" w:styleId="2Char0">
    <w:name w:val="正文文本 2 Char"/>
    <w:basedOn w:val="DefaultParagraphFont"/>
    <w:link w:val="BodyText2"/>
    <w:autoRedefine/>
    <w:uiPriority w:val="99"/>
    <w:semiHidden/>
    <w:qFormat/>
    <w:rPr>
      <w:kern w:val="2"/>
      <w:sz w:val="21"/>
      <w:szCs w:val="24"/>
    </w:rPr>
  </w:style>
  <w:style w:type="character" w:customStyle="1" w:styleId="3Char">
    <w:name w:val="正文文本 3 Char"/>
    <w:basedOn w:val="DefaultParagraphFont"/>
    <w:link w:val="BodyText3"/>
    <w:autoRedefine/>
    <w:uiPriority w:val="99"/>
    <w:semiHidden/>
    <w:qFormat/>
    <w:rPr>
      <w:kern w:val="2"/>
      <w:sz w:val="16"/>
      <w:szCs w:val="16"/>
    </w:rPr>
  </w:style>
  <w:style w:type="character" w:customStyle="1" w:styleId="2Char1">
    <w:name w:val="正文文本缩进 2 Char"/>
    <w:basedOn w:val="DefaultParagraphFont"/>
    <w:link w:val="BodyTextIndent2"/>
    <w:autoRedefine/>
    <w:uiPriority w:val="99"/>
    <w:semiHidden/>
    <w:qFormat/>
    <w:rPr>
      <w:kern w:val="2"/>
      <w:sz w:val="21"/>
      <w:szCs w:val="24"/>
    </w:rPr>
  </w:style>
  <w:style w:type="character" w:customStyle="1" w:styleId="3Char0">
    <w:name w:val="正文文本缩进 3 Char"/>
    <w:basedOn w:val="DefaultParagraphFont"/>
    <w:link w:val="BodyTextIndent3"/>
    <w:autoRedefine/>
    <w:uiPriority w:val="99"/>
    <w:semiHidden/>
    <w:qFormat/>
    <w:rPr>
      <w:kern w:val="2"/>
      <w:sz w:val="16"/>
      <w:szCs w:val="16"/>
    </w:rPr>
  </w:style>
  <w:style w:type="character" w:customStyle="1" w:styleId="Char19">
    <w:name w:val="注释标题 Char"/>
    <w:basedOn w:val="DefaultParagraphFont"/>
    <w:link w:val="NoteHeading"/>
    <w:autoRedefine/>
    <w:uiPriority w:val="99"/>
    <w:semiHidden/>
    <w:qFormat/>
    <w:rPr>
      <w:kern w:val="2"/>
      <w:sz w:val="21"/>
      <w:szCs w:val="24"/>
    </w:rPr>
  </w:style>
  <w:style w:type="paragraph" w:customStyle="1" w:styleId="a80">
    <w:name w:val="附录无标题章"/>
    <w:basedOn w:val="a20"/>
    <w:autoRedefine/>
    <w:qFormat/>
    <w:pPr>
      <w:spacing w:before="0" w:beforeLines="0" w:after="0" w:afterLines="0"/>
      <w:outlineLvl w:val="9"/>
    </w:pPr>
    <w:rPr>
      <w:rFonts w:asciiTheme="majorEastAsia" w:eastAsiaTheme="majorEastAsia"/>
    </w:rPr>
  </w:style>
  <w:style w:type="paragraph" w:customStyle="1" w:styleId="a81">
    <w:name w:val="附录一级无标题条"/>
    <w:basedOn w:val="a21"/>
    <w:autoRedefine/>
    <w:qFormat/>
    <w:pPr>
      <w:spacing w:before="0" w:beforeLines="0" w:after="0" w:afterLines="0"/>
      <w:outlineLvl w:val="9"/>
    </w:pPr>
    <w:rPr>
      <w:rFonts w:asciiTheme="majorEastAsia" w:eastAsiaTheme="majorEastAsia"/>
    </w:rPr>
  </w:style>
  <w:style w:type="paragraph" w:customStyle="1" w:styleId="a82">
    <w:name w:val="附录二级无标题条"/>
    <w:basedOn w:val="a22"/>
    <w:autoRedefine/>
    <w:qFormat/>
    <w:pPr>
      <w:spacing w:before="0" w:beforeLines="0" w:after="0" w:afterLines="0"/>
      <w:outlineLvl w:val="9"/>
    </w:pPr>
    <w:rPr>
      <w:rFonts w:asciiTheme="majorEastAsia" w:eastAsiaTheme="majorEastAsia"/>
    </w:rPr>
  </w:style>
  <w:style w:type="paragraph" w:customStyle="1" w:styleId="a83">
    <w:name w:val="附录三级无标题条"/>
    <w:basedOn w:val="a23"/>
    <w:autoRedefine/>
    <w:qFormat/>
    <w:pPr>
      <w:spacing w:before="0" w:beforeLines="0" w:after="0" w:afterLines="0"/>
      <w:outlineLvl w:val="9"/>
    </w:pPr>
    <w:rPr>
      <w:rFonts w:asciiTheme="majorEastAsia" w:eastAsiaTheme="majorEastAsia"/>
    </w:rPr>
  </w:style>
  <w:style w:type="paragraph" w:customStyle="1" w:styleId="a84">
    <w:name w:val="附录四级无标题条"/>
    <w:basedOn w:val="a24"/>
    <w:autoRedefine/>
    <w:qFormat/>
    <w:pPr>
      <w:spacing w:before="0" w:beforeLines="0" w:after="0" w:afterLines="0"/>
      <w:outlineLvl w:val="9"/>
    </w:pPr>
    <w:rPr>
      <w:rFonts w:asciiTheme="majorEastAsia" w:eastAsiaTheme="majorEastAsia"/>
    </w:rPr>
  </w:style>
  <w:style w:type="paragraph" w:customStyle="1" w:styleId="TB">
    <w:name w:val="标准标志TB"/>
    <w:basedOn w:val="Normal"/>
    <w:autoRedefine/>
    <w:qFormat/>
    <w:pPr>
      <w:widowControl/>
      <w:shd w:val="solid" w:color="FFFFFF" w:fill="FFFFFF"/>
      <w:spacing w:line="0" w:lineRule="atLeast"/>
      <w:jc w:val="right"/>
    </w:pPr>
    <w:rPr>
      <w:rFonts w:ascii="Times New Roman" w:eastAsia="Arial Unicode MS" w:hAnsi="Times New Roman"/>
      <w:b/>
      <w:w w:val="130"/>
      <w:sz w:val="96"/>
      <w:szCs w:val="20"/>
    </w:rPr>
  </w:style>
  <w:style w:type="paragraph" w:customStyle="1" w:styleId="TB0">
    <w:name w:val="标准称谓TB"/>
    <w:basedOn w:val="Normal"/>
    <w:autoRedefine/>
    <w:qFormat/>
    <w:pPr>
      <w:kinsoku w:val="0"/>
      <w:overflowPunct w:val="0"/>
      <w:autoSpaceDE w:val="0"/>
      <w:autoSpaceDN w:val="0"/>
      <w:spacing w:line="0" w:lineRule="atLeast"/>
      <w:jc w:val="center"/>
    </w:pPr>
    <w:rPr>
      <w:rFonts w:ascii="黑体" w:eastAsia="黑体" w:hAnsi="黑体" w:cs="黑体" w:hint="eastAsia"/>
      <w:bCs/>
      <w:spacing w:val="40"/>
      <w:w w:val="100"/>
      <w:kern w:val="0"/>
      <w:sz w:val="72"/>
      <w:szCs w:val="20"/>
    </w:rPr>
  </w:style>
  <w:style w:type="paragraph" w:customStyle="1" w:styleId="GB2">
    <w:name w:val="发布GB"/>
    <w:basedOn w:val="BodyText"/>
    <w:autoRedefine/>
    <w:qFormat/>
    <w:pPr>
      <w:spacing w:after="0" w:line="280" w:lineRule="exact"/>
      <w:ind w:left="284"/>
    </w:pPr>
    <w:rPr>
      <w:rFonts w:ascii="黑体" w:eastAsia="黑体"/>
      <w:kern w:val="3"/>
      <w:sz w:val="28"/>
    </w:rPr>
  </w:style>
  <w:style w:type="paragraph" w:customStyle="1" w:styleId="DB2">
    <w:name w:val="发布DB"/>
    <w:basedOn w:val="GB2"/>
    <w:autoRedefine/>
    <w:qFormat/>
    <w:pPr>
      <w:ind w:left="567"/>
    </w:pPr>
  </w:style>
  <w:style w:type="paragraph" w:customStyle="1" w:styleId="HB2">
    <w:name w:val="发布HB"/>
    <w:basedOn w:val="GB2"/>
    <w:autoRedefine/>
    <w:qFormat/>
    <w:pPr>
      <w:ind w:left="567"/>
    </w:pPr>
  </w:style>
  <w:style w:type="paragraph" w:customStyle="1" w:styleId="QB2">
    <w:name w:val="发布QB"/>
    <w:basedOn w:val="GB2"/>
    <w:autoRedefine/>
    <w:qFormat/>
    <w:pPr>
      <w:ind w:left="567"/>
    </w:pPr>
  </w:style>
  <w:style w:type="paragraph" w:customStyle="1" w:styleId="TB1">
    <w:name w:val="发布TB"/>
    <w:basedOn w:val="GB2"/>
    <w:autoRedefine/>
    <w:qFormat/>
    <w:pPr>
      <w:ind w:left="567"/>
    </w:pPr>
  </w:style>
  <w:style w:type="paragraph" w:customStyle="1" w:styleId="TB2">
    <w:name w:val="发布部门TB"/>
    <w:basedOn w:val="Normal"/>
    <w:autoRedefine/>
    <w:qFormat/>
    <w:pPr>
      <w:widowControl/>
      <w:spacing w:line="360" w:lineRule="exact"/>
      <w:jc w:val="center"/>
    </w:pPr>
    <w:rPr>
      <w:rFonts w:ascii="黑体" w:eastAsia="黑体" w:hAnsi="黑体" w:cs="黑体" w:hint="eastAsia"/>
      <w:spacing w:val="20"/>
      <w:w w:val="135"/>
      <w:kern w:val="0"/>
      <w:sz w:val="36"/>
      <w:szCs w:val="20"/>
    </w:rPr>
  </w:style>
  <w:style w:type="paragraph" w:customStyle="1" w:styleId="CEC">
    <w:name w:val="标准标志CEC"/>
    <w:basedOn w:val="Normal"/>
    <w:autoRedefine/>
    <w:qFormat/>
    <w:pPr>
      <w:jc w:val="right"/>
    </w:pPr>
    <w:rPr>
      <w:rFonts w:eastAsia="Times New Roman"/>
      <w:b/>
      <w:sz w:val="96"/>
    </w:rPr>
  </w:style>
  <w:style w:type="paragraph" w:customStyle="1" w:styleId="CEC0">
    <w:name w:val="标准称谓CEC"/>
    <w:basedOn w:val="Normal"/>
    <w:autoRedefine/>
    <w:qFormat/>
    <w:pPr>
      <w:jc w:val="center"/>
    </w:pPr>
    <w:rPr>
      <w:rFonts w:eastAsia="黑体"/>
      <w:b/>
      <w:w w:val="132"/>
      <w:kern w:val="0"/>
      <w:sz w:val="52"/>
    </w:rPr>
  </w:style>
  <w:style w:type="paragraph" w:customStyle="1" w:styleId="CEC1">
    <w:name w:val="发布CEC"/>
    <w:basedOn w:val="GB2"/>
    <w:autoRedefine/>
    <w:qFormat/>
  </w:style>
  <w:style w:type="paragraph" w:customStyle="1" w:styleId="CEC2">
    <w:name w:val="发布部门CEC"/>
    <w:basedOn w:val="Normal"/>
    <w:autoRedefine/>
    <w:qFormat/>
    <w:pPr>
      <w:snapToGrid w:val="0"/>
    </w:pPr>
    <w:rPr>
      <w:b/>
      <w:w w:val="135"/>
      <w:kern w:val="0"/>
      <w:sz w:val="36"/>
    </w:rPr>
  </w:style>
  <w:style w:type="paragraph" w:customStyle="1" w:styleId="a85">
    <w:name w:val="标准正文公式"/>
    <w:basedOn w:val="Normal"/>
    <w:next w:val="Normal"/>
    <w:autoRedefine/>
    <w:qFormat/>
    <w:pPr>
      <w:tabs>
        <w:tab w:val="center" w:pos="4678"/>
        <w:tab w:val="right" w:leader="middleDot" w:pos="9356"/>
      </w:tabs>
      <w:adjustRightInd w:val="0"/>
    </w:pPr>
    <w:rPr>
      <w:rFonts w:ascii="宋体" w:hAnsi="宋体"/>
      <w:szCs w:val="21"/>
    </w:rPr>
  </w:style>
  <w:style w:type="paragraph" w:customStyle="1" w:styleId="a86">
    <w:name w:val="附录公式标号"/>
    <w:basedOn w:val="ListParagraph"/>
    <w:autoRedefine/>
    <w:qFormat/>
    <w:pPr>
      <w:numPr>
        <w:ilvl w:val="0"/>
        <w:numId w:val="26"/>
      </w:numPr>
      <w:snapToGrid w:val="0"/>
      <w:spacing w:line="14" w:lineRule="atLeast"/>
      <w:ind w:firstLineChars="0"/>
    </w:pPr>
    <w:rPr>
      <w:color w:val="FFFFFF" w:themeColor="background1"/>
      <w:sz w:val="2"/>
      <w14:textFill>
        <w14:solidFill>
          <w14:schemeClr w14:val="bg1"/>
        </w14:solidFill>
      </w14:textFill>
    </w:rPr>
  </w:style>
  <w:style w:type="paragraph" w:customStyle="1" w:styleId="a87">
    <w:name w:val="附录公式编号"/>
    <w:basedOn w:val="BodyText"/>
    <w:autoRedefine/>
    <w:qFormat/>
    <w:pPr>
      <w:numPr>
        <w:ilvl w:val="1"/>
        <w:numId w:val="26"/>
      </w:numPr>
    </w:pPr>
  </w:style>
  <w:style w:type="paragraph" w:customStyle="1" w:styleId="a88">
    <w:name w:val="引言二级条标题"/>
    <w:basedOn w:val="Normal"/>
    <w:next w:val="a6"/>
    <w:autoRedefine/>
    <w:qFormat/>
    <w:pPr>
      <w:widowControl/>
      <w:numPr>
        <w:ilvl w:val="2"/>
        <w:numId w:val="27"/>
      </w:numPr>
      <w:autoSpaceDE w:val="0"/>
      <w:autoSpaceDN w:val="0"/>
      <w:spacing w:before="50" w:beforeLines="50" w:after="50" w:afterLines="50"/>
    </w:pPr>
    <w:rPr>
      <w:rFonts w:ascii="黑体" w:eastAsia="黑体"/>
      <w:kern w:val="0"/>
      <w:szCs w:val="20"/>
    </w:rPr>
  </w:style>
  <w:style w:type="paragraph" w:customStyle="1" w:styleId="a89">
    <w:name w:val="引言二级无标题条"/>
    <w:basedOn w:val="a88"/>
    <w:next w:val="a6"/>
    <w:autoRedefine/>
    <w:qFormat/>
    <w:pPr>
      <w:spacing w:before="0" w:beforeLines="0" w:after="0" w:afterLines="0" w:line="276" w:lineRule="auto"/>
    </w:pPr>
    <w:rPr>
      <w:rFonts w:ascii="宋体" w:eastAsia="宋体"/>
    </w:rPr>
  </w:style>
  <w:style w:type="paragraph" w:customStyle="1" w:styleId="a90">
    <w:name w:val="引言三级条标题"/>
    <w:basedOn w:val="Normal"/>
    <w:next w:val="a6"/>
    <w:autoRedefine/>
    <w:qFormat/>
    <w:pPr>
      <w:widowControl/>
      <w:numPr>
        <w:ilvl w:val="3"/>
        <w:numId w:val="27"/>
      </w:numPr>
      <w:autoSpaceDE w:val="0"/>
      <w:autoSpaceDN w:val="0"/>
      <w:spacing w:before="50" w:beforeLines="50" w:after="50" w:afterLines="50"/>
    </w:pPr>
    <w:rPr>
      <w:rFonts w:ascii="黑体" w:eastAsia="黑体"/>
      <w:kern w:val="0"/>
      <w:szCs w:val="20"/>
    </w:rPr>
  </w:style>
  <w:style w:type="paragraph" w:customStyle="1" w:styleId="a91">
    <w:name w:val="引言三级无标题条"/>
    <w:basedOn w:val="a90"/>
    <w:next w:val="a6"/>
    <w:autoRedefine/>
    <w:qFormat/>
    <w:pPr>
      <w:spacing w:before="0" w:beforeLines="0" w:after="0" w:afterLines="0" w:line="276" w:lineRule="auto"/>
    </w:pPr>
    <w:rPr>
      <w:rFonts w:ascii="宋体" w:eastAsia="宋体"/>
    </w:rPr>
  </w:style>
  <w:style w:type="paragraph" w:customStyle="1" w:styleId="a92">
    <w:name w:val="引言四级条标题"/>
    <w:basedOn w:val="Normal"/>
    <w:next w:val="a6"/>
    <w:autoRedefine/>
    <w:qFormat/>
    <w:pPr>
      <w:widowControl/>
      <w:numPr>
        <w:ilvl w:val="4"/>
        <w:numId w:val="27"/>
      </w:numPr>
      <w:autoSpaceDE w:val="0"/>
      <w:autoSpaceDN w:val="0"/>
      <w:spacing w:before="50" w:beforeLines="50" w:after="50" w:afterLines="50"/>
    </w:pPr>
    <w:rPr>
      <w:rFonts w:ascii="黑体" w:eastAsia="黑体"/>
      <w:kern w:val="0"/>
      <w:szCs w:val="20"/>
    </w:rPr>
  </w:style>
  <w:style w:type="paragraph" w:customStyle="1" w:styleId="a93">
    <w:name w:val="引言四级无标题条"/>
    <w:basedOn w:val="a92"/>
    <w:next w:val="a6"/>
    <w:autoRedefine/>
    <w:qFormat/>
    <w:pPr>
      <w:spacing w:before="0" w:beforeLines="0" w:after="0" w:afterLines="0" w:line="276" w:lineRule="auto"/>
    </w:pPr>
    <w:rPr>
      <w:rFonts w:ascii="宋体" w:eastAsia="宋体"/>
    </w:rPr>
  </w:style>
  <w:style w:type="paragraph" w:customStyle="1" w:styleId="a94">
    <w:name w:val="引言五级条标题"/>
    <w:basedOn w:val="Normal"/>
    <w:next w:val="a6"/>
    <w:autoRedefine/>
    <w:qFormat/>
    <w:pPr>
      <w:widowControl/>
      <w:numPr>
        <w:ilvl w:val="5"/>
        <w:numId w:val="27"/>
      </w:numPr>
      <w:autoSpaceDE w:val="0"/>
      <w:autoSpaceDN w:val="0"/>
      <w:spacing w:before="50" w:beforeLines="50" w:after="50" w:afterLines="50"/>
    </w:pPr>
    <w:rPr>
      <w:rFonts w:ascii="黑体" w:eastAsia="黑体"/>
      <w:kern w:val="0"/>
      <w:szCs w:val="20"/>
    </w:rPr>
  </w:style>
  <w:style w:type="paragraph" w:customStyle="1" w:styleId="a95">
    <w:name w:val="引言五级无标题条"/>
    <w:basedOn w:val="a94"/>
    <w:next w:val="a6"/>
    <w:autoRedefine/>
    <w:qFormat/>
    <w:pPr>
      <w:spacing w:before="0" w:beforeLines="0" w:after="0" w:afterLines="0" w:line="276" w:lineRule="auto"/>
    </w:pPr>
    <w:rPr>
      <w:rFonts w:ascii="宋体" w:eastAsia="宋体"/>
    </w:rPr>
  </w:style>
  <w:style w:type="paragraph" w:customStyle="1" w:styleId="a96">
    <w:name w:val="引言一级条标题"/>
    <w:basedOn w:val="Normal"/>
    <w:next w:val="a6"/>
    <w:autoRedefine/>
    <w:qFormat/>
    <w:pPr>
      <w:widowControl/>
      <w:numPr>
        <w:ilvl w:val="1"/>
        <w:numId w:val="27"/>
      </w:numPr>
      <w:autoSpaceDE w:val="0"/>
      <w:autoSpaceDN w:val="0"/>
      <w:spacing w:before="50" w:beforeLines="50" w:after="50" w:afterLines="50"/>
    </w:pPr>
    <w:rPr>
      <w:rFonts w:ascii="黑体" w:eastAsia="黑体"/>
      <w:kern w:val="0"/>
      <w:szCs w:val="20"/>
    </w:rPr>
  </w:style>
  <w:style w:type="paragraph" w:customStyle="1" w:styleId="a97">
    <w:name w:val="引言一级无标题条"/>
    <w:basedOn w:val="a96"/>
    <w:next w:val="a6"/>
    <w:autoRedefine/>
    <w:qFormat/>
    <w:pPr>
      <w:spacing w:before="0" w:beforeLines="0" w:after="0" w:afterLines="0" w:line="276" w:lineRule="auto"/>
    </w:pPr>
    <w:rPr>
      <w:rFonts w:ascii="宋体" w:eastAsia="宋体"/>
    </w:rPr>
  </w:style>
  <w:style w:type="paragraph" w:customStyle="1" w:styleId="a98">
    <w:name w:val="前言标题"/>
    <w:next w:val="Normal"/>
    <w:autoRedefine/>
    <w:qFormat/>
    <w:pPr>
      <w:numPr>
        <w:ilvl w:val="0"/>
        <w:numId w:val="28"/>
      </w:numPr>
      <w:shd w:val="clear" w:color="FFFFFF" w:fill="FFFFFF"/>
      <w:spacing w:before="540" w:after="600"/>
      <w:jc w:val="center"/>
      <w:outlineLvl w:val="0"/>
    </w:pPr>
    <w:rPr>
      <w:rFonts w:ascii="黑体" w:eastAsia="黑体" w:hAnsi="Times New Roman" w:cs="Times New Roman"/>
      <w:sz w:val="32"/>
      <w:lang w:val="en-US" w:eastAsia="zh-CN" w:bidi="ar-SA"/>
    </w:rPr>
  </w:style>
  <w:style w:type="paragraph" w:customStyle="1" w:styleId="a99">
    <w:name w:val="列项·（二级）"/>
    <w:basedOn w:val="a69"/>
    <w:autoRedefine/>
    <w:qFormat/>
    <w:pPr>
      <w:ind w:left="1260" w:hanging="420" w:leftChars="400"/>
    </w:pPr>
  </w:style>
  <w:style w:type="paragraph" w:customStyle="1" w:styleId="a100">
    <w:name w:val="列项——（二级）"/>
    <w:basedOn w:val="a29"/>
    <w:autoRedefine/>
    <w:qFormat/>
    <w:pPr>
      <w:ind w:left="1260" w:hanging="200" w:leftChars="400" w:hangingChars="200"/>
    </w:pPr>
  </w:style>
  <w:style w:type="paragraph" w:customStyle="1" w:styleId="a101">
    <w:name w:val="参考文献编号"/>
    <w:basedOn w:val="a6"/>
    <w:autoRedefine/>
    <w:qFormat/>
    <w:pPr>
      <w:numPr>
        <w:ilvl w:val="0"/>
        <w:numId w:val="29"/>
      </w:numPr>
      <w:ind w:firstLine="420"/>
    </w:pPr>
  </w:style>
  <w:style w:type="paragraph" w:customStyle="1" w:styleId="a102">
    <w:name w:val="表格正文"/>
    <w:basedOn w:val="Normal"/>
    <w:autoRedefine/>
    <w:qFormat/>
    <w:rPr>
      <w:rFonts w:ascii="宋体"/>
      <w:sz w:val="18"/>
    </w:rPr>
  </w:style>
  <w:style w:type="paragraph" w:customStyle="1" w:styleId="a103">
    <w:name w:val="表格段"/>
    <w:basedOn w:val="a6"/>
    <w:autoRedefine/>
    <w:qFormat/>
    <w:pPr>
      <w:ind w:firstLine="420"/>
    </w:pPr>
    <w:rPr>
      <w:sz w:val="18"/>
    </w:rPr>
  </w:style>
  <w:style w:type="paragraph" w:customStyle="1" w:styleId="a104">
    <w:name w:val="表格脚注"/>
    <w:basedOn w:val="a102"/>
    <w:next w:val="a102"/>
    <w:autoRedefine/>
    <w:qFormat/>
    <w:pPr>
      <w:numPr>
        <w:ilvl w:val="0"/>
        <w:numId w:val="30"/>
      </w:numPr>
      <w:adjustRightInd w:val="0"/>
      <w:jc w:val="left"/>
    </w:pPr>
    <w:rPr>
      <w:rFonts w:hAnsi="宋体"/>
      <w:szCs w:val="21"/>
    </w:rPr>
  </w:style>
  <w:style w:type="table" w:customStyle="1" w:styleId="TableNormal0">
    <w:name w:val="Table Normal_0"/>
    <w:autoRedefine/>
    <w:semiHidden/>
    <w:unhideWhenUsed/>
    <w:qFormat/>
    <w:tblPr>
      <w:tblCellMar>
        <w:top w:w="0" w:type="dxa"/>
        <w:left w:w="0" w:type="dxa"/>
        <w:bottom w:w="0" w:type="dxa"/>
        <w:right w:w="0" w:type="dxa"/>
      </w:tblCellMar>
    </w:tblPr>
  </w:style>
  <w:style w:type="table" w:customStyle="1" w:styleId="TableGrid0">
    <w:name w:val="Table Grid_0"/>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_2"/>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_3"/>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3.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eader" Target="header11.xml" /><Relationship Id="rId32" Type="http://schemas.openxmlformats.org/officeDocument/2006/relationships/header" Target="header12.xml" /><Relationship Id="rId33" Type="http://schemas.openxmlformats.org/officeDocument/2006/relationships/footer" Target="footer16.xml" /><Relationship Id="rId34" Type="http://schemas.openxmlformats.org/officeDocument/2006/relationships/footer" Target="footer17.xml" /><Relationship Id="rId35" Type="http://schemas.openxmlformats.org/officeDocument/2006/relationships/footer" Target="footer18.xml" /><Relationship Id="rId36" Type="http://schemas.openxmlformats.org/officeDocument/2006/relationships/header" Target="header13.xml" /><Relationship Id="rId37" Type="http://schemas.openxmlformats.org/officeDocument/2006/relationships/header" Target="header14.xml" /><Relationship Id="rId38" Type="http://schemas.openxmlformats.org/officeDocument/2006/relationships/footer" Target="footer19.xml" /><Relationship Id="rId39" Type="http://schemas.openxmlformats.org/officeDocument/2006/relationships/footer" Target="footer20.xml" /><Relationship Id="rId4" Type="http://schemas.openxmlformats.org/officeDocument/2006/relationships/customXml" Target="../customXml/item1.xml" /><Relationship Id="rId40" Type="http://schemas.openxmlformats.org/officeDocument/2006/relationships/footer" Target="footer21.xml" /><Relationship Id="rId41" Type="http://schemas.openxmlformats.org/officeDocument/2006/relationships/image" Target="media/image1.png" /><Relationship Id="rId42" Type="http://schemas.openxmlformats.org/officeDocument/2006/relationships/image" Target="media/image2.png" /><Relationship Id="rId43" Type="http://schemas.openxmlformats.org/officeDocument/2006/relationships/image" Target="media/image3.png" /><Relationship Id="rId44" Type="http://schemas.openxmlformats.org/officeDocument/2006/relationships/header" Target="header15.xml" /><Relationship Id="rId45" Type="http://schemas.openxmlformats.org/officeDocument/2006/relationships/header" Target="header16.xml" /><Relationship Id="rId46" Type="http://schemas.openxmlformats.org/officeDocument/2006/relationships/footer" Target="footer22.xml" /><Relationship Id="rId47" Type="http://schemas.openxmlformats.org/officeDocument/2006/relationships/footer" Target="footer23.xml" /><Relationship Id="rId48" Type="http://schemas.openxmlformats.org/officeDocument/2006/relationships/footer" Target="footer24.xml" /><Relationship Id="rId49" Type="http://schemas.openxmlformats.org/officeDocument/2006/relationships/image" Target="media/image4.png" /><Relationship Id="rId5" Type="http://schemas.openxmlformats.org/officeDocument/2006/relationships/customXml" Target="../customXml/item2.xml" /><Relationship Id="rId50" Type="http://schemas.openxmlformats.org/officeDocument/2006/relationships/image" Target="media/image5.png" /><Relationship Id="rId51" Type="http://schemas.openxmlformats.org/officeDocument/2006/relationships/header" Target="header17.xml" /><Relationship Id="rId52" Type="http://schemas.openxmlformats.org/officeDocument/2006/relationships/header" Target="header18.xml" /><Relationship Id="rId53" Type="http://schemas.openxmlformats.org/officeDocument/2006/relationships/footer" Target="footer25.xml" /><Relationship Id="rId54" Type="http://schemas.openxmlformats.org/officeDocument/2006/relationships/footer" Target="footer26.xml" /><Relationship Id="rId55" Type="http://schemas.openxmlformats.org/officeDocument/2006/relationships/footer" Target="footer27.xml" /><Relationship Id="rId56" Type="http://schemas.openxmlformats.org/officeDocument/2006/relationships/header" Target="header19.xml" /><Relationship Id="rId57" Type="http://schemas.openxmlformats.org/officeDocument/2006/relationships/header" Target="header20.xml" /><Relationship Id="rId58" Type="http://schemas.openxmlformats.org/officeDocument/2006/relationships/footer" Target="footer28.xml" /><Relationship Id="rId59" Type="http://schemas.openxmlformats.org/officeDocument/2006/relationships/footer" Target="footer29.xml" /><Relationship Id="rId6" Type="http://schemas.openxmlformats.org/officeDocument/2006/relationships/header" Target="header1.xml" /><Relationship Id="rId60" Type="http://schemas.openxmlformats.org/officeDocument/2006/relationships/footer" Target="footer30.xml" /><Relationship Id="rId61" Type="http://schemas.openxmlformats.org/officeDocument/2006/relationships/image" Target="media/image6.png" /><Relationship Id="rId62" Type="http://schemas.openxmlformats.org/officeDocument/2006/relationships/image" Target="media/image7.png" /><Relationship Id="rId63" Type="http://schemas.openxmlformats.org/officeDocument/2006/relationships/hyperlink" Target="https://d.book118.com/016052001155010053" TargetMode="External" /><Relationship Id="rId64" Type="http://schemas.openxmlformats.org/officeDocument/2006/relationships/header" Target="header21.xml" /><Relationship Id="rId65" Type="http://schemas.openxmlformats.org/officeDocument/2006/relationships/header" Target="header2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footer" Target="footer33.xml" /><Relationship Id="rId69" Type="http://schemas.openxmlformats.org/officeDocument/2006/relationships/theme" Target="theme/theme1.xml" /><Relationship Id="rId7" Type="http://schemas.openxmlformats.org/officeDocument/2006/relationships/header" Target="header2.xml" /><Relationship Id="rId70" Type="http://schemas.openxmlformats.org/officeDocument/2006/relationships/numbering" Target="numbering.xml" /><Relationship Id="rId71" Type="http://schemas.openxmlformats.org/officeDocument/2006/relationships/styles" Target="styles.xml" /><Relationship Id="rId8" Type="http://schemas.openxmlformats.org/officeDocument/2006/relationships/footer" Target="footer1.xml" /><Relationship Id="rId9" Type="http://schemas.openxmlformats.org/officeDocument/2006/relationships/footer" Target="footer2.xml" /></Relationships>
</file>

<file path=word/_rels/settings.xml.rels><?xml version="1.0" encoding="utf-8" standalone="yes"?><Relationships xmlns="http://schemas.openxmlformats.org/package/2006/relationships"><Relationship Id="rId1" Type="http://schemas.openxmlformats.org/officeDocument/2006/relationships/attachedTemplate" Target="file:///G:\Users\Administrator\AppData\Roaming\&#26631;&#20934;&#32534;&#20889;WPS\bzbx20.dot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456C92-4FC4-4F1A-89CA-6831313FE443}">
  <ds:schemaRefs/>
</ds:datastoreItem>
</file>

<file path=docProps/app.xml><?xml version="1.0" encoding="utf-8"?>
<Properties xmlns="http://schemas.openxmlformats.org/officeDocument/2006/extended-properties" xmlns:vt="http://schemas.openxmlformats.org/officeDocument/2006/docPropsVTypes">
  <Template>bzbx20.dotx</Template>
  <TotalTime>0</TotalTime>
  <Pages>13</Pages>
  <Words>124</Words>
  <Characters>127</Characters>
  <Application>Microsoft Office Word</Application>
  <DocSecurity>0</DocSecurity>
  <Lines>1</Lines>
  <Paragraphs>1</Paragraphs>
  <ScaleCrop>false</ScaleCrop>
  <Company/>
  <LinksUpToDate>false</LinksUpToDate>
  <CharactersWithSpaces>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叨叨007</dc:creator>
  <cp:lastModifiedBy>xwbjl</cp:lastModifiedBy>
  <cp:revision>111</cp:revision>
  <dcterms:created xsi:type="dcterms:W3CDTF">2024-02-27T03:25:00Z</dcterms:created>
  <dcterms:modified xsi:type="dcterms:W3CDTF">2024-03-01T08:53:22Z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H" linkTarget="BAH">
    <vt:lpwstr>备案号：</vt:lpwstr>
  </property>
  <property fmtid="{D5CDD505-2E9C-101B-9397-08002B2CF9AE}" pid="3" name="BT" linkTarget="BT">
    <vt:lpwstr>团    体    标    准</vt:lpwstr>
  </property>
  <property fmtid="{D5CDD505-2E9C-101B-9397-08002B2CF9AE}" pid="4" name="BZBH" linkTarget="BZBH">
    <vt:lpwstr>T/XXX</vt:lpwstr>
  </property>
  <property fmtid="{D5CDD505-2E9C-101B-9397-08002B2CF9AE}" pid="5" name="BZLX" linkTarget="BZLX">
    <vt:lpwstr>T/XXX</vt:lpwstr>
  </property>
  <property fmtid="{D5CDD505-2E9C-101B-9397-08002B2CF9AE}" pid="6" name="BZMC" linkTarget="BZMC">
    <vt:lpwstr>标准名称</vt:lpwstr>
  </property>
  <property fmtid="{D5CDD505-2E9C-101B-9397-08002B2CF9AE}" pid="7" name="CBCD" linkTarget="CBCD">
    <vt:lpwstr>（与国际标准一致性程度的标识）</vt:lpwstr>
  </property>
  <property fmtid="{D5CDD505-2E9C-101B-9397-08002B2CF9AE}" pid="8" name="CCS" linkTarget="CCS">
    <vt:lpwstr>CCS 0</vt:lpwstr>
  </property>
  <property fmtid="{D5CDD505-2E9C-101B-9397-08002B2CF9AE}" pid="9" name="FBDW" linkTarget="FBDW">
    <vt:lpwstr>绵阳市建设科技协会</vt:lpwstr>
  </property>
  <property fmtid="{D5CDD505-2E9C-101B-9397-08002B2CF9AE}" pid="10" name="FBRQ" linkTarget="FBRQ">
    <vt:lpwstr>20XX-XX-XX</vt:lpwstr>
  </property>
  <property fmtid="{D5CDD505-2E9C-101B-9397-08002B2CF9AE}" pid="11" name="ICS" linkTarget="ICS">
    <vt:lpwstr>ICS 0</vt:lpwstr>
  </property>
  <property fmtid="{D5CDD505-2E9C-101B-9397-08002B2CF9AE}" pid="12" name="ICV">
    <vt:lpwstr>1782387705DF413AABBA14B468AE148E_13</vt:lpwstr>
  </property>
  <property fmtid="{D5CDD505-2E9C-101B-9397-08002B2CF9AE}" pid="13" name="IMAGE" linkTarget="IMAGE">
    <vt:lpwstr/>
  </property>
  <property fmtid="{D5CDD505-2E9C-101B-9397-08002B2CF9AE}" pid="14" name="KSOProductBuildVer">
    <vt:lpwstr>2052-12.1.0.16388</vt:lpwstr>
  </property>
  <property fmtid="{D5CDD505-2E9C-101B-9397-08002B2CF9AE}" pid="15" name="SSRQ" linkTarget="SSRQ">
    <vt:lpwstr>20XX-XX-XX</vt:lpwstr>
  </property>
  <property fmtid="{D5CDD505-2E9C-101B-9397-08002B2CF9AE}" pid="16" name="TDBH" linkTarget="TDBH">
    <vt:lpwstr/>
  </property>
  <property fmtid="{D5CDD505-2E9C-101B-9397-08002B2CF9AE}" pid="17" name="WGLB" linkTarget="WGLB">
    <vt:lpwstr>（不设文稿类别）</vt:lpwstr>
  </property>
  <property fmtid="{D5CDD505-2E9C-101B-9397-08002B2CF9AE}" pid="18" name="YWMC" linkTarget="YWMC">
    <vt:lpwstr>XX</vt:lpwstr>
  </property>
  <property fmtid="{D5CDD505-2E9C-101B-9397-08002B2CF9AE}" pid="19" name="文件标记" linkTarget="文件标记">
    <vt:lpwstr>蓝元软件</vt:lpwstr>
  </property>
  <property fmtid="{D5CDD505-2E9C-101B-9397-08002B2CF9AE}" pid="20" name="条文说明标记" linkTarget="条文说明标记">
    <vt:lpwstr>无</vt:lpwstr>
  </property>
  <property fmtid="{D5CDD505-2E9C-101B-9397-08002B2CF9AE}" pid="21" name="标准版本" linkTarget="标准版本">
    <vt:lpwstr>2020</vt:lpwstr>
  </property>
  <property fmtid="{D5CDD505-2E9C-101B-9397-08002B2CF9AE}" pid="22" name="标准类型" linkTarget="标准类型">
    <vt:lpwstr>TB</vt:lpwstr>
  </property>
</Properties>
</file>