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
        <w:spacing w:after="480"/>
        <w:outlineLvl w:val="0"/>
        <w:rPr>
          <w:rFonts w:hint="eastAsia"/>
          <w:sz w:val="36"/>
          <w:szCs w:val="36"/>
        </w:rPr>
      </w:pPr>
      <w:bookmarkStart w:id="0" w:name="_Toc145592711"/>
      <w:bookmarkStart w:id="1" w:name="_Toc414268225"/>
      <w:r>
        <w:rPr>
          <w:rFonts w:hint="eastAsia"/>
          <w:sz w:val="36"/>
          <w:szCs w:val="36"/>
        </w:rPr>
        <w:t>中文摘要</w:t>
      </w:r>
      <w:bookmarkEnd w:id="0"/>
      <w:bookmarkEnd w:id="1"/>
    </w:p>
    <w:p>
      <w:pPr>
        <w:spacing w:line="400" w:lineRule="exact"/>
        <w:ind w:firstLine="482"/>
        <w:rPr>
          <w:rFonts w:ascii="宋体" w:hAnsi="宋体" w:cs="宋体" w:hint="eastAsia"/>
          <w:sz w:val="24"/>
        </w:rPr>
      </w:pPr>
      <w:r>
        <w:rPr>
          <w:b/>
          <w:bCs/>
          <w:sz w:val="24"/>
        </w:rPr>
        <w:t>摘要：</w:t>
      </w:r>
      <w:r>
        <w:rPr>
          <w:rFonts w:ascii="宋体" w:eastAsia="宋体" w:hAnsi="宋体" w:cs="宋体"/>
          <w:sz w:val="24"/>
          <w:szCs w:val="24"/>
        </w:rPr>
        <w:t>随着鄂州花湖机场的投运，顺丰的航空货运网络得到了进一步的拓展和加强。除了鄂州花湖机场，顺丰还在国内多地建设了航空货运基地，如杭州萧山国际机场、广州白云国际机场等。这些基地的建设，使得顺丰可以更加快速地运输货物，缩短了货物的运输时间，提高了物流效率。</w:t>
      </w:r>
      <w:r>
        <w:rPr>
          <w:rFonts w:ascii="宋体" w:eastAsia="宋体" w:hAnsi="宋体" w:cs="宋体" w:hint="eastAsia"/>
          <w:sz w:val="24"/>
          <w:szCs w:val="24"/>
          <w:lang w:val="en-US" w:eastAsia="zh-CN"/>
        </w:rPr>
        <w:t>目前，国内外对民航运输的研究主要集中在全国航空货运网络的拓扑分析方面，缺乏在对具体航空公司全货机航线网络的研究。因此，本论文希望通过对鄂州市花湖机场运营后对顺丰速运运输网络中航空货流分布及货运航线走向影响方面的探究和分析来进一步完善航空货运网络结构优化方法和相关理论体系、深化对鄂州花湖机场运营后影响分析方面的研究、弥补现有文献在航空货物运输网络理论方面与实际应用结合方面比较薄弱等问题。基于此，本文主要内容如下：</w:t>
      </w:r>
    </w:p>
    <w:p>
      <w:pPr>
        <w:numPr>
          <w:ilvl w:val="0"/>
          <w:numId w:val="2"/>
        </w:num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基于复杂网络基础特征对顺丰航空货运网络进行拓扑分析。收集顺丰航空货运网络的相关数据，介绍了复杂网络的基本知识，概括分类了不同复杂网络类型并介绍其特点，阐述计算指标的定义和其结合航空网络代表和反映的情况。</w:t>
      </w:r>
    </w:p>
    <w:p>
      <w:pPr>
        <w:numPr>
          <w:ilvl w:val="0"/>
          <w:numId w:val="2"/>
        </w:numPr>
        <w:spacing w:line="400" w:lineRule="exact"/>
        <w:ind w:firstLine="482"/>
        <w:rPr>
          <w:rFonts w:ascii="宋体" w:hAnsi="宋体" w:cs="宋体" w:hint="default"/>
          <w:sz w:val="24"/>
        </w:rPr>
      </w:pPr>
      <w:r>
        <w:rPr>
          <w:rFonts w:ascii="宋体" w:eastAsia="宋体" w:hAnsi="宋体" w:cs="宋体" w:hint="eastAsia"/>
          <w:sz w:val="24"/>
          <w:szCs w:val="24"/>
          <w:lang w:val="en-US" w:eastAsia="zh-CN"/>
        </w:rPr>
        <w:t>运用Gephi对数据进行计算，通过计算</w:t>
      </w:r>
      <w:r>
        <w:rPr>
          <w:rFonts w:ascii="宋体" w:hAnsi="宋体" w:cs="宋体" w:hint="eastAsia"/>
          <w:sz w:val="24"/>
          <w:szCs w:val="24"/>
          <w:lang w:val="en-US" w:eastAsia="zh-CN"/>
        </w:rPr>
        <w:t>网络基本特征</w:t>
      </w:r>
      <w:r>
        <w:rPr>
          <w:rFonts w:ascii="宋体" w:eastAsia="宋体" w:hAnsi="宋体" w:cs="宋体" w:hint="eastAsia"/>
          <w:sz w:val="24"/>
          <w:szCs w:val="24"/>
          <w:lang w:val="en-US" w:eastAsia="zh-CN"/>
        </w:rPr>
        <w:t>指标</w:t>
      </w:r>
      <w:r>
        <w:rPr>
          <w:rFonts w:ascii="宋体" w:hAnsi="宋体" w:cs="宋体" w:hint="eastAsia"/>
          <w:sz w:val="24"/>
          <w:szCs w:val="24"/>
          <w:lang w:val="en-US" w:eastAsia="zh-CN"/>
        </w:rPr>
        <w:t>、</w:t>
      </w:r>
      <w:r>
        <w:rPr>
          <w:rFonts w:ascii="宋体" w:eastAsia="宋体" w:hAnsi="宋体" w:cs="宋体" w:hint="eastAsia"/>
          <w:sz w:val="24"/>
          <w:szCs w:val="24"/>
          <w:lang w:val="en-US" w:eastAsia="zh-CN"/>
        </w:rPr>
        <w:t>相关性</w:t>
      </w:r>
      <w:r>
        <w:rPr>
          <w:rFonts w:ascii="宋体" w:hAnsi="宋体" w:cs="宋体" w:hint="eastAsia"/>
          <w:sz w:val="24"/>
          <w:szCs w:val="24"/>
          <w:lang w:val="en-US" w:eastAsia="zh-CN"/>
        </w:rPr>
        <w:t>、</w:t>
      </w:r>
      <w:r>
        <w:rPr>
          <w:rFonts w:ascii="宋体" w:eastAsia="宋体" w:hAnsi="宋体" w:cs="宋体" w:hint="eastAsia"/>
          <w:sz w:val="24"/>
          <w:szCs w:val="24"/>
          <w:lang w:val="en-US" w:eastAsia="zh-CN"/>
        </w:rPr>
        <w:t>中心性</w:t>
      </w:r>
      <w:r>
        <w:rPr>
          <w:rFonts w:ascii="宋体" w:hAnsi="宋体" w:cs="宋体" w:hint="eastAsia"/>
          <w:sz w:val="24"/>
          <w:szCs w:val="24"/>
          <w:lang w:val="en-US" w:eastAsia="zh-CN"/>
        </w:rPr>
        <w:t>和模块化</w:t>
      </w:r>
      <w:r>
        <w:rPr>
          <w:rFonts w:ascii="宋体" w:eastAsia="宋体" w:hAnsi="宋体" w:cs="宋体" w:hint="eastAsia"/>
          <w:sz w:val="24"/>
          <w:szCs w:val="24"/>
          <w:lang w:val="en-US" w:eastAsia="zh-CN"/>
        </w:rPr>
        <w:t>分析，得出顺丰航空货运网络的演变特点，并对其进行评价。</w:t>
      </w:r>
    </w:p>
    <w:p>
      <w:pPr>
        <w:spacing w:line="400" w:lineRule="exact"/>
        <w:rPr>
          <w:rFonts w:hint="default"/>
          <w:sz w:val="24"/>
        </w:rPr>
      </w:pPr>
      <w:r>
        <w:rPr>
          <w:b/>
          <w:sz w:val="24"/>
        </w:rPr>
        <w:t>关键词：</w:t>
      </w:r>
      <w:r>
        <w:rPr>
          <w:rFonts w:hint="eastAsia"/>
          <w:sz w:val="24"/>
          <w:lang w:val="en-US" w:eastAsia="zh-CN"/>
        </w:rPr>
        <w:t>航空货运网络；复杂网络；顺丰航空；鄂州花湖机场；</w:t>
      </w:r>
      <w:r>
        <w:rPr>
          <w:rFonts w:ascii="宋体" w:eastAsia="宋体" w:hAnsi="宋体" w:cs="宋体" w:hint="eastAsia"/>
          <w:sz w:val="24"/>
          <w:szCs w:val="24"/>
          <w:lang w:val="en-US" w:eastAsia="zh-CN"/>
        </w:rPr>
        <w:t>Gephi</w:t>
      </w:r>
    </w:p>
    <w:p>
      <w:pPr>
        <w:spacing w:line="400" w:lineRule="exact"/>
        <w:rPr>
          <w:bCs/>
          <w:sz w:val="24"/>
        </w:rPr>
      </w:pPr>
    </w:p>
    <w:p>
      <w:pPr>
        <w:spacing w:line="400" w:lineRule="exact"/>
        <w:rPr>
          <w:bCs/>
          <w:sz w:val="24"/>
        </w:rPr>
      </w:pPr>
    </w:p>
    <w:p>
      <w:pPr>
        <w:spacing w:line="400" w:lineRule="exact"/>
        <w:rPr>
          <w:rFonts w:ascii="宋体" w:hAnsi="宋体" w:hint="eastAsia"/>
          <w:bCs/>
          <w:sz w:val="24"/>
        </w:rPr>
      </w:pPr>
    </w:p>
    <w:p>
      <w:pPr>
        <w:spacing w:line="400" w:lineRule="exact"/>
        <w:rPr>
          <w:rFonts w:ascii="宋体" w:hAnsi="宋体" w:hint="eastAsia"/>
          <w:bCs/>
          <w:sz w:val="24"/>
        </w:rPr>
      </w:pPr>
    </w:p>
    <w:p>
      <w:pPr>
        <w:spacing w:line="400" w:lineRule="exact"/>
        <w:rPr>
          <w:rFonts w:ascii="宋体" w:hAnsi="宋体" w:hint="eastAsia"/>
          <w:bCs/>
          <w:sz w:val="24"/>
        </w:rPr>
      </w:pPr>
    </w:p>
    <w:p>
      <w:pPr>
        <w:spacing w:line="400" w:lineRule="exact"/>
        <w:rPr>
          <w:rFonts w:ascii="宋体" w:hAnsi="宋体" w:hint="eastAsia"/>
          <w:bCs/>
          <w:sz w:val="24"/>
        </w:rPr>
      </w:pPr>
    </w:p>
    <w:p>
      <w:pPr>
        <w:spacing w:line="400" w:lineRule="exact"/>
        <w:rPr>
          <w:rFonts w:ascii="宋体" w:hAnsi="宋体" w:hint="eastAsia"/>
          <w:bCs/>
          <w:sz w:val="24"/>
        </w:rPr>
      </w:pPr>
    </w:p>
    <w:p>
      <w:pPr>
        <w:spacing w:line="400" w:lineRule="exact"/>
        <w:rPr>
          <w:rFonts w:ascii="宋体" w:hAnsi="宋体" w:hint="eastAsia"/>
          <w:bCs/>
          <w:sz w:val="24"/>
        </w:rPr>
      </w:pPr>
    </w:p>
    <w:p>
      <w:pPr>
        <w:spacing w:line="400" w:lineRule="exact"/>
        <w:rPr>
          <w:rFonts w:ascii="宋体" w:hAnsi="宋体" w:hint="eastAsia"/>
          <w:bCs/>
          <w:sz w:val="24"/>
        </w:rPr>
      </w:pPr>
    </w:p>
    <w:p>
      <w:pPr>
        <w:spacing w:line="400" w:lineRule="exact"/>
        <w:rPr>
          <w:rFonts w:ascii="宋体" w:hAnsi="宋体" w:hint="eastAsia"/>
          <w:bCs/>
          <w:sz w:val="24"/>
        </w:rPr>
        <w:sectPr>
          <w:headerReference w:type="default" r:id="rId5"/>
          <w:pgSz w:w="11907" w:h="16839"/>
          <w:pgMar w:top="1701" w:right="1418" w:bottom="1418" w:left="1418" w:header="851" w:footer="992" w:gutter="0"/>
          <w:pgNumType w:fmt="lowerRoman" w:start="1"/>
          <w:cols w:num="1" w:space="720"/>
          <w:docGrid w:type="lines" w:linePitch="312" w:charSpace="0"/>
        </w:sectPr>
      </w:pPr>
    </w:p>
    <w:p>
      <w:pPr>
        <w:spacing w:line="400" w:lineRule="exact"/>
        <w:rPr>
          <w:rFonts w:ascii="宋体" w:hAnsi="宋体" w:hint="eastAsia"/>
          <w:bCs/>
          <w:sz w:val="24"/>
        </w:rPr>
      </w:pPr>
      <w:r>
        <w:rPr>
          <w:rFonts w:ascii="宋体" w:hAnsi="宋体" w:hint="eastAsia"/>
          <w:bCs/>
          <w:sz w:val="24"/>
          <w:lang w:val="en-US" w:eastAsia="zh-CN"/>
        </w:rPr>
        <w:t xml:space="preserve"> </w:t>
      </w:r>
    </w:p>
    <w:p>
      <w:pPr>
        <w:spacing w:line="400" w:lineRule="exact"/>
        <w:rPr>
          <w:rFonts w:ascii="宋体" w:hAnsi="宋体" w:hint="eastAsia"/>
          <w:bCs/>
          <w:sz w:val="24"/>
        </w:rPr>
      </w:pPr>
    </w:p>
    <w:p>
      <w:pPr>
        <w:spacing w:line="400" w:lineRule="exact"/>
        <w:rPr>
          <w:rFonts w:ascii="宋体" w:hAnsi="宋体" w:hint="eastAsia"/>
          <w:bCs/>
          <w:sz w:val="24"/>
        </w:rPr>
      </w:pPr>
    </w:p>
    <w:p>
      <w:pPr>
        <w:spacing w:line="400" w:lineRule="exact"/>
        <w:rPr>
          <w:rFonts w:ascii="宋体" w:hAnsi="宋体" w:hint="eastAsia"/>
          <w:bCs/>
          <w:sz w:val="24"/>
        </w:rPr>
      </w:pPr>
    </w:p>
    <w:p>
      <w:pPr>
        <w:spacing w:line="400" w:lineRule="exact"/>
        <w:rPr>
          <w:rFonts w:ascii="宋体" w:hAnsi="宋体" w:hint="eastAsia"/>
          <w:bCs/>
          <w:sz w:val="24"/>
        </w:rPr>
      </w:pPr>
    </w:p>
    <w:p>
      <w:pPr>
        <w:spacing w:line="400" w:lineRule="exact"/>
        <w:rPr>
          <w:rFonts w:ascii="宋体" w:hAnsi="宋体" w:hint="eastAsia"/>
          <w:bCs/>
          <w:sz w:val="24"/>
        </w:rPr>
      </w:pPr>
    </w:p>
    <w:p>
      <w:pPr>
        <w:pStyle w:val="a"/>
        <w:spacing w:after="480"/>
        <w:outlineLvl w:val="0"/>
        <w:rPr>
          <w:sz w:val="36"/>
          <w:szCs w:val="36"/>
        </w:rPr>
      </w:pPr>
      <w:bookmarkStart w:id="2" w:name="_Toc414268226"/>
      <w:bookmarkStart w:id="3" w:name="_Toc145592712"/>
      <w:r>
        <w:rPr>
          <w:sz w:val="36"/>
          <w:szCs w:val="36"/>
        </w:rPr>
        <w:t>ABSTRACT</w:t>
      </w:r>
      <w:bookmarkEnd w:id="2"/>
      <w:bookmarkEnd w:id="3"/>
    </w:p>
    <w:p>
      <w:pPr>
        <w:spacing w:line="400" w:lineRule="exact"/>
        <w:rPr>
          <w:rFonts w:hint="eastAsia"/>
          <w:sz w:val="24"/>
        </w:rPr>
      </w:pPr>
      <w:r>
        <w:rPr>
          <w:b/>
          <w:bCs/>
          <w:sz w:val="24"/>
        </w:rPr>
        <w:t>ABSTRACT:</w:t>
      </w:r>
      <w:r>
        <w:rPr>
          <w:rFonts w:hint="eastAsia"/>
          <w:sz w:val="24"/>
        </w:rPr>
        <w:t>With the operation of Ezhou Huahu Airport, SF Express's air cargo network has been further expanded and strengthened. In addition to Ezhou Huahu Airport, SF Express has also built air cargo bases in many places in China, such as Hangzhou Xiaoshan International Airport and Guangzhou Baiyun International Airport. The construction of these bases enables SF Express to transport goods more quickly, shorten the transportation time of goods and improve logistics efficiency. At present, the domestic and foreign researches on civil aviation transport mainly focus on the topology analysis of the national air cargo network, and there is a lack of research on the specific airline all-cargo route network. Therefore, This paper hopes to further improve the air cargo network optimization method and related theoretical system, deepen the research on the analysis of the impact of the operation of Ezhou Huahu Airport on the distribution of air cargo flow and the direction of freight routes by exploring and analyzing the impact of the operation of Ezhou Huahu Airport, and make up for the theoretical and practical aspects of the air cargo network in the existing literature International application combination is relatively weak and other problems. Based on this, the main contents of this paper are as follows:</w:t>
      </w:r>
    </w:p>
    <w:p>
      <w:pPr>
        <w:spacing w:line="400" w:lineRule="exact"/>
        <w:rPr>
          <w:rFonts w:hint="eastAsia"/>
          <w:sz w:val="24"/>
        </w:rPr>
      </w:pPr>
      <w:r>
        <w:rPr>
          <w:rFonts w:hint="eastAsia"/>
          <w:sz w:val="24"/>
        </w:rPr>
        <w:t>(1) Topology analysis of SF Express Air cargo network based on the basic characteristics of complex network. This paper collects the relevant data of SF air cargo network, introduces the basic knowledge of complex network, summarizes and classifies different types of complex network and introduces its characteristics, and expounds the definition of calculation index and the representation and reflection of air network combined with it.</w:t>
      </w:r>
    </w:p>
    <w:p>
      <w:pPr>
        <w:spacing w:line="400" w:lineRule="exact"/>
        <w:rPr>
          <w:rFonts w:hint="eastAsia"/>
          <w:sz w:val="24"/>
        </w:rPr>
        <w:sectPr>
          <w:headerReference w:type="default" r:id="rId6"/>
          <w:type w:val="nextPage"/>
          <w:pgSz w:w="11907" w:h="16839"/>
          <w:pgMar w:top="1701" w:right="1418" w:bottom="1418" w:left="1418" w:header="851" w:footer="992" w:gutter="0"/>
          <w:pgNumType w:fmt="lowerRoman" w:start="2"/>
          <w:cols w:num="1" w:space="720"/>
          <w:titlePg w:val="0"/>
          <w:docGrid w:type="lines" w:linePitch="312" w:charSpace="0"/>
        </w:sectPr>
      </w:pPr>
      <w:r>
        <w:rPr>
          <w:rFonts w:hint="eastAsia"/>
          <w:sz w:val="24"/>
        </w:rPr>
        <w:t>(2)</w:t>
      </w:r>
      <w:r>
        <w:rPr>
          <w:rFonts w:hint="eastAsia"/>
          <w:sz w:val="24"/>
        </w:rPr>
        <w:t xml:space="preserve"> Gephi</w:t>
      </w:r>
      <w:r>
        <w:rPr>
          <w:rFonts w:hint="eastAsia"/>
          <w:sz w:val="24"/>
        </w:rPr>
        <w:t xml:space="preserve"> was</w:t>
      </w:r>
      <w:r>
        <w:rPr>
          <w:rFonts w:hint="eastAsia"/>
          <w:sz w:val="24"/>
        </w:rPr>
        <w:t xml:space="preserve"> used</w:t>
      </w:r>
      <w:r>
        <w:rPr>
          <w:rFonts w:hint="eastAsia"/>
          <w:sz w:val="24"/>
        </w:rPr>
        <w:t xml:space="preserve"> to</w:t>
      </w:r>
      <w:r>
        <w:rPr>
          <w:rFonts w:hint="eastAsia"/>
          <w:sz w:val="24"/>
        </w:rPr>
        <w:t xml:space="preserve"> calculate</w:t>
      </w:r>
      <w:r>
        <w:rPr>
          <w:rFonts w:hint="eastAsia"/>
          <w:sz w:val="24"/>
        </w:rPr>
        <w:t xml:space="preserve"> the</w:t>
      </w:r>
      <w:r>
        <w:rPr>
          <w:rFonts w:hint="eastAsia"/>
          <w:sz w:val="24"/>
        </w:rPr>
        <w:t xml:space="preserve"> data,</w:t>
      </w:r>
      <w:r>
        <w:rPr>
          <w:rFonts w:hint="eastAsia"/>
          <w:sz w:val="24"/>
        </w:rPr>
        <w:t xml:space="preserve"> and</w:t>
      </w:r>
      <w:r>
        <w:rPr>
          <w:rFonts w:hint="eastAsia"/>
          <w:sz w:val="24"/>
        </w:rPr>
        <w:t xml:space="preserve"> the</w:t>
      </w:r>
      <w:r>
        <w:rPr>
          <w:rFonts w:hint="eastAsia"/>
          <w:sz w:val="24"/>
        </w:rPr>
        <w:t xml:space="preserve"> evolution</w:t>
      </w:r>
      <w:r>
        <w:rPr>
          <w:rFonts w:hint="eastAsia"/>
          <w:sz w:val="24"/>
        </w:rPr>
        <w:t xml:space="preserve"> characteristics</w:t>
      </w:r>
      <w:r>
        <w:rPr>
          <w:rFonts w:hint="eastAsia"/>
          <w:sz w:val="24"/>
        </w:rPr>
        <w:t xml:space="preserve"> of</w:t>
      </w:r>
      <w:r>
        <w:rPr>
          <w:rFonts w:hint="eastAsia"/>
          <w:sz w:val="24"/>
        </w:rPr>
        <w:t xml:space="preserve"> SF</w:t>
      </w:r>
      <w:r>
        <w:rPr>
          <w:rFonts w:hint="eastAsia"/>
          <w:sz w:val="24"/>
        </w:rPr>
        <w:t xml:space="preserve"> Express</w:t>
      </w:r>
      <w:r>
        <w:rPr>
          <w:rFonts w:hint="eastAsia"/>
          <w:sz w:val="24"/>
        </w:rPr>
        <w:t xml:space="preserve"> air</w:t>
      </w:r>
    </w:p>
    <w:p>
      <w:pPr>
        <w:spacing w:line="400" w:lineRule="exact"/>
        <w:rPr>
          <w:rFonts w:hint="eastAsia"/>
          <w:sz w:val="24"/>
        </w:rPr>
      </w:pPr>
      <w:r>
        <w:rPr>
          <w:rFonts w:hint="eastAsia"/>
          <w:sz w:val="24"/>
        </w:rPr>
        <w:t xml:space="preserve"> cargo</w:t>
      </w:r>
      <w:r>
        <w:rPr>
          <w:rFonts w:hint="eastAsia"/>
          <w:sz w:val="24"/>
        </w:rPr>
        <w:t xml:space="preserve"> network</w:t>
      </w:r>
      <w:r>
        <w:rPr>
          <w:rFonts w:hint="eastAsia"/>
          <w:sz w:val="24"/>
        </w:rPr>
        <w:t xml:space="preserve"> were</w:t>
      </w:r>
      <w:r>
        <w:rPr>
          <w:rFonts w:hint="eastAsia"/>
          <w:sz w:val="24"/>
        </w:rPr>
        <w:t xml:space="preserve"> obtained</w:t>
      </w:r>
      <w:r>
        <w:rPr>
          <w:rFonts w:hint="eastAsia"/>
          <w:sz w:val="24"/>
        </w:rPr>
        <w:t xml:space="preserve"> and</w:t>
      </w:r>
      <w:r>
        <w:rPr>
          <w:rFonts w:hint="eastAsia"/>
          <w:sz w:val="24"/>
        </w:rPr>
        <w:t xml:space="preserve"> evaluated</w:t>
      </w:r>
      <w:r>
        <w:rPr>
          <w:rFonts w:hint="eastAsia"/>
          <w:sz w:val="24"/>
        </w:rPr>
        <w:t xml:space="preserve"> by</w:t>
      </w:r>
      <w:r>
        <w:rPr>
          <w:rFonts w:hint="eastAsia"/>
          <w:sz w:val="24"/>
        </w:rPr>
        <w:t xml:space="preserve"> calculating</w:t>
      </w:r>
      <w:r>
        <w:rPr>
          <w:rFonts w:hint="eastAsia"/>
          <w:sz w:val="24"/>
        </w:rPr>
        <w:t xml:space="preserve"> the</w:t>
      </w:r>
      <w:r>
        <w:rPr>
          <w:rFonts w:hint="eastAsia"/>
          <w:sz w:val="24"/>
        </w:rPr>
        <w:t xml:space="preserve"> basic</w:t>
      </w:r>
      <w:r>
        <w:rPr>
          <w:rFonts w:hint="eastAsia"/>
          <w:sz w:val="24"/>
        </w:rPr>
        <w:t xml:space="preserve"> characteristic</w:t>
      </w:r>
      <w:r>
        <w:rPr>
          <w:rFonts w:hint="eastAsia"/>
          <w:sz w:val="24"/>
        </w:rPr>
        <w:t xml:space="preserve"> indexes,</w:t>
      </w:r>
      <w:r>
        <w:rPr>
          <w:rFonts w:hint="eastAsia"/>
          <w:sz w:val="24"/>
        </w:rPr>
        <w:t xml:space="preserve"> correlation,</w:t>
      </w:r>
      <w:r>
        <w:rPr>
          <w:rFonts w:hint="eastAsia"/>
          <w:sz w:val="24"/>
        </w:rPr>
        <w:t xml:space="preserve"> centrality</w:t>
      </w:r>
      <w:r>
        <w:rPr>
          <w:rFonts w:hint="eastAsia"/>
          <w:sz w:val="24"/>
        </w:rPr>
        <w:t xml:space="preserve"> and</w:t>
      </w:r>
      <w:r>
        <w:rPr>
          <w:rFonts w:hint="eastAsia"/>
          <w:sz w:val="24"/>
        </w:rPr>
        <w:t xml:space="preserve"> modularity</w:t>
      </w:r>
      <w:r>
        <w:rPr>
          <w:rFonts w:hint="eastAsia"/>
          <w:sz w:val="24"/>
        </w:rPr>
        <w:t xml:space="preserve"> of</w:t>
      </w:r>
      <w:r>
        <w:rPr>
          <w:rFonts w:hint="eastAsia"/>
          <w:sz w:val="24"/>
        </w:rPr>
        <w:t xml:space="preserve"> the</w:t>
      </w:r>
      <w:r>
        <w:rPr>
          <w:rFonts w:hint="eastAsia"/>
          <w:sz w:val="24"/>
        </w:rPr>
        <w:t xml:space="preserve"> network.</w:t>
      </w:r>
    </w:p>
    <w:p>
      <w:pPr>
        <w:spacing w:line="400" w:lineRule="exact"/>
        <w:rPr>
          <w:rFonts w:hint="default"/>
          <w:sz w:val="24"/>
        </w:rPr>
      </w:pPr>
      <w:r>
        <w:rPr>
          <w:b/>
          <w:bCs/>
          <w:sz w:val="24"/>
        </w:rPr>
        <w:t>KEYWORDS：</w:t>
      </w:r>
      <w:r>
        <w:rPr>
          <w:rFonts w:hint="eastAsia"/>
          <w:sz w:val="24"/>
        </w:rPr>
        <w:t>Air cargo network</w:t>
      </w:r>
      <w:r>
        <w:rPr>
          <w:rFonts w:hint="eastAsia"/>
          <w:sz w:val="24"/>
          <w:lang w:val="en-US" w:eastAsia="zh-CN"/>
        </w:rPr>
        <w:t>;Complex network;Sf Airlines;Ezhou Huahu Airport;Gephi</w:t>
      </w:r>
    </w:p>
    <w:p>
      <w:pPr>
        <w:spacing w:line="400" w:lineRule="exact"/>
        <w:rPr>
          <w:sz w:val="24"/>
        </w:rPr>
      </w:pPr>
    </w:p>
    <w:p>
      <w:pPr>
        <w:spacing w:line="400" w:lineRule="exact"/>
        <w:rPr>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ectPr>
          <w:headerReference w:type="default" r:id="rId7"/>
          <w:type w:val="nextPage"/>
          <w:pgSz w:w="11907" w:h="16839"/>
          <w:pgMar w:top="1701" w:right="1418" w:bottom="1418" w:left="1418" w:header="851" w:footer="992" w:gutter="0"/>
          <w:pgNumType w:fmt="lowerRoman" w:start="3"/>
          <w:cols w:num="1" w:space="720"/>
          <w:titlePg w:val="0"/>
          <w:docGrid w:type="lines" w:linePitch="312" w:charSpace="0"/>
        </w:sectPr>
      </w:pPr>
    </w:p>
    <w:p>
      <w:pPr>
        <w:pStyle w:val="a"/>
        <w:spacing w:after="480"/>
        <w:outlineLvl w:val="0"/>
        <w:rPr>
          <w:rFonts w:hint="eastAsia"/>
          <w:sz w:val="36"/>
          <w:szCs w:val="36"/>
        </w:rPr>
      </w:pPr>
      <w:bookmarkStart w:id="4" w:name="_Toc414268227"/>
      <w:r>
        <w:rPr>
          <w:rFonts w:hint="eastAsia"/>
          <w:sz w:val="36"/>
          <w:szCs w:val="36"/>
        </w:rPr>
        <w:t>目    录</w:t>
      </w:r>
      <w:bookmarkEnd w:id="4"/>
    </w:p>
    <w:p>
      <w:pPr>
        <w:pStyle w:val="TOC1"/>
        <w:tabs>
          <w:tab w:val="right" w:leader="dot" w:pos="9061"/>
        </w:tabs>
        <w:rPr>
          <w:rFonts w:ascii="黑体" w:eastAsia="黑体" w:hAnsi="黑体" w:cs="Times New Roman"/>
          <w:b w:val="0"/>
          <w:bCs w:val="0"/>
          <w:caps w:val="0"/>
          <w:sz w:val="24"/>
          <w:szCs w:val="24"/>
        </w:rPr>
      </w:pPr>
      <w:r>
        <w:rPr>
          <w:rFonts w:ascii="黑体" w:eastAsia="黑体" w:hAnsi="黑体"/>
          <w:b w:val="0"/>
          <w:sz w:val="24"/>
          <w:szCs w:val="24"/>
        </w:rPr>
        <w:fldChar w:fldCharType="begin"/>
      </w:r>
      <w:r>
        <w:rPr>
          <w:rFonts w:ascii="黑体" w:eastAsia="黑体" w:hAnsi="黑体"/>
          <w:b w:val="0"/>
          <w:sz w:val="24"/>
          <w:szCs w:val="24"/>
        </w:rPr>
        <w:instrText xml:space="preserve"> </w:instrText>
      </w:r>
      <w:r>
        <w:rPr>
          <w:rFonts w:ascii="黑体" w:eastAsia="黑体" w:hAnsi="黑体" w:hint="eastAsia"/>
          <w:b w:val="0"/>
          <w:sz w:val="24"/>
          <w:szCs w:val="24"/>
        </w:rPr>
        <w:instrText>TOC \o "1-3" \h \z \u</w:instrText>
      </w:r>
      <w:r>
        <w:rPr>
          <w:rFonts w:ascii="黑体" w:eastAsia="黑体" w:hAnsi="黑体"/>
          <w:b w:val="0"/>
          <w:sz w:val="24"/>
          <w:szCs w:val="24"/>
        </w:rPr>
        <w:instrText xml:space="preserve"> </w:instrText>
      </w:r>
      <w:r>
        <w:rPr>
          <w:rFonts w:ascii="黑体" w:eastAsia="黑体" w:hAnsi="黑体"/>
          <w:b w:val="0"/>
          <w:sz w:val="24"/>
          <w:szCs w:val="24"/>
        </w:rPr>
        <w:fldChar w:fldCharType="separate"/>
      </w:r>
      <w:hyperlink w:anchor="_Toc414268225" w:history="1">
        <w:r>
          <w:rPr>
            <w:rStyle w:val="Hyperlink"/>
            <w:rFonts w:ascii="黑体" w:eastAsia="黑体" w:hAnsi="黑体" w:hint="eastAsia"/>
            <w:b w:val="0"/>
            <w:sz w:val="24"/>
            <w:szCs w:val="24"/>
          </w:rPr>
          <w:t>中文摘要</w:t>
        </w:r>
        <w:r>
          <w:rPr>
            <w:rFonts w:ascii="黑体" w:eastAsia="黑体" w:hAnsi="黑体"/>
            <w:b w:val="0"/>
            <w:sz w:val="24"/>
            <w:szCs w:val="24"/>
          </w:rPr>
          <w:tab/>
        </w:r>
        <w:r>
          <w:rPr>
            <w:rFonts w:ascii="黑体" w:eastAsia="黑体" w:hAnsi="黑体"/>
            <w:b w:val="0"/>
            <w:sz w:val="24"/>
            <w:szCs w:val="24"/>
          </w:rPr>
          <w:fldChar w:fldCharType="begin"/>
        </w:r>
        <w:r>
          <w:rPr>
            <w:rFonts w:ascii="黑体" w:eastAsia="黑体" w:hAnsi="黑体"/>
            <w:b w:val="0"/>
            <w:sz w:val="24"/>
            <w:szCs w:val="24"/>
          </w:rPr>
          <w:instrText xml:space="preserve"> PAGEREF _Toc414268225 \h </w:instrText>
        </w:r>
        <w:r>
          <w:rPr>
            <w:rFonts w:ascii="黑体" w:eastAsia="黑体" w:hAnsi="黑体"/>
            <w:b w:val="0"/>
            <w:sz w:val="24"/>
            <w:szCs w:val="24"/>
          </w:rPr>
          <w:fldChar w:fldCharType="separate"/>
        </w:r>
        <w:r>
          <w:rPr>
            <w:rFonts w:ascii="黑体" w:eastAsia="黑体" w:hAnsi="黑体"/>
            <w:b w:val="0"/>
            <w:sz w:val="24"/>
            <w:szCs w:val="24"/>
          </w:rPr>
          <w:t>i</w:t>
        </w:r>
        <w:r>
          <w:rPr>
            <w:rFonts w:ascii="黑体" w:eastAsia="黑体" w:hAnsi="黑体"/>
            <w:b w:val="0"/>
            <w:sz w:val="24"/>
            <w:szCs w:val="24"/>
          </w:rPr>
          <w:fldChar w:fldCharType="end"/>
        </w:r>
      </w:hyperlink>
    </w:p>
    <w:p>
      <w:pPr>
        <w:pStyle w:val="TOC1"/>
        <w:tabs>
          <w:tab w:val="right" w:leader="dot" w:pos="9061"/>
        </w:tabs>
        <w:rPr>
          <w:rFonts w:ascii="黑体" w:eastAsia="黑体" w:hAnsi="黑体" w:cs="Times New Roman"/>
          <w:b w:val="0"/>
          <w:bCs w:val="0"/>
          <w:caps w:val="0"/>
          <w:sz w:val="24"/>
          <w:szCs w:val="24"/>
        </w:rPr>
      </w:pPr>
      <w:hyperlink w:anchor="_Toc414268226" w:history="1">
        <w:r>
          <w:rPr>
            <w:rStyle w:val="Hyperlink"/>
            <w:rFonts w:ascii="黑体" w:eastAsia="黑体" w:hAnsi="黑体"/>
            <w:b w:val="0"/>
            <w:sz w:val="24"/>
            <w:szCs w:val="24"/>
          </w:rPr>
          <w:t>ABSTRACT</w:t>
        </w:r>
        <w:r>
          <w:rPr>
            <w:rFonts w:ascii="黑体" w:eastAsia="黑体" w:hAnsi="黑体"/>
            <w:b w:val="0"/>
            <w:sz w:val="24"/>
            <w:szCs w:val="24"/>
          </w:rPr>
          <w:tab/>
        </w:r>
        <w:r>
          <w:rPr>
            <w:rFonts w:ascii="黑体" w:eastAsia="黑体" w:hAnsi="黑体"/>
            <w:b w:val="0"/>
            <w:sz w:val="24"/>
            <w:szCs w:val="24"/>
          </w:rPr>
          <w:fldChar w:fldCharType="begin"/>
        </w:r>
        <w:r>
          <w:rPr>
            <w:rFonts w:ascii="黑体" w:eastAsia="黑体" w:hAnsi="黑体"/>
            <w:b w:val="0"/>
            <w:sz w:val="24"/>
            <w:szCs w:val="24"/>
          </w:rPr>
          <w:instrText xml:space="preserve"> PAGEREF _Toc414268226 \h </w:instrText>
        </w:r>
        <w:r>
          <w:rPr>
            <w:rFonts w:ascii="黑体" w:eastAsia="黑体" w:hAnsi="黑体"/>
            <w:b w:val="0"/>
            <w:sz w:val="24"/>
            <w:szCs w:val="24"/>
          </w:rPr>
          <w:fldChar w:fldCharType="separate"/>
        </w:r>
        <w:r>
          <w:rPr>
            <w:rFonts w:ascii="黑体" w:eastAsia="黑体" w:hAnsi="黑体"/>
            <w:b w:val="0"/>
            <w:sz w:val="24"/>
            <w:szCs w:val="24"/>
          </w:rPr>
          <w:t>ii</w:t>
        </w:r>
        <w:r>
          <w:rPr>
            <w:rFonts w:ascii="黑体" w:eastAsia="黑体" w:hAnsi="黑体"/>
            <w:b w:val="0"/>
            <w:sz w:val="24"/>
            <w:szCs w:val="24"/>
          </w:rPr>
          <w:fldChar w:fldCharType="end"/>
        </w:r>
      </w:hyperlink>
    </w:p>
    <w:p>
      <w:pPr>
        <w:pStyle w:val="TOC1"/>
        <w:tabs>
          <w:tab w:val="right" w:leader="dot" w:pos="9061"/>
        </w:tabs>
        <w:rPr>
          <w:rFonts w:ascii="黑体" w:eastAsia="黑体" w:hAnsi="黑体" w:cs="Times New Roman"/>
          <w:b w:val="0"/>
          <w:bCs w:val="0"/>
          <w:caps w:val="0"/>
          <w:sz w:val="24"/>
          <w:szCs w:val="24"/>
        </w:rPr>
      </w:pPr>
      <w:hyperlink w:anchor="_Toc414268227" w:history="1">
        <w:r>
          <w:rPr>
            <w:rStyle w:val="Hyperlink"/>
            <w:rFonts w:ascii="黑体" w:eastAsia="黑体" w:hAnsi="黑体" w:hint="eastAsia"/>
            <w:b w:val="0"/>
            <w:sz w:val="24"/>
            <w:szCs w:val="24"/>
          </w:rPr>
          <w:t>目</w:t>
        </w:r>
        <w:r>
          <w:rPr>
            <w:rStyle w:val="Hyperlink"/>
            <w:rFonts w:ascii="黑体" w:eastAsia="黑体" w:hAnsi="黑体"/>
            <w:b w:val="0"/>
            <w:sz w:val="24"/>
            <w:szCs w:val="24"/>
          </w:rPr>
          <w:t xml:space="preserve">    </w:t>
        </w:r>
        <w:r>
          <w:rPr>
            <w:rStyle w:val="Hyperlink"/>
            <w:rFonts w:ascii="黑体" w:eastAsia="黑体" w:hAnsi="黑体" w:hint="eastAsia"/>
            <w:b w:val="0"/>
            <w:sz w:val="24"/>
            <w:szCs w:val="24"/>
          </w:rPr>
          <w:t>录</w:t>
        </w:r>
        <w:r>
          <w:rPr>
            <w:rFonts w:ascii="黑体" w:eastAsia="黑体" w:hAnsi="黑体"/>
            <w:b w:val="0"/>
            <w:sz w:val="24"/>
            <w:szCs w:val="24"/>
          </w:rPr>
          <w:tab/>
        </w:r>
        <w:r>
          <w:rPr>
            <w:rFonts w:ascii="黑体" w:eastAsia="黑体" w:hAnsi="黑体"/>
            <w:b w:val="0"/>
            <w:sz w:val="24"/>
            <w:szCs w:val="24"/>
          </w:rPr>
          <w:fldChar w:fldCharType="begin"/>
        </w:r>
        <w:r>
          <w:rPr>
            <w:rFonts w:ascii="黑体" w:eastAsia="黑体" w:hAnsi="黑体"/>
            <w:b w:val="0"/>
            <w:sz w:val="24"/>
            <w:szCs w:val="24"/>
          </w:rPr>
          <w:instrText xml:space="preserve"> PAGEREF _Toc414268227 \h </w:instrText>
        </w:r>
        <w:r>
          <w:rPr>
            <w:rFonts w:ascii="黑体" w:eastAsia="黑体" w:hAnsi="黑体"/>
            <w:b w:val="0"/>
            <w:sz w:val="24"/>
            <w:szCs w:val="24"/>
          </w:rPr>
          <w:fldChar w:fldCharType="separate"/>
        </w:r>
        <w:r>
          <w:rPr>
            <w:rFonts w:ascii="黑体" w:eastAsia="黑体" w:hAnsi="黑体"/>
            <w:b w:val="0"/>
            <w:sz w:val="24"/>
            <w:szCs w:val="24"/>
          </w:rPr>
          <w:t>iii</w:t>
        </w:r>
        <w:r>
          <w:rPr>
            <w:rFonts w:ascii="黑体" w:eastAsia="黑体" w:hAnsi="黑体"/>
            <w:b w:val="0"/>
            <w:sz w:val="24"/>
            <w:szCs w:val="24"/>
          </w:rPr>
          <w:fldChar w:fldCharType="end"/>
        </w:r>
      </w:hyperlink>
    </w:p>
    <w:p>
      <w:pPr>
        <w:pStyle w:val="TOC2"/>
        <w:ind w:left="0" w:firstLine="0" w:leftChars="0" w:firstLineChars="0"/>
        <w:rPr>
          <w:rStyle w:val="Hyperlink"/>
          <w:rFonts w:ascii="黑体" w:eastAsia="黑体" w:hAnsi="黑体"/>
          <w:b/>
          <w:szCs w:val="24"/>
        </w:rPr>
      </w:pPr>
      <w:hyperlink w:anchor="_Toc414268228" w:history="1">
        <w:r>
          <w:rPr>
            <w:rStyle w:val="Hyperlink"/>
            <w:rFonts w:ascii="黑体" w:eastAsia="黑体" w:hAnsi="黑体"/>
            <w:b/>
            <w:sz w:val="24"/>
            <w:szCs w:val="24"/>
          </w:rPr>
          <w:t>1</w:t>
        </w:r>
        <w:r>
          <w:rPr>
            <w:rFonts w:ascii="黑体" w:eastAsia="黑体" w:hAnsi="黑体" w:cs="Times New Roman" w:hint="eastAsia"/>
            <w:b/>
            <w:bCs/>
            <w:caps/>
            <w:sz w:val="24"/>
            <w:szCs w:val="24"/>
          </w:rPr>
          <w:t xml:space="preserve"> </w:t>
        </w:r>
        <w:r>
          <w:rPr>
            <w:rFonts w:ascii="黑体" w:eastAsia="黑体" w:hAnsi="黑体" w:cs="Times New Roman" w:hint="eastAsia"/>
            <w:b w:val="0"/>
            <w:bCs w:val="0"/>
            <w:caps w:val="0"/>
            <w:sz w:val="24"/>
            <w:szCs w:val="24"/>
            <w:lang w:val="en-US" w:eastAsia="zh-CN"/>
          </w:rPr>
          <w:t>绪论</w:t>
        </w:r>
        <w:r>
          <w:rPr>
            <w:rFonts w:ascii="黑体" w:eastAsia="黑体" w:hAnsi="黑体"/>
            <w:b/>
            <w:sz w:val="24"/>
            <w:szCs w:val="24"/>
          </w:rPr>
          <w:tab/>
        </w:r>
        <w:r>
          <w:rPr>
            <w:rFonts w:cs="Times New Roman"/>
            <w:smallCaps/>
          </w:rPr>
          <w:fldChar w:fldCharType="begin"/>
        </w:r>
        <w:r>
          <w:rPr>
            <w:rFonts w:cs="Times New Roman"/>
            <w:smallCaps/>
          </w:rPr>
          <w:instrText xml:space="preserve"> PAGEREF _Toc414268228 \h </w:instrText>
        </w:r>
        <w:r>
          <w:rPr>
            <w:rFonts w:cs="Times New Roman"/>
            <w:smallCaps/>
          </w:rPr>
          <w:fldChar w:fldCharType="separate"/>
        </w:r>
        <w:r>
          <w:rPr>
            <w:rFonts w:cs="Times New Roman"/>
            <w:smallCaps/>
          </w:rPr>
          <w:t>1</w:t>
        </w:r>
        <w:r>
          <w:rPr>
            <w:rFonts w:cs="Times New Roman"/>
            <w:smallCaps/>
          </w:rPr>
          <w:fldChar w:fldCharType="end"/>
        </w:r>
      </w:hyperlink>
    </w:p>
    <w:p>
      <w:pPr>
        <w:pStyle w:val="TOC2"/>
        <w:rPr>
          <w:rStyle w:val="Hyperlink"/>
        </w:rPr>
      </w:pPr>
      <w:hyperlink w:anchor="_Toc414268230" w:history="1">
        <w:r>
          <w:rPr>
            <w:rStyle w:val="Hyperlink"/>
            <w:rFonts w:hint="default"/>
            <w:lang w:val="en-US"/>
          </w:rPr>
          <w:t>1</w:t>
        </w:r>
        <w:r>
          <w:rPr>
            <w:rStyle w:val="Hyperlink"/>
          </w:rPr>
          <w:t>.1</w:t>
        </w:r>
        <w:r>
          <w:rPr>
            <w:rStyle w:val="Hyperlink"/>
            <w:rFonts w:hint="eastAsia"/>
          </w:rPr>
          <w:t xml:space="preserve"> </w:t>
        </w:r>
        <w:r>
          <w:rPr>
            <w:rStyle w:val="Hyperlink"/>
            <w:rFonts w:hint="eastAsia"/>
            <w:lang w:val="en-US" w:eastAsia="zh-CN"/>
          </w:rPr>
          <w:t>研究背景及意义</w:t>
        </w:r>
        <w:r>
          <w:tab/>
        </w:r>
        <w:r>
          <w:rPr>
            <w:rFonts w:hint="eastAsia"/>
            <w:lang w:val="en-US" w:eastAsia="zh-CN"/>
          </w:rPr>
          <w:t>1</w:t>
        </w:r>
      </w:hyperlink>
    </w:p>
    <w:p>
      <w:pPr>
        <w:pStyle w:val="TOC2"/>
        <w:rPr>
          <w:rStyle w:val="Hyperlink"/>
          <w:rFonts w:hint="eastAsia"/>
          <w:lang w:val="en-US" w:eastAsia="zh-CN"/>
        </w:rPr>
      </w:pPr>
      <w:hyperlink w:anchor="_Toc414268230" w:history="1">
        <w:r>
          <w:rPr>
            <w:rStyle w:val="Hyperlink"/>
            <w:rFonts w:hint="default"/>
            <w:lang w:val="en-US"/>
          </w:rPr>
          <w:t>1</w:t>
        </w:r>
        <w:r>
          <w:rPr>
            <w:rStyle w:val="Hyperlink"/>
          </w:rPr>
          <w:t>.</w:t>
        </w:r>
        <w:r>
          <w:rPr>
            <w:rStyle w:val="Hyperlink"/>
            <w:rFonts w:hint="eastAsia"/>
            <w:lang w:val="en-US" w:eastAsia="zh-CN"/>
          </w:rPr>
          <w:t>2</w:t>
        </w:r>
        <w:r>
          <w:rPr>
            <w:rStyle w:val="Hyperlink"/>
            <w:rFonts w:hint="eastAsia"/>
          </w:rPr>
          <w:t xml:space="preserve"> </w:t>
        </w:r>
        <w:r>
          <w:rPr>
            <w:rStyle w:val="Hyperlink"/>
            <w:rFonts w:hint="eastAsia"/>
            <w:lang w:val="en-US" w:eastAsia="zh-CN"/>
          </w:rPr>
          <w:t>国内外研究现状</w:t>
        </w:r>
        <w:r>
          <w:tab/>
        </w:r>
      </w:hyperlink>
      <w:r>
        <w:rPr>
          <w:rStyle w:val="Hyperlink"/>
          <w:rFonts w:hint="eastAsia"/>
          <w:lang w:val="en-US" w:eastAsia="zh-CN"/>
        </w:rPr>
        <w:t>1</w:t>
      </w:r>
    </w:p>
    <w:p>
      <w:pPr>
        <w:pStyle w:val="TOC1"/>
        <w:tabs>
          <w:tab w:val="right" w:leader="dot" w:pos="9061"/>
        </w:tabs>
        <w:rPr>
          <w:rFonts w:ascii="黑体" w:eastAsia="黑体" w:hAnsi="黑体" w:cs="Times New Roman"/>
          <w:b w:val="0"/>
          <w:bCs w:val="0"/>
          <w:caps w:val="0"/>
          <w:sz w:val="24"/>
          <w:szCs w:val="24"/>
        </w:rPr>
      </w:pPr>
      <w:hyperlink w:anchor="_Toc414268229" w:history="1">
        <w:r>
          <w:rPr>
            <w:rStyle w:val="Hyperlink"/>
            <w:rFonts w:ascii="黑体" w:eastAsia="黑体" w:hAnsi="黑体"/>
            <w:b w:val="0"/>
            <w:sz w:val="24"/>
            <w:szCs w:val="24"/>
          </w:rPr>
          <w:t>2</w:t>
        </w:r>
        <w:r>
          <w:rPr>
            <w:rStyle w:val="Hyperlink"/>
            <w:rFonts w:ascii="黑体" w:eastAsia="黑体" w:hAnsi="黑体" w:hint="eastAsia"/>
            <w:b w:val="0"/>
            <w:sz w:val="24"/>
            <w:szCs w:val="24"/>
          </w:rPr>
          <w:t xml:space="preserve"> </w:t>
        </w:r>
        <w:r>
          <w:rPr>
            <w:rStyle w:val="Hyperlink"/>
            <w:rFonts w:ascii="黑体" w:eastAsia="黑体" w:hAnsi="黑体" w:hint="eastAsia"/>
            <w:b w:val="0"/>
            <w:sz w:val="24"/>
            <w:szCs w:val="24"/>
            <w:lang w:val="en-US" w:eastAsia="zh-CN"/>
          </w:rPr>
          <w:t>复杂网络相关概念</w:t>
        </w:r>
        <w:r>
          <w:rPr>
            <w:rFonts w:ascii="黑体" w:eastAsia="黑体" w:hAnsi="黑体"/>
            <w:b w:val="0"/>
            <w:sz w:val="24"/>
            <w:szCs w:val="24"/>
          </w:rPr>
          <w:tab/>
        </w:r>
        <w:r>
          <w:rPr>
            <w:rFonts w:ascii="黑体" w:eastAsia="黑体" w:hAnsi="黑体" w:hint="eastAsia"/>
            <w:b w:val="0"/>
            <w:sz w:val="24"/>
            <w:szCs w:val="24"/>
            <w:lang w:val="en-US" w:eastAsia="zh-CN"/>
          </w:rPr>
          <w:t>4</w:t>
        </w:r>
      </w:hyperlink>
    </w:p>
    <w:p>
      <w:pPr>
        <w:pStyle w:val="TOC2"/>
        <w:rPr>
          <w:rStyle w:val="Hyperlink"/>
        </w:rPr>
      </w:pPr>
      <w:hyperlink w:anchor="_Toc414268230" w:history="1">
        <w:r>
          <w:rPr>
            <w:rStyle w:val="Hyperlink"/>
          </w:rPr>
          <w:t>2.1</w:t>
        </w:r>
        <w:r>
          <w:rPr>
            <w:rStyle w:val="Hyperlink"/>
            <w:rFonts w:hint="eastAsia"/>
          </w:rPr>
          <w:t xml:space="preserve"> </w:t>
        </w:r>
        <w:r>
          <w:rPr>
            <w:rStyle w:val="Hyperlink"/>
            <w:rFonts w:hint="eastAsia"/>
            <w:lang w:val="en-US" w:eastAsia="zh-CN"/>
          </w:rPr>
          <w:t>复杂网络基本概念</w:t>
        </w:r>
        <w:r>
          <w:tab/>
        </w:r>
        <w:r>
          <w:rPr>
            <w:rFonts w:hint="eastAsia"/>
            <w:lang w:val="en-US" w:eastAsia="zh-CN"/>
          </w:rPr>
          <w:t>4</w:t>
        </w:r>
      </w:hyperlink>
    </w:p>
    <w:p>
      <w:pPr>
        <w:pStyle w:val="TOC3"/>
        <w:rPr>
          <w:rFonts w:cs="Times New Roman" w:hint="eastAsia"/>
          <w:i/>
          <w:lang w:val="en-US" w:eastAsia="zh-CN"/>
        </w:rPr>
      </w:pPr>
      <w:hyperlink w:anchor="_Toc414268234" w:history="1">
        <w:r>
          <w:rPr>
            <w:rStyle w:val="Hyperlink"/>
            <w:rFonts w:hint="eastAsia"/>
            <w:lang w:val="en-US" w:eastAsia="zh-CN"/>
          </w:rPr>
          <w:t>2</w:t>
        </w:r>
        <w:r>
          <w:rPr>
            <w:rStyle w:val="Hyperlink"/>
          </w:rPr>
          <w:t>.</w:t>
        </w:r>
        <w:r>
          <w:rPr>
            <w:rStyle w:val="Hyperlink"/>
            <w:rFonts w:hint="eastAsia"/>
            <w:lang w:val="en-US" w:eastAsia="zh-CN"/>
          </w:rPr>
          <w:t>1</w:t>
        </w:r>
        <w:r>
          <w:rPr>
            <w:rStyle w:val="Hyperlink"/>
          </w:rPr>
          <w:t>.1</w:t>
        </w:r>
        <w:r>
          <w:rPr>
            <w:rStyle w:val="Hyperlink"/>
            <w:rFonts w:hint="eastAsia"/>
          </w:rPr>
          <w:t xml:space="preserve"> </w:t>
        </w:r>
        <w:r>
          <w:rPr>
            <w:rStyle w:val="Hyperlink"/>
            <w:rFonts w:hint="eastAsia"/>
            <w:lang w:val="en-US" w:eastAsia="zh-CN"/>
          </w:rPr>
          <w:t>复杂网络基本类型</w:t>
        </w:r>
        <w:r>
          <w:tab/>
        </w:r>
      </w:hyperlink>
      <w:r>
        <w:rPr>
          <w:rStyle w:val="Hyperlink"/>
          <w:rFonts w:hint="eastAsia"/>
          <w:lang w:val="en-US" w:eastAsia="zh-CN"/>
        </w:rPr>
        <w:t>4</w:t>
      </w:r>
    </w:p>
    <w:p>
      <w:pPr>
        <w:pStyle w:val="TOC3"/>
        <w:rPr>
          <w:rFonts w:cs="Times New Roman" w:hint="eastAsia"/>
          <w:i/>
          <w:lang w:val="en-US" w:eastAsia="zh-CN"/>
        </w:rPr>
      </w:pPr>
      <w:hyperlink w:anchor="_Toc414268234" w:history="1">
        <w:r>
          <w:rPr>
            <w:rStyle w:val="Hyperlink"/>
            <w:rFonts w:hint="eastAsia"/>
            <w:lang w:val="en-US" w:eastAsia="zh-CN"/>
          </w:rPr>
          <w:t>2</w:t>
        </w:r>
        <w:r>
          <w:rPr>
            <w:rStyle w:val="Hyperlink"/>
          </w:rPr>
          <w:t>.</w:t>
        </w:r>
        <w:r>
          <w:rPr>
            <w:rStyle w:val="Hyperlink"/>
            <w:rFonts w:hint="eastAsia"/>
            <w:lang w:val="en-US" w:eastAsia="zh-CN"/>
          </w:rPr>
          <w:t>1</w:t>
        </w:r>
        <w:r>
          <w:rPr>
            <w:rStyle w:val="Hyperlink"/>
          </w:rPr>
          <w:t>.</w:t>
        </w:r>
        <w:r>
          <w:rPr>
            <w:rStyle w:val="Hyperlink"/>
            <w:rFonts w:hint="eastAsia"/>
            <w:lang w:val="en-US" w:eastAsia="zh-CN"/>
          </w:rPr>
          <w:t>2</w:t>
        </w:r>
        <w:r>
          <w:rPr>
            <w:rStyle w:val="Hyperlink"/>
            <w:rFonts w:hint="eastAsia"/>
          </w:rPr>
          <w:t xml:space="preserve"> </w:t>
        </w:r>
        <w:r>
          <w:rPr>
            <w:rStyle w:val="Hyperlink"/>
            <w:rFonts w:hint="eastAsia"/>
            <w:lang w:val="en-US" w:eastAsia="zh-CN"/>
          </w:rPr>
          <w:t>复杂网络结构特征指标</w:t>
        </w:r>
        <w:r>
          <w:tab/>
        </w:r>
      </w:hyperlink>
      <w:r>
        <w:rPr>
          <w:rStyle w:val="Hyperlink"/>
          <w:rFonts w:hint="eastAsia"/>
          <w:lang w:val="en-US" w:eastAsia="zh-CN"/>
        </w:rPr>
        <w:t>6</w:t>
      </w:r>
    </w:p>
    <w:p>
      <w:pPr>
        <w:pStyle w:val="TOC2"/>
        <w:rPr>
          <w:rFonts w:cs="Times New Roman" w:hint="eastAsia"/>
          <w:lang w:val="en-US" w:eastAsia="zh-CN"/>
        </w:rPr>
      </w:pPr>
      <w:hyperlink w:anchor="_Toc414268230" w:history="1">
        <w:r>
          <w:rPr>
            <w:rStyle w:val="Hyperlink"/>
          </w:rPr>
          <w:t>2.</w:t>
        </w:r>
        <w:r>
          <w:rPr>
            <w:rStyle w:val="Hyperlink"/>
            <w:rFonts w:hint="eastAsia"/>
            <w:lang w:val="en-US" w:eastAsia="zh-CN"/>
          </w:rPr>
          <w:t>2</w:t>
        </w:r>
        <w:r>
          <w:rPr>
            <w:rStyle w:val="Hyperlink"/>
            <w:rFonts w:hint="eastAsia"/>
          </w:rPr>
          <w:t xml:space="preserve"> </w:t>
        </w:r>
        <w:r>
          <w:rPr>
            <w:rFonts w:hint="eastAsia"/>
            <w:lang w:val="en-US" w:eastAsia="zh-CN"/>
          </w:rPr>
          <w:t>复杂网络结构分析软件介绍</w:t>
        </w:r>
        <w:r>
          <w:tab/>
        </w:r>
      </w:hyperlink>
      <w:r>
        <w:rPr>
          <w:rStyle w:val="Hyperlink"/>
          <w:rFonts w:hint="eastAsia"/>
          <w:lang w:val="en-US" w:eastAsia="zh-CN"/>
        </w:rPr>
        <w:t>8</w:t>
      </w:r>
    </w:p>
    <w:p>
      <w:pPr>
        <w:pStyle w:val="TOC1"/>
        <w:tabs>
          <w:tab w:val="right" w:leader="dot" w:pos="9061"/>
        </w:tabs>
        <w:rPr>
          <w:rFonts w:ascii="黑体" w:eastAsia="黑体" w:hAnsi="黑体" w:cs="Times New Roman" w:hint="eastAsia"/>
          <w:b w:val="0"/>
          <w:bCs w:val="0"/>
          <w:caps w:val="0"/>
          <w:sz w:val="24"/>
          <w:szCs w:val="24"/>
          <w:lang w:val="en-US" w:eastAsia="zh-CN"/>
        </w:rPr>
      </w:pPr>
      <w:hyperlink w:anchor="_Toc414268232" w:history="1">
        <w:r>
          <w:rPr>
            <w:rStyle w:val="Hyperlink"/>
            <w:rFonts w:ascii="黑体" w:eastAsia="黑体" w:hAnsi="黑体"/>
            <w:b w:val="0"/>
            <w:sz w:val="24"/>
            <w:szCs w:val="24"/>
          </w:rPr>
          <w:t>3</w:t>
        </w:r>
        <w:r>
          <w:rPr>
            <w:rStyle w:val="Hyperlink"/>
            <w:rFonts w:ascii="黑体" w:eastAsia="黑体" w:hAnsi="黑体" w:hint="eastAsia"/>
            <w:b w:val="0"/>
            <w:sz w:val="24"/>
            <w:szCs w:val="24"/>
          </w:rPr>
          <w:t xml:space="preserve"> 顺丰航空货运网络演变分析</w:t>
        </w:r>
        <w:r>
          <w:rPr>
            <w:rFonts w:ascii="黑体" w:eastAsia="黑体" w:hAnsi="黑体"/>
            <w:b w:val="0"/>
            <w:sz w:val="24"/>
            <w:szCs w:val="24"/>
          </w:rPr>
          <w:tab/>
        </w:r>
        <w:r>
          <w:rPr>
            <w:rFonts w:ascii="黑体" w:eastAsia="黑体" w:hAnsi="黑体" w:hint="eastAsia"/>
            <w:b w:val="0"/>
            <w:sz w:val="24"/>
            <w:szCs w:val="24"/>
            <w:lang w:val="en-US" w:eastAsia="zh-CN"/>
          </w:rPr>
          <w:t>1</w:t>
        </w:r>
      </w:hyperlink>
      <w:r>
        <w:rPr>
          <w:rStyle w:val="Hyperlink"/>
          <w:rFonts w:ascii="黑体" w:eastAsia="黑体" w:hAnsi="黑体" w:hint="eastAsia"/>
          <w:b w:val="0"/>
          <w:sz w:val="24"/>
          <w:szCs w:val="24"/>
          <w:lang w:val="en-US" w:eastAsia="zh-CN"/>
        </w:rPr>
        <w:t>0</w:t>
      </w:r>
    </w:p>
    <w:p>
      <w:pPr>
        <w:pStyle w:val="TOC2"/>
        <w:rPr>
          <w:rStyle w:val="Hyperlink"/>
          <w:rFonts w:hint="eastAsia"/>
          <w:lang w:val="en-US" w:eastAsia="zh-CN"/>
        </w:rPr>
      </w:pPr>
      <w:hyperlink w:anchor="_Toc414268233" w:history="1">
        <w:r>
          <w:rPr>
            <w:rStyle w:val="Hyperlink"/>
          </w:rPr>
          <w:t>3.1</w:t>
        </w:r>
        <w:r>
          <w:rPr>
            <w:rStyle w:val="Hyperlink"/>
            <w:rFonts w:hint="eastAsia"/>
          </w:rPr>
          <w:t xml:space="preserve"> </w:t>
        </w:r>
        <w:r>
          <w:rPr>
            <w:rStyle w:val="Hyperlink"/>
            <w:rFonts w:hint="eastAsia"/>
            <w:lang w:val="en-US" w:eastAsia="zh-CN"/>
          </w:rPr>
          <w:t>数据来源</w:t>
        </w:r>
        <w:r>
          <w:tab/>
        </w:r>
        <w:r>
          <w:rPr>
            <w:rFonts w:hint="eastAsia"/>
            <w:lang w:val="en-US" w:eastAsia="zh-CN"/>
          </w:rPr>
          <w:t>1</w:t>
        </w:r>
      </w:hyperlink>
      <w:r>
        <w:rPr>
          <w:rStyle w:val="Hyperlink"/>
          <w:rFonts w:hint="eastAsia"/>
          <w:lang w:val="en-US" w:eastAsia="zh-CN"/>
        </w:rPr>
        <w:t>0</w:t>
      </w:r>
    </w:p>
    <w:p>
      <w:pPr>
        <w:pStyle w:val="TOC2"/>
        <w:rPr>
          <w:rStyle w:val="Hyperlink"/>
          <w:rFonts w:hint="eastAsia"/>
          <w:lang w:val="en-US" w:eastAsia="zh-CN"/>
        </w:rPr>
      </w:pPr>
      <w:hyperlink w:anchor="_Toc414268233" w:history="1">
        <w:r>
          <w:rPr>
            <w:rStyle w:val="Hyperlink"/>
          </w:rPr>
          <w:t>3.</w:t>
        </w:r>
        <w:r>
          <w:rPr>
            <w:rStyle w:val="Hyperlink"/>
            <w:rFonts w:hint="eastAsia"/>
            <w:lang w:val="en-US" w:eastAsia="zh-CN"/>
          </w:rPr>
          <w:t>2</w:t>
        </w:r>
        <w:r>
          <w:rPr>
            <w:rStyle w:val="Hyperlink"/>
            <w:rFonts w:hint="eastAsia"/>
          </w:rPr>
          <w:t xml:space="preserve"> </w:t>
        </w:r>
        <w:r>
          <w:rPr>
            <w:rStyle w:val="Hyperlink"/>
            <w:rFonts w:hint="eastAsia"/>
            <w:lang w:val="en-US" w:eastAsia="zh-CN"/>
          </w:rPr>
          <w:t>网络基本特征分析</w:t>
        </w:r>
        <w:r>
          <w:tab/>
        </w:r>
        <w:r>
          <w:rPr>
            <w:rFonts w:hint="eastAsia"/>
            <w:lang w:val="en-US" w:eastAsia="zh-CN"/>
          </w:rPr>
          <w:t>1</w:t>
        </w:r>
      </w:hyperlink>
      <w:r>
        <w:rPr>
          <w:rStyle w:val="Hyperlink"/>
          <w:rFonts w:hint="eastAsia"/>
          <w:lang w:val="en-US" w:eastAsia="zh-CN"/>
        </w:rPr>
        <w:t>0</w:t>
      </w:r>
    </w:p>
    <w:p>
      <w:pPr>
        <w:pStyle w:val="TOC3"/>
        <w:rPr>
          <w:rFonts w:cs="Times New Roman" w:hint="eastAsia"/>
          <w:i/>
          <w:lang w:val="en-US" w:eastAsia="zh-CN"/>
        </w:rPr>
      </w:pPr>
      <w:hyperlink w:anchor="_Toc414268234" w:history="1">
        <w:r>
          <w:rPr>
            <w:rStyle w:val="Hyperlink"/>
          </w:rPr>
          <w:t>3.</w:t>
        </w:r>
        <w:r>
          <w:rPr>
            <w:rStyle w:val="Hyperlink"/>
            <w:rFonts w:hint="eastAsia"/>
            <w:lang w:val="en-US" w:eastAsia="zh-CN"/>
          </w:rPr>
          <w:t>2</w:t>
        </w:r>
        <w:r>
          <w:rPr>
            <w:rStyle w:val="Hyperlink"/>
          </w:rPr>
          <w:t>.1</w:t>
        </w:r>
        <w:r>
          <w:rPr>
            <w:rStyle w:val="Hyperlink"/>
            <w:rFonts w:hint="eastAsia"/>
          </w:rPr>
          <w:t xml:space="preserve"> </w:t>
        </w:r>
        <w:r>
          <w:rPr>
            <w:rStyle w:val="Hyperlink"/>
            <w:rFonts w:hint="eastAsia"/>
            <w:lang w:val="en-US" w:eastAsia="zh-CN"/>
          </w:rPr>
          <w:t>度和度分布</w:t>
        </w:r>
        <w:r>
          <w:tab/>
        </w:r>
        <w:r>
          <w:rPr>
            <w:rFonts w:hint="eastAsia"/>
            <w:lang w:val="en-US" w:eastAsia="zh-CN"/>
          </w:rPr>
          <w:t>1</w:t>
        </w:r>
      </w:hyperlink>
      <w:r>
        <w:rPr>
          <w:rStyle w:val="Hyperlink"/>
          <w:rFonts w:hint="eastAsia"/>
          <w:lang w:val="en-US" w:eastAsia="zh-CN"/>
        </w:rPr>
        <w:t>3</w:t>
      </w:r>
    </w:p>
    <w:p>
      <w:pPr>
        <w:pStyle w:val="TOC3"/>
        <w:rPr>
          <w:rFonts w:cs="Times New Roman" w:hint="eastAsia"/>
          <w:i/>
          <w:lang w:val="en-US" w:eastAsia="zh-CN"/>
        </w:rPr>
      </w:pPr>
      <w:hyperlink w:anchor="_Toc414268234" w:history="1">
        <w:r>
          <w:rPr>
            <w:rStyle w:val="Hyperlink"/>
          </w:rPr>
          <w:t>3.</w:t>
        </w:r>
        <w:r>
          <w:rPr>
            <w:rStyle w:val="Hyperlink"/>
            <w:rFonts w:hint="eastAsia"/>
            <w:lang w:val="en-US" w:eastAsia="zh-CN"/>
          </w:rPr>
          <w:t>2</w:t>
        </w:r>
        <w:r>
          <w:rPr>
            <w:rStyle w:val="Hyperlink"/>
          </w:rPr>
          <w:t>.</w:t>
        </w:r>
        <w:r>
          <w:rPr>
            <w:rStyle w:val="Hyperlink"/>
            <w:rFonts w:hint="eastAsia"/>
            <w:lang w:val="en-US" w:eastAsia="zh-CN"/>
          </w:rPr>
          <w:t>2</w:t>
        </w:r>
        <w:r>
          <w:rPr>
            <w:rStyle w:val="Hyperlink"/>
            <w:rFonts w:hint="eastAsia"/>
          </w:rPr>
          <w:t xml:space="preserve"> </w:t>
        </w:r>
        <w:r>
          <w:rPr>
            <w:rStyle w:val="Hyperlink"/>
            <w:rFonts w:hint="eastAsia"/>
            <w:lang w:val="en-US" w:eastAsia="zh-CN"/>
          </w:rPr>
          <w:t>平均路径长度和聚类系数</w:t>
        </w:r>
        <w:r>
          <w:tab/>
        </w:r>
        <w:r>
          <w:rPr>
            <w:rFonts w:hint="eastAsia"/>
            <w:lang w:val="en-US" w:eastAsia="zh-CN"/>
          </w:rPr>
          <w:t>1</w:t>
        </w:r>
      </w:hyperlink>
      <w:r>
        <w:rPr>
          <w:rStyle w:val="Hyperlink"/>
          <w:rFonts w:hint="eastAsia"/>
          <w:lang w:val="en-US" w:eastAsia="zh-CN"/>
        </w:rPr>
        <w:t>6</w:t>
      </w:r>
    </w:p>
    <w:p>
      <w:pPr>
        <w:pStyle w:val="TOC3"/>
        <w:rPr>
          <w:rFonts w:hint="default"/>
          <w:lang w:val="en-US" w:eastAsia="zh-CN"/>
        </w:rPr>
      </w:pPr>
      <w:hyperlink w:anchor="_Toc414268234" w:history="1">
        <w:r>
          <w:rPr>
            <w:rStyle w:val="Hyperlink"/>
          </w:rPr>
          <w:t>3.</w:t>
        </w:r>
        <w:r>
          <w:rPr>
            <w:rStyle w:val="Hyperlink"/>
            <w:rFonts w:hint="eastAsia"/>
            <w:lang w:val="en-US" w:eastAsia="zh-CN"/>
          </w:rPr>
          <w:t>2</w:t>
        </w:r>
        <w:r>
          <w:rPr>
            <w:rStyle w:val="Hyperlink"/>
          </w:rPr>
          <w:t>.</w:t>
        </w:r>
        <w:r>
          <w:rPr>
            <w:rStyle w:val="Hyperlink"/>
            <w:rFonts w:hint="eastAsia"/>
            <w:lang w:val="en-US" w:eastAsia="zh-CN"/>
          </w:rPr>
          <w:t>3</w:t>
        </w:r>
        <w:r>
          <w:rPr>
            <w:rStyle w:val="Hyperlink"/>
            <w:rFonts w:hint="eastAsia"/>
          </w:rPr>
          <w:t xml:space="preserve"> </w:t>
        </w:r>
        <w:r>
          <w:rPr>
            <w:rStyle w:val="Hyperlink"/>
            <w:rFonts w:hint="eastAsia"/>
            <w:lang w:val="en-US" w:eastAsia="zh-CN"/>
          </w:rPr>
          <w:t>簇度相关性</w:t>
        </w:r>
        <w:r>
          <w:tab/>
        </w:r>
      </w:hyperlink>
      <w:r>
        <w:rPr>
          <w:rStyle w:val="Hyperlink"/>
          <w:rFonts w:hint="eastAsia"/>
          <w:lang w:val="en-US" w:eastAsia="zh-CN"/>
        </w:rPr>
        <w:t>17</w:t>
      </w:r>
    </w:p>
    <w:p>
      <w:pPr>
        <w:pStyle w:val="TOC2"/>
        <w:rPr>
          <w:rFonts w:hint="default"/>
          <w:lang w:val="en-US" w:eastAsia="zh-CN"/>
        </w:rPr>
      </w:pPr>
      <w:hyperlink w:anchor="_Toc414268233" w:history="1">
        <w:r>
          <w:rPr>
            <w:rStyle w:val="Hyperlink"/>
          </w:rPr>
          <w:t>3.</w:t>
        </w:r>
        <w:r>
          <w:rPr>
            <w:rStyle w:val="Hyperlink"/>
            <w:rFonts w:hint="eastAsia"/>
            <w:lang w:val="en-US" w:eastAsia="zh-CN"/>
          </w:rPr>
          <w:t>3</w:t>
        </w:r>
        <w:r>
          <w:rPr>
            <w:rStyle w:val="Hyperlink"/>
            <w:rFonts w:hint="eastAsia"/>
          </w:rPr>
          <w:t xml:space="preserve"> </w:t>
        </w:r>
        <w:r>
          <w:rPr>
            <w:rStyle w:val="Hyperlink"/>
            <w:rFonts w:hint="eastAsia"/>
            <w:lang w:val="en-US" w:eastAsia="zh-CN"/>
          </w:rPr>
          <w:t>中心性分析</w:t>
        </w:r>
        <w:r>
          <w:tab/>
        </w:r>
      </w:hyperlink>
      <w:r>
        <w:rPr>
          <w:rStyle w:val="Hyperlink"/>
          <w:rFonts w:hint="eastAsia"/>
          <w:lang w:val="en-US" w:eastAsia="zh-CN"/>
        </w:rPr>
        <w:t>19</w:t>
      </w:r>
    </w:p>
    <w:p>
      <w:pPr>
        <w:pStyle w:val="TOC3"/>
        <w:rPr>
          <w:rFonts w:cs="Times New Roman" w:hint="default"/>
          <w:i/>
          <w:lang w:val="en-US" w:eastAsia="zh-CN"/>
        </w:rPr>
      </w:pPr>
      <w:hyperlink w:anchor="_Toc414268234" w:history="1">
        <w:r>
          <w:rPr>
            <w:rStyle w:val="Hyperlink"/>
          </w:rPr>
          <w:t>3.</w:t>
        </w:r>
        <w:r>
          <w:rPr>
            <w:rStyle w:val="Hyperlink"/>
            <w:rFonts w:hint="eastAsia"/>
            <w:lang w:val="en-US" w:eastAsia="zh-CN"/>
          </w:rPr>
          <w:t>3</w:t>
        </w:r>
        <w:r>
          <w:rPr>
            <w:rStyle w:val="Hyperlink"/>
          </w:rPr>
          <w:t>.1</w:t>
        </w:r>
        <w:r>
          <w:rPr>
            <w:rStyle w:val="Hyperlink"/>
            <w:rFonts w:hint="eastAsia"/>
          </w:rPr>
          <w:t xml:space="preserve"> </w:t>
        </w:r>
        <w:r>
          <w:rPr>
            <w:rStyle w:val="Hyperlink"/>
            <w:rFonts w:hint="eastAsia"/>
            <w:lang w:val="en-US" w:eastAsia="zh-CN"/>
          </w:rPr>
          <w:t>中心性分析的作用</w:t>
        </w:r>
        <w:r>
          <w:tab/>
        </w:r>
      </w:hyperlink>
      <w:r>
        <w:rPr>
          <w:rStyle w:val="Hyperlink"/>
          <w:rFonts w:hint="eastAsia"/>
          <w:lang w:val="en-US" w:eastAsia="zh-CN"/>
        </w:rPr>
        <w:t>19</w:t>
      </w:r>
    </w:p>
    <w:p>
      <w:pPr>
        <w:pStyle w:val="TOC3"/>
        <w:rPr>
          <w:rStyle w:val="Hyperlink"/>
          <w:rFonts w:hint="default"/>
          <w:lang w:val="en-US" w:eastAsia="zh-CN"/>
        </w:rPr>
      </w:pPr>
      <w:hyperlink w:anchor="_Toc414268237" w:history="1">
        <w:r>
          <w:rPr>
            <w:rStyle w:val="Hyperlink"/>
            <w:rFonts w:hint="eastAsia"/>
            <w:lang w:val="en-US" w:eastAsia="zh-CN"/>
          </w:rPr>
          <w:t>3</w:t>
        </w:r>
        <w:r>
          <w:rPr>
            <w:rStyle w:val="Hyperlink"/>
          </w:rPr>
          <w:t>.</w:t>
        </w:r>
        <w:r>
          <w:rPr>
            <w:rStyle w:val="Hyperlink"/>
            <w:rFonts w:hint="eastAsia"/>
            <w:lang w:val="en-US" w:eastAsia="zh-CN"/>
          </w:rPr>
          <w:t>3</w:t>
        </w:r>
        <w:r>
          <w:rPr>
            <w:rStyle w:val="Hyperlink"/>
          </w:rPr>
          <w:t>.</w:t>
        </w:r>
        <w:r>
          <w:rPr>
            <w:rStyle w:val="Hyperlink"/>
            <w:rFonts w:hint="eastAsia"/>
            <w:lang w:val="en-US" w:eastAsia="zh-CN"/>
          </w:rPr>
          <w:t>2</w:t>
        </w:r>
        <w:r>
          <w:rPr>
            <w:rStyle w:val="Hyperlink"/>
            <w:rFonts w:hint="eastAsia"/>
          </w:rPr>
          <w:t xml:space="preserve"> </w:t>
        </w:r>
        <w:r>
          <w:rPr>
            <w:rStyle w:val="Hyperlink"/>
            <w:rFonts w:hint="eastAsia"/>
            <w:lang w:val="en-US" w:eastAsia="zh-CN"/>
          </w:rPr>
          <w:t>计算分析</w:t>
        </w:r>
        <w:r>
          <w:tab/>
        </w:r>
      </w:hyperlink>
      <w:r>
        <w:rPr>
          <w:rStyle w:val="Hyperlink"/>
          <w:rFonts w:hint="eastAsia"/>
          <w:lang w:val="en-US" w:eastAsia="zh-CN"/>
        </w:rPr>
        <w:t>19</w:t>
      </w:r>
    </w:p>
    <w:p>
      <w:pPr>
        <w:pStyle w:val="TOC2"/>
        <w:rPr>
          <w:rFonts w:hint="eastAsia"/>
          <w:lang w:val="en-US" w:eastAsia="zh-CN"/>
        </w:rPr>
      </w:pPr>
      <w:hyperlink w:anchor="_Toc414268233" w:history="1">
        <w:r>
          <w:rPr>
            <w:rStyle w:val="Hyperlink"/>
          </w:rPr>
          <w:t>3.</w:t>
        </w:r>
        <w:r>
          <w:rPr>
            <w:rStyle w:val="Hyperlink"/>
            <w:rFonts w:hint="eastAsia"/>
            <w:lang w:val="en-US" w:eastAsia="zh-CN"/>
          </w:rPr>
          <w:t>4</w:t>
        </w:r>
        <w:r>
          <w:rPr>
            <w:rStyle w:val="Hyperlink"/>
            <w:rFonts w:hint="eastAsia"/>
          </w:rPr>
          <w:t xml:space="preserve"> </w:t>
        </w:r>
        <w:r>
          <w:rPr>
            <w:rStyle w:val="Hyperlink"/>
            <w:rFonts w:hint="eastAsia"/>
            <w:lang w:val="en-US" w:eastAsia="zh-CN"/>
          </w:rPr>
          <w:t>社区分类</w:t>
        </w:r>
        <w:r>
          <w:tab/>
        </w:r>
        <w:r>
          <w:rPr>
            <w:rFonts w:hint="eastAsia"/>
            <w:lang w:val="en-US" w:eastAsia="zh-CN"/>
          </w:rPr>
          <w:t>2</w:t>
        </w:r>
      </w:hyperlink>
      <w:r>
        <w:rPr>
          <w:rStyle w:val="Hyperlink"/>
          <w:rFonts w:hint="eastAsia"/>
          <w:lang w:val="en-US" w:eastAsia="zh-CN"/>
        </w:rPr>
        <w:t>0</w:t>
      </w:r>
    </w:p>
    <w:p>
      <w:pPr>
        <w:pStyle w:val="TOC1"/>
        <w:tabs>
          <w:tab w:val="left" w:pos="420"/>
          <w:tab w:val="right" w:leader="dot" w:pos="9061"/>
        </w:tabs>
        <w:rPr>
          <w:rFonts w:ascii="黑体" w:eastAsia="黑体" w:hAnsi="黑体" w:cs="Times New Roman" w:hint="eastAsia"/>
          <w:b w:val="0"/>
          <w:bCs w:val="0"/>
          <w:caps w:val="0"/>
          <w:sz w:val="24"/>
          <w:szCs w:val="24"/>
          <w:lang w:val="en-US" w:eastAsia="zh-CN"/>
        </w:rPr>
      </w:pPr>
      <w:hyperlink w:anchor="_Toc414268238" w:history="1">
        <w:r>
          <w:rPr>
            <w:rStyle w:val="Hyperlink"/>
            <w:rFonts w:ascii="黑体" w:eastAsia="黑体" w:hAnsi="黑体" w:hint="eastAsia"/>
            <w:b w:val="0"/>
            <w:sz w:val="24"/>
            <w:szCs w:val="24"/>
            <w:lang w:val="en-US" w:eastAsia="zh-CN"/>
          </w:rPr>
          <w:t>4</w:t>
        </w:r>
        <w:r>
          <w:rPr>
            <w:rFonts w:ascii="黑体" w:eastAsia="黑体" w:hAnsi="黑体" w:cs="Times New Roman" w:hint="eastAsia"/>
            <w:b w:val="0"/>
            <w:bCs w:val="0"/>
            <w:caps w:val="0"/>
            <w:sz w:val="24"/>
            <w:szCs w:val="24"/>
          </w:rPr>
          <w:t xml:space="preserve"> </w:t>
        </w:r>
        <w:r>
          <w:rPr>
            <w:rStyle w:val="Hyperlink"/>
            <w:rFonts w:ascii="黑体" w:eastAsia="黑体" w:hAnsi="黑体" w:hint="eastAsia"/>
            <w:b w:val="0"/>
            <w:sz w:val="24"/>
            <w:szCs w:val="24"/>
          </w:rPr>
          <w:t>结论</w:t>
        </w:r>
        <w:r>
          <w:rPr>
            <w:rFonts w:ascii="黑体" w:eastAsia="黑体" w:hAnsi="黑体"/>
            <w:b w:val="0"/>
            <w:sz w:val="24"/>
            <w:szCs w:val="24"/>
          </w:rPr>
          <w:tab/>
        </w:r>
        <w:r>
          <w:rPr>
            <w:rFonts w:ascii="黑体" w:eastAsia="黑体" w:hAnsi="黑体" w:hint="eastAsia"/>
            <w:b w:val="0"/>
            <w:sz w:val="24"/>
            <w:szCs w:val="24"/>
            <w:lang w:val="en-US" w:eastAsia="zh-CN"/>
          </w:rPr>
          <w:t>2</w:t>
        </w:r>
      </w:hyperlink>
      <w:r>
        <w:rPr>
          <w:rStyle w:val="Hyperlink"/>
          <w:rFonts w:ascii="黑体" w:eastAsia="黑体" w:hAnsi="黑体" w:hint="eastAsia"/>
          <w:b w:val="0"/>
          <w:sz w:val="24"/>
          <w:szCs w:val="24"/>
          <w:lang w:val="en-US" w:eastAsia="zh-CN"/>
        </w:rPr>
        <w:t>4</w:t>
      </w:r>
    </w:p>
    <w:p>
      <w:pPr>
        <w:pStyle w:val="TOC1"/>
        <w:tabs>
          <w:tab w:val="right" w:leader="dot" w:pos="9061"/>
        </w:tabs>
        <w:rPr>
          <w:rStyle w:val="Hyperlink"/>
          <w:rFonts w:ascii="黑体" w:eastAsia="黑体" w:hAnsi="黑体" w:hint="eastAsia"/>
          <w:b w:val="0"/>
          <w:sz w:val="24"/>
          <w:szCs w:val="24"/>
          <w:lang w:val="en-US" w:eastAsia="zh-CN"/>
        </w:rPr>
      </w:pPr>
      <w:hyperlink w:anchor="_Toc414268239" w:history="1">
        <w:r>
          <w:rPr>
            <w:rStyle w:val="Hyperlink"/>
            <w:rFonts w:ascii="黑体" w:eastAsia="黑体" w:hAnsi="黑体" w:hint="eastAsia"/>
            <w:b w:val="0"/>
            <w:sz w:val="24"/>
            <w:szCs w:val="24"/>
          </w:rPr>
          <w:t>参考文献</w:t>
        </w:r>
        <w:r>
          <w:rPr>
            <w:rFonts w:ascii="黑体" w:eastAsia="黑体" w:hAnsi="黑体"/>
            <w:b w:val="0"/>
            <w:sz w:val="24"/>
            <w:szCs w:val="24"/>
          </w:rPr>
          <w:tab/>
        </w:r>
        <w:r>
          <w:rPr>
            <w:rFonts w:ascii="黑体" w:eastAsia="黑体" w:hAnsi="黑体" w:hint="eastAsia"/>
            <w:b w:val="0"/>
            <w:sz w:val="24"/>
            <w:szCs w:val="24"/>
            <w:lang w:val="en-US" w:eastAsia="zh-CN"/>
          </w:rPr>
          <w:t>2</w:t>
        </w:r>
      </w:hyperlink>
      <w:r>
        <w:rPr>
          <w:rStyle w:val="Hyperlink"/>
          <w:rFonts w:ascii="黑体" w:eastAsia="黑体" w:hAnsi="黑体" w:hint="eastAsia"/>
          <w:b w:val="0"/>
          <w:sz w:val="24"/>
          <w:szCs w:val="24"/>
          <w:lang w:val="en-US" w:eastAsia="zh-CN"/>
        </w:rPr>
        <w:t>5</w:t>
      </w:r>
    </w:p>
    <w:p>
      <w:pPr>
        <w:pStyle w:val="TOC1"/>
        <w:tabs>
          <w:tab w:val="right" w:leader="dot" w:pos="9061"/>
        </w:tabs>
        <w:rPr>
          <w:rFonts w:ascii="黑体" w:eastAsia="黑体" w:hAnsi="黑体" w:cs="Times New Roman" w:hint="eastAsia"/>
          <w:b w:val="0"/>
          <w:bCs w:val="0"/>
          <w:caps w:val="0"/>
          <w:sz w:val="24"/>
          <w:szCs w:val="24"/>
          <w:lang w:val="en-US" w:eastAsia="zh-CN"/>
        </w:rPr>
      </w:pPr>
      <w:hyperlink w:anchor="_Toc414268240" w:history="1">
        <w:r>
          <w:rPr>
            <w:rStyle w:val="Hyperlink"/>
            <w:rFonts w:ascii="黑体" w:eastAsia="黑体" w:hAnsi="黑体" w:hint="eastAsia"/>
            <w:b w:val="0"/>
            <w:sz w:val="24"/>
            <w:szCs w:val="24"/>
          </w:rPr>
          <w:t>致    谢</w:t>
        </w:r>
        <w:r>
          <w:rPr>
            <w:rFonts w:ascii="黑体" w:eastAsia="黑体" w:hAnsi="黑体"/>
            <w:b w:val="0"/>
            <w:sz w:val="24"/>
            <w:szCs w:val="24"/>
          </w:rPr>
          <w:tab/>
        </w:r>
        <w:r>
          <w:rPr>
            <w:rFonts w:ascii="黑体" w:eastAsia="黑体" w:hAnsi="黑体" w:hint="eastAsia"/>
            <w:b w:val="0"/>
            <w:sz w:val="24"/>
            <w:szCs w:val="24"/>
            <w:lang w:val="en-US" w:eastAsia="zh-CN"/>
          </w:rPr>
          <w:t>2</w:t>
        </w:r>
      </w:hyperlink>
      <w:r>
        <w:rPr>
          <w:rStyle w:val="Hyperlink"/>
          <w:rFonts w:ascii="黑体" w:eastAsia="黑体" w:hAnsi="黑体" w:hint="eastAsia"/>
          <w:b w:val="0"/>
          <w:sz w:val="24"/>
          <w:szCs w:val="24"/>
          <w:lang w:val="en-US" w:eastAsia="zh-CN"/>
        </w:rPr>
        <w:t>6</w:t>
      </w:r>
    </w:p>
    <w:p>
      <w:pPr>
        <w:pStyle w:val="TOC1"/>
        <w:tabs>
          <w:tab w:val="right" w:leader="dot" w:pos="9061"/>
        </w:tabs>
        <w:rPr>
          <w:rFonts w:ascii="黑体" w:eastAsia="黑体" w:hAnsi="黑体" w:cs="Times New Roman" w:hint="eastAsia"/>
          <w:b w:val="0"/>
          <w:bCs w:val="0"/>
          <w:caps w:val="0"/>
          <w:sz w:val="24"/>
          <w:szCs w:val="24"/>
          <w:lang w:val="en-US" w:eastAsia="zh-CN"/>
        </w:rPr>
        <w:sectPr>
          <w:headerReference w:type="default" r:id="rId8"/>
          <w:pgSz w:w="11907" w:h="16839"/>
          <w:pgMar w:top="1701" w:right="1418" w:bottom="1418" w:left="1418" w:header="851" w:footer="992" w:gutter="0"/>
          <w:pgNumType w:fmt="lowerRoman" w:start="4"/>
          <w:cols w:num="1" w:space="720"/>
          <w:docGrid w:type="lines" w:linePitch="312" w:charSpace="0"/>
        </w:sectPr>
      </w:pPr>
      <w:hyperlink w:anchor="_Toc414268240" w:history="1">
        <w:r>
          <w:rPr>
            <w:rStyle w:val="Hyperlink"/>
            <w:rFonts w:ascii="黑体" w:eastAsia="黑体" w:hAnsi="黑体" w:hint="eastAsia"/>
            <w:b w:val="0"/>
            <w:sz w:val="24"/>
            <w:szCs w:val="24"/>
          </w:rPr>
          <w:t>附</w:t>
        </w:r>
        <w:r>
          <w:rPr>
            <w:rStyle w:val="Hyperlink"/>
            <w:rFonts w:ascii="黑体" w:eastAsia="黑体" w:hAnsi="黑体"/>
            <w:b w:val="0"/>
            <w:sz w:val="24"/>
            <w:szCs w:val="24"/>
          </w:rPr>
          <w:t xml:space="preserve">    </w:t>
        </w:r>
        <w:r>
          <w:rPr>
            <w:rStyle w:val="Hyperlink"/>
            <w:rFonts w:ascii="黑体" w:eastAsia="黑体" w:hAnsi="黑体" w:hint="eastAsia"/>
            <w:b w:val="0"/>
            <w:sz w:val="24"/>
            <w:szCs w:val="24"/>
          </w:rPr>
          <w:t>录</w:t>
        </w:r>
        <w:r>
          <w:rPr>
            <w:rFonts w:ascii="黑体" w:eastAsia="黑体" w:hAnsi="黑体"/>
            <w:b w:val="0"/>
            <w:sz w:val="24"/>
            <w:szCs w:val="24"/>
          </w:rPr>
          <w:tab/>
        </w:r>
        <w:r>
          <w:rPr>
            <w:rFonts w:ascii="黑体" w:eastAsia="黑体" w:hAnsi="黑体" w:hint="eastAsia"/>
            <w:b w:val="0"/>
            <w:sz w:val="24"/>
            <w:szCs w:val="24"/>
            <w:lang w:val="en-US" w:eastAsia="zh-CN"/>
          </w:rPr>
          <w:t>2</w:t>
        </w:r>
      </w:hyperlink>
      <w:r>
        <w:rPr>
          <w:rStyle w:val="Hyperlink"/>
          <w:rFonts w:ascii="黑体" w:eastAsia="黑体" w:hAnsi="黑体" w:hint="eastAsia"/>
          <w:b w:val="0"/>
          <w:sz w:val="24"/>
          <w:szCs w:val="24"/>
          <w:lang w:val="en-US" w:eastAsia="zh-CN"/>
        </w:rPr>
        <w:t>7</w:t>
      </w:r>
    </w:p>
    <w:p>
      <w:pPr>
        <w:spacing w:line="400" w:lineRule="exact"/>
        <w:rPr>
          <w:rFonts w:ascii="黑体" w:eastAsia="黑体" w:hAnsi="黑体" w:hint="default"/>
          <w:sz w:val="24"/>
        </w:rPr>
      </w:pPr>
      <w:r>
        <w:rPr>
          <w:rFonts w:ascii="黑体" w:eastAsia="黑体" w:hAnsi="黑体"/>
          <w:sz w:val="24"/>
        </w:rPr>
        <w:fldChar w:fldCharType="end"/>
      </w:r>
    </w:p>
    <w:p>
      <w:pPr>
        <w:spacing w:line="400" w:lineRule="exact"/>
        <w:rPr>
          <w:rFonts w:ascii="黑体" w:eastAsia="黑体" w:hAnsi="黑体" w:hint="eastAsia"/>
          <w:sz w:val="24"/>
        </w:rPr>
      </w:pPr>
    </w:p>
    <w:p>
      <w:pPr>
        <w:spacing w:line="400" w:lineRule="exact"/>
        <w:rPr>
          <w:rFonts w:ascii="黑体" w:eastAsia="黑体" w:hAnsi="黑体" w:hint="eastAsia"/>
          <w:sz w:val="24"/>
        </w:rPr>
      </w:pPr>
    </w:p>
    <w:p>
      <w:pPr>
        <w:spacing w:line="400" w:lineRule="exact"/>
        <w:rPr>
          <w:rStyle w:val="Hyperlink"/>
          <w:rFonts w:hint="eastAsia"/>
        </w:rPr>
      </w:pPr>
    </w:p>
    <w:p>
      <w:pPr>
        <w:spacing w:line="400" w:lineRule="exact"/>
        <w:rPr>
          <w:rFonts w:hint="eastAsia"/>
          <w:sz w:val="24"/>
        </w:rPr>
      </w:pPr>
    </w:p>
    <w:p>
      <w:pPr>
        <w:spacing w:line="400" w:lineRule="exact"/>
        <w:rPr>
          <w:sz w:val="24"/>
        </w:rPr>
        <w:sectPr>
          <w:headerReference w:type="default" r:id="rId9"/>
          <w:type w:val="nextPage"/>
          <w:pgSz w:w="11907" w:h="16839"/>
          <w:pgMar w:top="1701" w:right="1418" w:bottom="1418" w:left="1418" w:header="851" w:footer="992" w:gutter="0"/>
          <w:pgNumType w:fmt="lowerRoman" w:start="5"/>
          <w:cols w:num="1" w:space="720"/>
          <w:titlePg w:val="0"/>
          <w:docGrid w:type="lines" w:linePitch="312" w:charSpace="0"/>
        </w:sectPr>
      </w:pPr>
    </w:p>
    <w:p>
      <w:pPr>
        <w:pStyle w:val="10"/>
        <w:tabs>
          <w:tab w:val="clear" w:pos="360"/>
        </w:tabs>
      </w:pPr>
      <w:r>
        <w:rPr>
          <w:rFonts w:hint="eastAsia"/>
          <w:lang w:val="en-US" w:eastAsia="zh-CN"/>
        </w:rPr>
        <w:t>绪论</w:t>
      </w:r>
    </w:p>
    <w:p>
      <w:pPr>
        <w:pStyle w:val="20"/>
        <w:rPr>
          <w:rFonts w:hint="eastAsia"/>
        </w:rPr>
      </w:pPr>
      <w:r>
        <w:rPr>
          <w:rFonts w:hint="eastAsia"/>
          <w:lang w:val="en-US" w:eastAsia="zh-CN"/>
        </w:rPr>
        <w:t>研究背景及意义</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我国民航运输业在经历了30多年的发展之后，已进入一个新的发展时期。随着我国综合国力的增强，经济全球化程度越来越高，民航运输业在国际间的地位和作用也不断提高，已经成为国民经济中一个重要的组成部分。</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目前国内已经形成了一批以国内航线为主，辐射世界各地、主要枢纽机场为辅助节点和以枢纽机场为核心节点的航空网络格局。随着经济社会不断发展和中国民航事业水平提升，对航空运输需求逐年增长。</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近十年来，随着电商的兴起、消费模式的升级</w:t>
      </w:r>
      <w:r>
        <w:rPr>
          <w:rFonts w:ascii="宋体" w:eastAsia="宋体" w:hAnsi="宋体" w:cs="宋体" w:hint="eastAsia"/>
          <w:sz w:val="24"/>
          <w:szCs w:val="24"/>
          <w:lang w:val="en-US" w:eastAsia="zh-CN"/>
        </w:rPr>
        <w:fldChar w:fldCharType="begin"/>
      </w:r>
      <w:r>
        <w:rPr>
          <w:rFonts w:ascii="宋体" w:eastAsia="宋体" w:hAnsi="宋体" w:cs="宋体" w:hint="eastAsia"/>
          <w:sz w:val="24"/>
          <w:szCs w:val="24"/>
          <w:lang w:val="en-US" w:eastAsia="zh-CN"/>
        </w:rPr>
        <w:instrText xml:space="preserve"> ADDIN NE.Ref.{EDFD6E8C-658A-455A-A2B1-9EDC4E5D767E}</w:instrText>
      </w:r>
      <w:r>
        <w:rPr>
          <w:rFonts w:ascii="宋体" w:eastAsia="宋体" w:hAnsi="宋体" w:cs="宋体" w:hint="eastAsia"/>
          <w:sz w:val="24"/>
          <w:szCs w:val="24"/>
          <w:lang w:val="en-US" w:eastAsia="zh-CN"/>
        </w:rPr>
        <w:fldChar w:fldCharType="separate"/>
      </w:r>
      <w:r>
        <w:rPr>
          <w:rFonts w:ascii="宋体" w:hAnsi="宋体" w:hint="eastAsia"/>
          <w:color w:val="080000"/>
          <w:sz w:val="21"/>
          <w:szCs w:val="24"/>
          <w:vertAlign w:val="superscript"/>
        </w:rPr>
        <w:t>[1]</w:t>
      </w:r>
      <w:r>
        <w:rPr>
          <w:rFonts w:ascii="宋体" w:eastAsia="宋体" w:hAnsi="宋体" w:cs="宋体" w:hint="eastAsia"/>
          <w:sz w:val="24"/>
          <w:szCs w:val="24"/>
          <w:lang w:val="en-US" w:eastAsia="zh-CN"/>
        </w:rPr>
        <w:fldChar w:fldCharType="end"/>
      </w:r>
      <w:r>
        <w:rPr>
          <w:rFonts w:ascii="宋体" w:eastAsia="宋体" w:hAnsi="宋体" w:cs="宋体" w:hint="eastAsia"/>
          <w:sz w:val="24"/>
          <w:szCs w:val="24"/>
          <w:lang w:val="en-US" w:eastAsia="zh-CN"/>
        </w:rPr>
        <w:t>和新冠疫情的出现，社会生产和生活方式发生了巨大变化，航空货运业也进入了快速整合与发展阶段，服务网络不断扩大、产品体系更加丰富健全、信息化程度及服务时效明显提升，航空业也逐渐从“重客轻货”向“客货并重”转变。</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鄂州花湖机场定位是货运枢纽、客运支线、公共平台、货航基地，从2014年初步谋划到2022年建成投运，前后历时8年。初步统计，机场项目总投资达308.4亿元</w:t>
      </w:r>
      <w:r>
        <w:rPr>
          <w:rFonts w:ascii="宋体" w:eastAsia="宋体" w:hAnsi="宋体" w:cs="宋体" w:hint="eastAsia"/>
          <w:sz w:val="24"/>
          <w:szCs w:val="24"/>
          <w:lang w:val="en-US" w:eastAsia="zh-CN"/>
        </w:rPr>
        <w:fldChar w:fldCharType="begin"/>
      </w:r>
      <w:r>
        <w:rPr>
          <w:rFonts w:ascii="宋体" w:hAnsi="宋体" w:cs="宋体" w:hint="default"/>
          <w:sz w:val="24"/>
          <w:szCs w:val="24"/>
          <w:lang w:val="en-US" w:eastAsia="zh-CN"/>
        </w:rPr>
        <w:instrText xml:space="preserve"> ADDIN NE.Ref.{0F55F53B-02EB-40A4-9BE6-3CB629546BC5}</w:instrText>
      </w:r>
      <w:r>
        <w:rPr>
          <w:rFonts w:ascii="宋体" w:eastAsia="宋体" w:hAnsi="宋体" w:cs="宋体" w:hint="eastAsia"/>
          <w:sz w:val="24"/>
          <w:szCs w:val="24"/>
          <w:lang w:val="en-US" w:eastAsia="zh-CN"/>
        </w:rPr>
        <w:fldChar w:fldCharType="separate"/>
      </w:r>
      <w:r>
        <w:rPr>
          <w:rFonts w:ascii="宋体" w:hAnsi="宋体" w:hint="eastAsia"/>
          <w:color w:val="080000"/>
          <w:sz w:val="21"/>
          <w:szCs w:val="24"/>
          <w:vertAlign w:val="superscript"/>
        </w:rPr>
        <w:t>[2]</w:t>
      </w:r>
      <w:r>
        <w:rPr>
          <w:rFonts w:ascii="宋体" w:eastAsia="宋体" w:hAnsi="宋体" w:cs="宋体" w:hint="eastAsia"/>
          <w:sz w:val="24"/>
          <w:szCs w:val="24"/>
          <w:lang w:val="en-US" w:eastAsia="zh-CN"/>
        </w:rPr>
        <w:fldChar w:fldCharType="end"/>
      </w:r>
      <w:r>
        <w:rPr>
          <w:rFonts w:ascii="宋体" w:eastAsia="宋体" w:hAnsi="宋体" w:cs="宋体" w:hint="eastAsia"/>
          <w:sz w:val="24"/>
          <w:szCs w:val="24"/>
          <w:lang w:val="en-US" w:eastAsia="zh-CN"/>
        </w:rPr>
        <w:t>，主要由机场工程、转运中心及顺丰航空公司基地工程、供油工程三部分组成。</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2015年8月，湖北国家物流中心是我省的“一号工程”之一。湖北省与中国民航总局在武汉召开工作会议，确定将把武汉天河机场建设为中原区域的国际门户枢纽，把鄂州花湖机场建设为世界一流的国际货物运输中心，把鄂州花湖机场与武汉天河机场建设为“双枢纽”，把湖北省建设为新一代“空港口岸”。一旦机场投入运营，仅1.5小时的航程，就可以将我国经济总量的90%，人口的80%，以及5个国家级别的大城市群纳入囊中。旅客运输方面，鄂州到北京，上海，深圳，厦门，重庆，成都，宁波等7条旅客运输线路，9个直达站点；货物运输遵循先国内，后国际的原则，首先开辟鄂州到深圳和上海的两条货物运输路线，然后再开辟大坂和法兰克福的国际货物运输路线，逐渐建成具有国际影响力的国际货物运输中心，努力建设中国和亚太地区的新的物流中心</w:t>
      </w:r>
      <w:r>
        <w:rPr>
          <w:rFonts w:ascii="宋体" w:eastAsia="宋体" w:hAnsi="宋体" w:cs="宋体" w:hint="eastAsia"/>
          <w:sz w:val="24"/>
          <w:szCs w:val="24"/>
          <w:lang w:val="en-US" w:eastAsia="zh-CN"/>
        </w:rPr>
        <w:fldChar w:fldCharType="begin"/>
      </w:r>
      <w:r>
        <w:rPr>
          <w:rFonts w:ascii="宋体" w:eastAsia="宋体" w:hAnsi="宋体" w:cs="宋体" w:hint="eastAsia"/>
          <w:sz w:val="24"/>
          <w:szCs w:val="24"/>
          <w:lang w:val="en-US" w:eastAsia="zh-CN"/>
        </w:rPr>
        <w:instrText xml:space="preserve"> ADDIN NE.Ref.{24B95DEB-1E8E-46E3-89F4-75B1843F85A9}</w:instrText>
      </w:r>
      <w:r>
        <w:rPr>
          <w:rFonts w:ascii="宋体" w:eastAsia="宋体" w:hAnsi="宋体" w:cs="宋体" w:hint="eastAsia"/>
          <w:sz w:val="24"/>
          <w:szCs w:val="24"/>
          <w:lang w:val="en-US" w:eastAsia="zh-CN"/>
        </w:rPr>
        <w:fldChar w:fldCharType="separate"/>
      </w:r>
      <w:r>
        <w:rPr>
          <w:rFonts w:ascii="宋体" w:hAnsi="宋体" w:hint="eastAsia"/>
          <w:color w:val="080000"/>
          <w:sz w:val="21"/>
          <w:szCs w:val="24"/>
          <w:vertAlign w:val="superscript"/>
        </w:rPr>
        <w:t>[3]</w:t>
      </w:r>
      <w:r>
        <w:rPr>
          <w:rFonts w:ascii="宋体" w:eastAsia="宋体" w:hAnsi="宋体" w:cs="宋体" w:hint="eastAsia"/>
          <w:sz w:val="24"/>
          <w:szCs w:val="24"/>
          <w:lang w:val="en-US" w:eastAsia="zh-CN"/>
        </w:rPr>
        <w:fldChar w:fldCharType="end"/>
      </w:r>
      <w:r>
        <w:rPr>
          <w:rFonts w:ascii="宋体" w:eastAsia="宋体" w:hAnsi="宋体" w:cs="宋体" w:hint="eastAsia"/>
          <w:sz w:val="24"/>
          <w:szCs w:val="24"/>
          <w:lang w:val="en-US" w:eastAsia="zh-CN"/>
        </w:rPr>
        <w:t>。</w:t>
      </w:r>
    </w:p>
    <w:p>
      <w:pPr>
        <w:spacing w:line="400" w:lineRule="exact"/>
        <w:ind w:firstLine="482"/>
        <w:rPr>
          <w:rFonts w:hint="default"/>
          <w:sz w:val="24"/>
        </w:rPr>
        <w:sectPr>
          <w:headerReference w:type="default" r:id="rId10"/>
          <w:pgSz w:w="11907" w:h="16839"/>
          <w:pgMar w:top="1701" w:right="1418" w:bottom="1418" w:left="1418" w:header="851" w:footer="992" w:gutter="0"/>
          <w:pgNumType w:start="1"/>
          <w:cols w:num="1" w:space="720"/>
          <w:docGrid w:type="lines" w:linePitch="312" w:charSpace="0"/>
        </w:sectPr>
      </w:pPr>
      <w:r>
        <w:rPr>
          <w:rFonts w:ascii="宋体" w:eastAsia="宋体" w:hAnsi="宋体" w:cs="宋体" w:hint="eastAsia"/>
          <w:sz w:val="24"/>
          <w:szCs w:val="24"/>
          <w:lang w:val="en-US" w:eastAsia="zh-CN"/>
        </w:rPr>
        <w:t>因此，本论文希望通过对鄂州市花湖机场运营后对顺丰速运运输网络中航空货流分布及货运航线走向影响方面的探究和分析来进一步完善航空货运网络结构优化方法和相关理论体系、深化对鄂州花湖机场运营后影响分析方面的研究、弥补现有文献在航空货物运输网络理论方面与实际应用结合方面比较薄弱等问题。</w:t>
      </w:r>
    </w:p>
    <w:p>
      <w:pPr>
        <w:pStyle w:val="20"/>
        <w:rPr>
          <w:rFonts w:hint="eastAsia"/>
        </w:rPr>
      </w:pPr>
      <w:r>
        <w:rPr>
          <w:rFonts w:hint="eastAsia"/>
          <w:lang w:val="en-US" w:eastAsia="zh-CN"/>
        </w:rPr>
        <w:t>国内外研究现状</w:t>
      </w:r>
    </w:p>
    <w:p>
      <w:pPr>
        <w:keepNext w:val="0"/>
        <w:keepLines w:val="0"/>
        <w:pageBreakBefore w:val="0"/>
        <w:kinsoku/>
        <w:wordWrap/>
        <w:overflowPunct/>
        <w:topLinePunct w:val="0"/>
        <w:autoSpaceDE/>
        <w:autoSpaceDN/>
        <w:bidi w:val="0"/>
        <w:adjustRightInd/>
        <w:snapToGrid/>
        <w:spacing w:line="400" w:lineRule="atLeast"/>
        <w:ind w:firstLine="482"/>
        <w:textAlignment w:val="auto"/>
        <w:rPr>
          <w:rFonts w:ascii="宋体" w:hAnsi="宋体" w:cs="宋体" w:hint="eastAsia"/>
          <w:sz w:val="24"/>
        </w:rPr>
      </w:pPr>
      <w:r>
        <w:rPr>
          <w:rFonts w:ascii="宋体" w:eastAsia="宋体" w:hAnsi="宋体" w:cs="宋体" w:hint="eastAsia"/>
          <w:sz w:val="24"/>
          <w:szCs w:val="24"/>
          <w:lang w:val="en-US" w:eastAsia="zh-CN"/>
        </w:rPr>
        <w:t>目前，国内外对民航运输的研究主要集中在航空货运网络分析方面，缺乏在对具体航空公司航线网络的研究。</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sz w:val="24"/>
          <w:szCs w:val="24"/>
          <w:lang w:val="en-US" w:eastAsia="zh-CN"/>
        </w:rPr>
        <w:t>例如：褚艳玲</w:t>
      </w:r>
      <w:r>
        <w:rPr>
          <w:rFonts w:ascii="宋体" w:eastAsia="宋体" w:hAnsi="宋体" w:cs="宋体" w:hint="eastAsia"/>
          <w:sz w:val="24"/>
          <w:szCs w:val="24"/>
          <w:lang w:val="en-US" w:eastAsia="zh-CN"/>
        </w:rPr>
        <w:fldChar w:fldCharType="begin"/>
      </w:r>
      <w:r>
        <w:rPr>
          <w:rFonts w:ascii="宋体" w:eastAsia="宋体" w:hAnsi="宋体" w:cs="宋体" w:hint="default"/>
          <w:sz w:val="24"/>
          <w:szCs w:val="24"/>
          <w:lang w:val="en-US" w:eastAsia="zh-CN"/>
        </w:rPr>
        <w:instrText xml:space="preserve"> ADDIN NE.Ref.{CB81D55E-FFF2-493E-BA89-8392C259DD31}</w:instrText>
      </w:r>
      <w:r>
        <w:rPr>
          <w:rFonts w:ascii="宋体" w:eastAsia="宋体" w:hAnsi="宋体" w:cs="宋体" w:hint="eastAsia"/>
          <w:sz w:val="24"/>
          <w:szCs w:val="24"/>
          <w:lang w:val="en-US" w:eastAsia="zh-CN"/>
        </w:rPr>
        <w:fldChar w:fldCharType="separate"/>
      </w:r>
      <w:r>
        <w:rPr>
          <w:rFonts w:ascii="宋体" w:hAnsi="宋体" w:hint="eastAsia"/>
          <w:color w:val="080000"/>
          <w:sz w:val="21"/>
          <w:szCs w:val="24"/>
          <w:vertAlign w:val="superscript"/>
        </w:rPr>
        <w:t>[4]</w:t>
      </w:r>
      <w:r>
        <w:rPr>
          <w:rFonts w:ascii="宋体" w:eastAsia="宋体" w:hAnsi="宋体" w:cs="宋体" w:hint="eastAsia"/>
          <w:sz w:val="24"/>
          <w:szCs w:val="24"/>
          <w:lang w:val="en-US" w:eastAsia="zh-CN"/>
        </w:rPr>
        <w:fldChar w:fldCharType="end"/>
      </w:r>
      <w:r>
        <w:rPr>
          <w:rFonts w:ascii="宋体" w:eastAsia="宋体" w:hAnsi="宋体" w:cs="宋体" w:hint="eastAsia"/>
          <w:kern w:val="2"/>
          <w:sz w:val="24"/>
          <w:szCs w:val="24"/>
          <w:lang w:val="en-US" w:eastAsia="zh-CN" w:bidi="ar-SA"/>
        </w:rPr>
        <w:t>通过运用标准差椭圆和空间基尼系数，发现中国航空货运网络的空间模式和经济格局呈现出高度的相似性，航空货运网络已从混合网络向轴辐式枢纽网络转型，并从单一机场枢纽发展为京津、沪杭、广深和成渝四个组合枢纽，形成了一个高效的物流网络。</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sz w:val="24"/>
          <w:szCs w:val="24"/>
          <w:lang w:val="en-US" w:eastAsia="zh-CN"/>
        </w:rPr>
        <w:t>杨丽</w:t>
      </w:r>
      <w:r>
        <w:rPr>
          <w:rFonts w:ascii="宋体" w:hAnsi="宋体" w:cs="宋体" w:hint="eastAsia"/>
          <w:sz w:val="24"/>
          <w:szCs w:val="24"/>
          <w:lang w:val="en-US" w:eastAsia="zh-CN"/>
        </w:rPr>
        <w:t>等人</w:t>
      </w:r>
      <w:r>
        <w:rPr>
          <w:rFonts w:ascii="宋体" w:eastAsia="宋体" w:hAnsi="宋体" w:cs="宋体" w:hint="eastAsia"/>
          <w:sz w:val="24"/>
          <w:szCs w:val="24"/>
          <w:lang w:val="en-US" w:eastAsia="zh-CN"/>
        </w:rPr>
        <w:fldChar w:fldCharType="begin"/>
      </w:r>
      <w:r>
        <w:rPr>
          <w:rFonts w:ascii="宋体" w:eastAsia="宋体" w:hAnsi="宋体" w:cs="宋体" w:hint="default"/>
          <w:sz w:val="24"/>
          <w:szCs w:val="24"/>
          <w:lang w:val="en-US" w:eastAsia="zh-CN"/>
        </w:rPr>
        <w:instrText xml:space="preserve"> ADDIN NE.Ref.{9F121A50-C16A-436B-8A0B-D6ABEBF9E543}</w:instrText>
      </w:r>
      <w:r>
        <w:rPr>
          <w:rFonts w:ascii="宋体" w:eastAsia="宋体" w:hAnsi="宋体" w:cs="宋体" w:hint="eastAsia"/>
          <w:sz w:val="24"/>
          <w:szCs w:val="24"/>
          <w:lang w:val="en-US" w:eastAsia="zh-CN"/>
        </w:rPr>
        <w:fldChar w:fldCharType="separate"/>
      </w:r>
      <w:r>
        <w:rPr>
          <w:rFonts w:ascii="宋体" w:hAnsi="宋体" w:hint="eastAsia"/>
          <w:color w:val="080000"/>
          <w:sz w:val="21"/>
          <w:szCs w:val="24"/>
          <w:vertAlign w:val="superscript"/>
        </w:rPr>
        <w:t>[5]</w:t>
      </w:r>
      <w:r>
        <w:rPr>
          <w:rFonts w:ascii="宋体" w:eastAsia="宋体" w:hAnsi="宋体" w:cs="宋体" w:hint="eastAsia"/>
          <w:sz w:val="24"/>
          <w:szCs w:val="24"/>
          <w:lang w:val="en-US" w:eastAsia="zh-CN"/>
        </w:rPr>
        <w:fldChar w:fldCharType="end"/>
      </w:r>
      <w:r>
        <w:rPr>
          <w:rFonts w:ascii="宋体" w:eastAsia="宋体" w:hAnsi="宋体" w:cs="宋体" w:hint="eastAsia"/>
          <w:kern w:val="2"/>
          <w:sz w:val="24"/>
          <w:szCs w:val="24"/>
          <w:lang w:val="en-US" w:eastAsia="zh-CN" w:bidi="ar-SA"/>
        </w:rPr>
        <w:t>研究</w:t>
      </w:r>
      <w:r>
        <w:rPr>
          <w:rFonts w:ascii="宋体" w:hAnsi="宋体" w:cs="宋体" w:hint="eastAsia"/>
          <w:kern w:val="2"/>
          <w:sz w:val="24"/>
          <w:szCs w:val="24"/>
          <w:lang w:val="en-US" w:eastAsia="zh-CN" w:bidi="ar-SA"/>
        </w:rPr>
        <w:t>发现</w:t>
      </w:r>
      <w:r>
        <w:rPr>
          <w:rFonts w:ascii="宋体" w:eastAsia="宋体" w:hAnsi="宋体" w:cs="宋体" w:hint="eastAsia"/>
          <w:kern w:val="2"/>
          <w:sz w:val="24"/>
          <w:szCs w:val="24"/>
          <w:lang w:val="en-US" w:eastAsia="zh-CN" w:bidi="ar-SA"/>
        </w:rPr>
        <w:t>，我国民航货运网络呈现出一种小世界的特征和无标度的趋势，缺乏明显的群体结构；航空货运网络的空间分布仍然呈现出不均匀的特征，然而网络的整体效率却得到了提升；在航空网络中，以北京、西安、成都和昆明为枢纽，节点的中心性之间呈现出高度相关性。</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sz w:val="24"/>
          <w:szCs w:val="24"/>
          <w:lang w:val="en-US" w:eastAsia="zh-CN"/>
        </w:rPr>
        <w:t>刘雯等</w:t>
      </w:r>
      <w:r>
        <w:rPr>
          <w:rFonts w:ascii="宋体" w:hAnsi="宋体" w:cs="宋体" w:hint="eastAsia"/>
          <w:sz w:val="24"/>
          <w:szCs w:val="24"/>
          <w:lang w:val="en-US" w:eastAsia="zh-CN"/>
        </w:rPr>
        <w:t>人</w:t>
      </w:r>
      <w:r>
        <w:rPr>
          <w:rFonts w:ascii="宋体" w:eastAsia="宋体" w:hAnsi="宋体" w:cs="宋体" w:hint="eastAsia"/>
          <w:sz w:val="24"/>
          <w:szCs w:val="24"/>
          <w:lang w:val="en-US" w:eastAsia="zh-CN"/>
        </w:rPr>
        <w:fldChar w:fldCharType="begin"/>
      </w:r>
      <w:r>
        <w:rPr>
          <w:rFonts w:ascii="宋体" w:eastAsia="宋体" w:hAnsi="宋体" w:cs="宋体" w:hint="default"/>
          <w:sz w:val="24"/>
          <w:szCs w:val="24"/>
          <w:lang w:val="en-US" w:eastAsia="zh-CN"/>
        </w:rPr>
        <w:instrText xml:space="preserve"> ADDIN NE.Ref.{3304C31D-36B7-4CA4-90B1-EC5CB69F5285}</w:instrText>
      </w:r>
      <w:r>
        <w:rPr>
          <w:rFonts w:ascii="宋体" w:eastAsia="宋体" w:hAnsi="宋体" w:cs="宋体" w:hint="eastAsia"/>
          <w:sz w:val="24"/>
          <w:szCs w:val="24"/>
          <w:lang w:val="en-US" w:eastAsia="zh-CN"/>
        </w:rPr>
        <w:fldChar w:fldCharType="separate"/>
      </w:r>
      <w:r>
        <w:rPr>
          <w:rFonts w:ascii="宋体" w:hAnsi="宋体" w:hint="eastAsia"/>
          <w:color w:val="080000"/>
          <w:sz w:val="21"/>
          <w:szCs w:val="24"/>
          <w:vertAlign w:val="superscript"/>
        </w:rPr>
        <w:t>[6]</w:t>
      </w:r>
      <w:r>
        <w:rPr>
          <w:rFonts w:ascii="宋体" w:eastAsia="宋体" w:hAnsi="宋体" w:cs="宋体" w:hint="eastAsia"/>
          <w:sz w:val="24"/>
          <w:szCs w:val="24"/>
          <w:lang w:val="en-US" w:eastAsia="zh-CN"/>
        </w:rPr>
        <w:fldChar w:fldCharType="end"/>
      </w:r>
      <w:r>
        <w:rPr>
          <w:rFonts w:ascii="宋体" w:hAnsi="宋体" w:cs="宋体" w:hint="eastAsia"/>
          <w:sz w:val="24"/>
          <w:szCs w:val="24"/>
          <w:lang w:val="en-US" w:eastAsia="zh-CN"/>
        </w:rPr>
        <w:t>发现</w:t>
      </w:r>
      <w:r>
        <w:rPr>
          <w:rFonts w:ascii="宋体" w:eastAsia="宋体" w:hAnsi="宋体" w:cs="宋体" w:hint="eastAsia"/>
          <w:kern w:val="2"/>
          <w:sz w:val="24"/>
          <w:szCs w:val="24"/>
          <w:lang w:val="en-US" w:eastAsia="zh-CN" w:bidi="ar-SA"/>
        </w:rPr>
        <w:t>当机场节点的节点度较高时，若遭受恶意攻击，将会对周边节点以及整个货运网络造成巨大的负面影响；随着流量增加，节点之间的连接强度将不断增强，在一定程度上可缓解节点间干扰，提升系统稳定性。</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sz w:val="24"/>
          <w:szCs w:val="24"/>
          <w:lang w:val="en-US" w:eastAsia="zh-CN"/>
        </w:rPr>
        <w:t>白悦</w:t>
      </w:r>
      <w:r>
        <w:rPr>
          <w:rFonts w:ascii="宋体" w:eastAsia="宋体" w:hAnsi="宋体" w:cs="宋体" w:hint="eastAsia"/>
          <w:sz w:val="24"/>
          <w:szCs w:val="24"/>
          <w:lang w:val="en-US" w:eastAsia="zh-CN"/>
        </w:rPr>
        <w:fldChar w:fldCharType="begin"/>
      </w:r>
      <w:r>
        <w:rPr>
          <w:rFonts w:ascii="宋体" w:eastAsia="宋体" w:hAnsi="宋体" w:cs="宋体" w:hint="default"/>
          <w:sz w:val="24"/>
          <w:szCs w:val="24"/>
          <w:lang w:val="en-US" w:eastAsia="zh-CN"/>
        </w:rPr>
        <w:instrText xml:space="preserve"> ADDIN NE.Ref.{2E9734EF-8640-4209-BCA5-BF9B731A645E}</w:instrText>
      </w:r>
      <w:r>
        <w:rPr>
          <w:rFonts w:ascii="宋体" w:eastAsia="宋体" w:hAnsi="宋体" w:cs="宋体" w:hint="eastAsia"/>
          <w:sz w:val="24"/>
          <w:szCs w:val="24"/>
          <w:lang w:val="en-US" w:eastAsia="zh-CN"/>
        </w:rPr>
        <w:fldChar w:fldCharType="separate"/>
      </w:r>
      <w:r>
        <w:rPr>
          <w:rFonts w:ascii="宋体" w:hAnsi="宋体" w:hint="eastAsia"/>
          <w:color w:val="080000"/>
          <w:sz w:val="21"/>
          <w:szCs w:val="24"/>
          <w:vertAlign w:val="superscript"/>
        </w:rPr>
        <w:t>[7]</w:t>
      </w:r>
      <w:r>
        <w:rPr>
          <w:rFonts w:ascii="宋体" w:eastAsia="宋体" w:hAnsi="宋体" w:cs="宋体" w:hint="eastAsia"/>
          <w:sz w:val="24"/>
          <w:szCs w:val="24"/>
          <w:lang w:val="en-US" w:eastAsia="zh-CN"/>
        </w:rPr>
        <w:fldChar w:fldCharType="end"/>
      </w:r>
      <w:r>
        <w:rPr>
          <w:rFonts w:ascii="宋体" w:eastAsia="宋体" w:hAnsi="宋体" w:cs="宋体" w:hint="eastAsia"/>
          <w:kern w:val="2"/>
          <w:sz w:val="24"/>
          <w:szCs w:val="24"/>
          <w:lang w:val="en-US" w:eastAsia="zh-CN" w:bidi="ar-SA"/>
        </w:rPr>
        <w:t>为了解决货运航线网络全货机站点的选择问题，采用运筹优化建模的方法，建立了一个线性规划模型</w:t>
      </w:r>
      <w:r>
        <w:rPr>
          <w:rFonts w:ascii="宋体" w:hAnsi="宋体" w:cs="宋体" w:hint="eastAsia"/>
          <w:kern w:val="2"/>
          <w:sz w:val="24"/>
          <w:szCs w:val="24"/>
          <w:lang w:val="en-US" w:eastAsia="zh-CN" w:bidi="ar-SA"/>
        </w:rPr>
        <w:t>。</w:t>
      </w:r>
      <w:r>
        <w:rPr>
          <w:rFonts w:ascii="宋体" w:eastAsia="宋体" w:hAnsi="宋体" w:cs="宋体" w:hint="eastAsia"/>
          <w:kern w:val="2"/>
          <w:sz w:val="24"/>
          <w:szCs w:val="24"/>
          <w:lang w:val="en-US" w:eastAsia="zh-CN" w:bidi="ar-SA"/>
        </w:rPr>
        <w:t>研究结果表明，尽管航空公司获得了更大的市场份额，但随着网络货量覆盖比例的不断提高，全货机站点数量的增长速度远远超过了货量覆盖比例的增长速度，从而导致整个网络呈现出规模不经济的现象。</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sz w:val="24"/>
          <w:szCs w:val="24"/>
          <w:lang w:val="en-US" w:eastAsia="zh-CN"/>
        </w:rPr>
        <w:t>蒲亚琼</w:t>
      </w:r>
      <w:r>
        <w:rPr>
          <w:rFonts w:ascii="宋体" w:hAnsi="宋体" w:cs="宋体" w:hint="eastAsia"/>
          <w:sz w:val="24"/>
          <w:szCs w:val="24"/>
          <w:lang w:val="en-US" w:eastAsia="zh-CN"/>
        </w:rPr>
        <w:t>等人</w:t>
      </w:r>
      <w:r>
        <w:rPr>
          <w:rFonts w:ascii="宋体" w:eastAsia="宋体" w:hAnsi="宋体" w:cs="宋体" w:hint="eastAsia"/>
          <w:sz w:val="24"/>
          <w:szCs w:val="24"/>
          <w:lang w:val="en-US" w:eastAsia="zh-CN"/>
        </w:rPr>
        <w:fldChar w:fldCharType="begin"/>
      </w:r>
      <w:r>
        <w:rPr>
          <w:rFonts w:ascii="宋体" w:eastAsia="宋体" w:hAnsi="宋体" w:cs="宋体" w:hint="default"/>
          <w:sz w:val="24"/>
          <w:szCs w:val="24"/>
          <w:lang w:val="en-US" w:eastAsia="zh-CN"/>
        </w:rPr>
        <w:instrText xml:space="preserve"> ADDIN NE.Ref.{973D062E-4208-4EC5-AFF4-DFA715918C2E}</w:instrText>
      </w:r>
      <w:r>
        <w:rPr>
          <w:rFonts w:ascii="宋体" w:eastAsia="宋体" w:hAnsi="宋体" w:cs="宋体" w:hint="eastAsia"/>
          <w:sz w:val="24"/>
          <w:szCs w:val="24"/>
          <w:lang w:val="en-US" w:eastAsia="zh-CN"/>
        </w:rPr>
        <w:fldChar w:fldCharType="separate"/>
      </w:r>
      <w:r>
        <w:rPr>
          <w:rFonts w:ascii="宋体" w:hAnsi="宋体" w:hint="eastAsia"/>
          <w:color w:val="080000"/>
          <w:sz w:val="21"/>
          <w:szCs w:val="24"/>
          <w:vertAlign w:val="superscript"/>
        </w:rPr>
        <w:t>[8]</w:t>
      </w:r>
      <w:r>
        <w:rPr>
          <w:rFonts w:ascii="宋体" w:eastAsia="宋体" w:hAnsi="宋体" w:cs="宋体" w:hint="eastAsia"/>
          <w:sz w:val="24"/>
          <w:szCs w:val="24"/>
          <w:lang w:val="en-US" w:eastAsia="zh-CN"/>
        </w:rPr>
        <w:fldChar w:fldCharType="end"/>
      </w:r>
      <w:r>
        <w:rPr>
          <w:rFonts w:ascii="宋体" w:eastAsia="宋体" w:hAnsi="宋体" w:cs="宋体" w:hint="eastAsia"/>
          <w:sz w:val="24"/>
          <w:szCs w:val="24"/>
          <w:lang w:val="en-US" w:eastAsia="zh-CN"/>
        </w:rPr>
        <w:t>采用Pajek软件对2016年中国国内65个民航机场、333条航线构成的国内航空货运航线网络结构进行分析，得出</w:t>
      </w:r>
      <w:r>
        <w:rPr>
          <w:rFonts w:ascii="宋体" w:hAnsi="宋体" w:cs="宋体" w:hint="eastAsia"/>
          <w:sz w:val="24"/>
          <w:szCs w:val="24"/>
          <w:lang w:val="en-US" w:eastAsia="zh-CN"/>
        </w:rPr>
        <w:t>：</w:t>
      </w:r>
      <w:r>
        <w:rPr>
          <w:rFonts w:ascii="宋体" w:eastAsia="宋体" w:hAnsi="宋体" w:cs="宋体" w:hint="eastAsia"/>
          <w:kern w:val="2"/>
          <w:sz w:val="24"/>
          <w:szCs w:val="24"/>
          <w:lang w:val="en-US" w:eastAsia="zh-CN" w:bidi="ar-SA"/>
        </w:rPr>
        <w:t>由于网络发展的不平衡，城市节点拥有更多航线的运力也相应增加，这导致了大型城市枢纽节点承担了过重的负荷</w:t>
      </w:r>
      <w:r>
        <w:rPr>
          <w:rFonts w:ascii="宋体" w:hAnsi="宋体" w:cs="宋体" w:hint="eastAsia"/>
          <w:kern w:val="2"/>
          <w:sz w:val="24"/>
          <w:szCs w:val="24"/>
          <w:lang w:val="en-US" w:eastAsia="zh-CN" w:bidi="ar-SA"/>
        </w:rPr>
        <w:t>。</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hAnsi="宋体" w:cs="宋体" w:hint="eastAsia"/>
          <w:kern w:val="2"/>
          <w:szCs w:val="24"/>
          <w:lang w:bidi="ar-SA"/>
        </w:rPr>
      </w:pPr>
      <w:r>
        <w:rPr>
          <w:rFonts w:ascii="宋体" w:eastAsia="宋体" w:hAnsi="宋体" w:cs="宋体" w:hint="eastAsia"/>
          <w:kern w:val="2"/>
          <w:sz w:val="24"/>
          <w:szCs w:val="24"/>
          <w:lang w:val="en-US" w:eastAsia="zh-CN" w:bidi="ar-SA"/>
        </w:rPr>
        <w:t>付丽</w:t>
      </w:r>
      <w:r>
        <w:rPr>
          <w:rFonts w:ascii="宋体" w:eastAsia="宋体" w:hAnsi="宋体" w:cs="宋体" w:hint="eastAsia"/>
          <w:kern w:val="2"/>
          <w:sz w:val="24"/>
          <w:szCs w:val="24"/>
          <w:lang w:val="en-US" w:eastAsia="zh-CN" w:bidi="ar-SA"/>
        </w:rPr>
        <w:fldChar w:fldCharType="begin"/>
      </w:r>
      <w:r>
        <w:rPr>
          <w:rFonts w:ascii="宋体" w:eastAsia="宋体" w:hAnsi="宋体" w:cs="宋体" w:hint="eastAsia"/>
          <w:kern w:val="2"/>
          <w:sz w:val="24"/>
          <w:szCs w:val="24"/>
          <w:lang w:val="en-US" w:eastAsia="zh-CN" w:bidi="ar-SA"/>
        </w:rPr>
        <w:instrText xml:space="preserve"> ADDIN NE.Ref.{7E6D377A-86AD-4E8C-8AE0-AB6BFE83E7EE}</w:instrText>
      </w:r>
      <w:r>
        <w:rPr>
          <w:rFonts w:ascii="宋体" w:eastAsia="宋体" w:hAnsi="宋体" w:cs="宋体" w:hint="eastAsia"/>
          <w:kern w:val="2"/>
          <w:sz w:val="24"/>
          <w:szCs w:val="24"/>
          <w:lang w:val="en-US" w:eastAsia="zh-CN" w:bidi="ar-SA"/>
        </w:rPr>
        <w:fldChar w:fldCharType="separate"/>
      </w:r>
      <w:r>
        <w:rPr>
          <w:rFonts w:ascii="宋体" w:hAnsi="宋体" w:hint="eastAsia"/>
          <w:color w:val="080000"/>
          <w:sz w:val="24"/>
          <w:szCs w:val="24"/>
          <w:vertAlign w:val="superscript"/>
        </w:rPr>
        <w:t>[9]</w:t>
      </w:r>
      <w:r>
        <w:rPr>
          <w:rFonts w:ascii="宋体" w:eastAsia="宋体" w:hAnsi="宋体" w:cs="宋体" w:hint="eastAsia"/>
          <w:kern w:val="2"/>
          <w:sz w:val="24"/>
          <w:szCs w:val="24"/>
          <w:lang w:val="en-US" w:eastAsia="zh-CN" w:bidi="ar-SA"/>
        </w:rPr>
        <w:fldChar w:fldCharType="end"/>
      </w:r>
      <w:r>
        <w:rPr>
          <w:rFonts w:ascii="宋体" w:eastAsia="宋体" w:hAnsi="宋体" w:cs="宋体" w:hint="eastAsia"/>
          <w:kern w:val="2"/>
          <w:sz w:val="24"/>
          <w:szCs w:val="24"/>
          <w:lang w:val="en-US" w:eastAsia="zh-CN" w:bidi="ar-SA"/>
        </w:rPr>
        <w:t>基于2021年中国航班数据，建立了无向无权航空网络、无向加权航空网络和时效航空网络，并运用零模型算法构建了相应的航空网络的零模型网络，发现中国航空网络呈现出度分布的双幂律分布，这种分布具有无标度和小世界性质，从而揭示了其无向无权的本质</w:t>
      </w:r>
      <w:r>
        <w:rPr>
          <w:rFonts w:ascii="宋体" w:hAnsi="宋体" w:cs="宋体" w:hint="eastAsia"/>
          <w:kern w:val="2"/>
          <w:sz w:val="24"/>
          <w:szCs w:val="24"/>
          <w:lang w:val="en-US" w:eastAsia="zh-CN" w:bidi="ar-SA"/>
        </w:rPr>
        <w:t>。</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kern w:val="2"/>
          <w:sz w:val="24"/>
          <w:szCs w:val="24"/>
          <w:lang w:val="en-US" w:eastAsia="zh-CN" w:bidi="ar-SA"/>
        </w:rPr>
        <w:t>王红燕</w:t>
      </w:r>
      <w:r>
        <w:rPr>
          <w:rFonts w:ascii="宋体" w:eastAsia="宋体" w:hAnsi="宋体" w:cs="宋体" w:hint="eastAsia"/>
          <w:kern w:val="2"/>
          <w:sz w:val="24"/>
          <w:szCs w:val="24"/>
          <w:lang w:val="en-US" w:eastAsia="zh-CN" w:bidi="ar-SA"/>
        </w:rPr>
        <w:fldChar w:fldCharType="begin"/>
      </w:r>
      <w:r>
        <w:rPr>
          <w:rFonts w:ascii="宋体" w:eastAsia="宋体" w:hAnsi="宋体" w:cs="宋体" w:hint="eastAsia"/>
          <w:kern w:val="2"/>
          <w:sz w:val="24"/>
          <w:szCs w:val="24"/>
          <w:lang w:val="en-US" w:eastAsia="zh-CN" w:bidi="ar-SA"/>
        </w:rPr>
        <w:instrText xml:space="preserve"> ADDIN NE.Ref.{BFF71C76-F6F4-419F-8AA8-1B64B9FFAD3E}</w:instrText>
      </w:r>
      <w:r>
        <w:rPr>
          <w:rFonts w:ascii="宋体" w:eastAsia="宋体" w:hAnsi="宋体" w:cs="宋体" w:hint="eastAsia"/>
          <w:kern w:val="2"/>
          <w:sz w:val="24"/>
          <w:szCs w:val="24"/>
          <w:lang w:val="en-US" w:eastAsia="zh-CN" w:bidi="ar-SA"/>
        </w:rPr>
        <w:fldChar w:fldCharType="separate"/>
      </w:r>
      <w:r>
        <w:rPr>
          <w:rFonts w:ascii="宋体" w:hAnsi="宋体" w:hint="eastAsia"/>
          <w:color w:val="080000"/>
          <w:sz w:val="24"/>
          <w:szCs w:val="24"/>
          <w:vertAlign w:val="superscript"/>
        </w:rPr>
        <w:t>[10]</w:t>
      </w:r>
      <w:r>
        <w:rPr>
          <w:rFonts w:ascii="宋体" w:eastAsia="宋体" w:hAnsi="宋体" w:cs="宋体" w:hint="eastAsia"/>
          <w:kern w:val="2"/>
          <w:sz w:val="24"/>
          <w:szCs w:val="24"/>
          <w:lang w:val="en-US" w:eastAsia="zh-CN" w:bidi="ar-SA"/>
        </w:rPr>
        <w:fldChar w:fldCharType="end"/>
      </w:r>
      <w:r>
        <w:rPr>
          <w:rFonts w:ascii="宋体" w:eastAsia="宋体" w:hAnsi="宋体" w:cs="宋体" w:hint="eastAsia"/>
          <w:kern w:val="2"/>
          <w:sz w:val="24"/>
          <w:szCs w:val="24"/>
          <w:lang w:val="en-US" w:eastAsia="zh-CN" w:bidi="ar-SA"/>
        </w:rPr>
        <w:t>采用基于改进贪婪算法的粒子群算法对模型求解。实验表明，在考虑超出容量限制的拥堵流量时，设置惩罚成本可以实现枢纽流量分配的均衡，从而有效缓解枢纽拥堵情况。</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kern w:val="2"/>
          <w:sz w:val="24"/>
          <w:szCs w:val="24"/>
          <w:lang w:val="en-US" w:eastAsia="zh-CN" w:bidi="ar-SA"/>
        </w:rPr>
        <w:t>曹亚文</w:t>
      </w:r>
      <w:r>
        <w:rPr>
          <w:rFonts w:ascii="宋体" w:eastAsia="宋体" w:hAnsi="宋体" w:cs="宋体" w:hint="eastAsia"/>
          <w:kern w:val="2"/>
          <w:sz w:val="24"/>
          <w:szCs w:val="24"/>
          <w:lang w:val="en-US" w:eastAsia="zh-CN" w:bidi="ar-SA"/>
        </w:rPr>
        <w:fldChar w:fldCharType="begin"/>
      </w:r>
      <w:r>
        <w:rPr>
          <w:rFonts w:ascii="宋体" w:eastAsia="宋体" w:hAnsi="宋体" w:cs="宋体" w:hint="eastAsia"/>
          <w:kern w:val="2"/>
          <w:sz w:val="24"/>
          <w:szCs w:val="24"/>
          <w:lang w:val="en-US" w:eastAsia="zh-CN" w:bidi="ar-SA"/>
        </w:rPr>
        <w:instrText xml:space="preserve"> ADDIN NE.Ref.{9B406282-FFE1-49DA-A65D-BD6C487355CD}</w:instrText>
      </w:r>
      <w:r>
        <w:rPr>
          <w:rFonts w:ascii="宋体" w:eastAsia="宋体" w:hAnsi="宋体" w:cs="宋体" w:hint="eastAsia"/>
          <w:kern w:val="2"/>
          <w:sz w:val="24"/>
          <w:szCs w:val="24"/>
          <w:lang w:val="en-US" w:eastAsia="zh-CN" w:bidi="ar-SA"/>
        </w:rPr>
        <w:fldChar w:fldCharType="separate"/>
      </w:r>
      <w:r>
        <w:rPr>
          <w:rFonts w:ascii="宋体" w:hAnsi="宋体" w:hint="eastAsia"/>
          <w:color w:val="080000"/>
          <w:sz w:val="24"/>
          <w:szCs w:val="24"/>
          <w:vertAlign w:val="superscript"/>
        </w:rPr>
        <w:t>[11]</w:t>
      </w:r>
      <w:r>
        <w:rPr>
          <w:rFonts w:ascii="宋体" w:eastAsia="宋体" w:hAnsi="宋体" w:cs="宋体" w:hint="eastAsia"/>
          <w:kern w:val="2"/>
          <w:sz w:val="24"/>
          <w:szCs w:val="24"/>
          <w:lang w:val="en-US" w:eastAsia="zh-CN" w:bidi="ar-SA"/>
        </w:rPr>
        <w:fldChar w:fldCharType="end"/>
      </w:r>
      <w:r>
        <w:rPr>
          <w:rFonts w:ascii="宋体" w:eastAsia="宋体" w:hAnsi="宋体" w:cs="宋体" w:hint="eastAsia"/>
          <w:kern w:val="2"/>
          <w:sz w:val="24"/>
          <w:szCs w:val="24"/>
          <w:lang w:val="en-US" w:eastAsia="zh-CN" w:bidi="ar-SA"/>
        </w:rPr>
        <w:t>运用复杂网络理论的相关统计指标，对我国航空货运网络结构进行实证分析，发现中国航空货运网络在遭受蓄意攻击时，其鲁棒性表现不如随机攻击下的网络。</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sectPr>
          <w:headerReference w:type="default" r:id="rId11"/>
          <w:type w:val="nextPage"/>
          <w:pgSz w:w="11907" w:h="16839"/>
          <w:pgMar w:top="1701" w:right="1418" w:bottom="1418" w:left="1418" w:header="851" w:footer="992" w:gutter="0"/>
          <w:pgNumType w:start="2"/>
          <w:cols w:num="1" w:space="720"/>
          <w:titlePg w:val="0"/>
          <w:docGrid w:type="lines" w:linePitch="312" w:charSpace="0"/>
        </w:sectPr>
      </w:pPr>
      <w:r>
        <w:rPr>
          <w:rFonts w:ascii="宋体" w:eastAsia="宋体" w:hAnsi="宋体" w:cs="宋体" w:hint="eastAsia"/>
          <w:kern w:val="2"/>
          <w:sz w:val="24"/>
          <w:szCs w:val="24"/>
          <w:lang w:val="en-US" w:eastAsia="zh-CN" w:bidi="ar-SA"/>
        </w:rPr>
        <w:t>刘颖</w:t>
      </w:r>
      <w:r>
        <w:rPr>
          <w:rFonts w:ascii="宋体" w:eastAsia="宋体" w:hAnsi="宋体" w:cs="宋体" w:hint="eastAsia"/>
          <w:kern w:val="2"/>
          <w:sz w:val="24"/>
          <w:szCs w:val="24"/>
          <w:lang w:val="en-US" w:eastAsia="zh-CN" w:bidi="ar-SA"/>
        </w:rPr>
        <w:fldChar w:fldCharType="begin"/>
      </w:r>
      <w:r>
        <w:rPr>
          <w:rFonts w:ascii="宋体" w:eastAsia="宋体" w:hAnsi="宋体" w:cs="宋体" w:hint="eastAsia"/>
          <w:kern w:val="2"/>
          <w:sz w:val="24"/>
          <w:szCs w:val="24"/>
          <w:lang w:val="en-US" w:eastAsia="zh-CN" w:bidi="ar-SA"/>
        </w:rPr>
        <w:instrText xml:space="preserve"> ADDIN NE.Ref.{997EFCFC-B74A-4285-88EA-BE88E7D62F98}</w:instrText>
      </w:r>
      <w:r>
        <w:rPr>
          <w:rFonts w:ascii="宋体" w:eastAsia="宋体" w:hAnsi="宋体" w:cs="宋体" w:hint="eastAsia"/>
          <w:kern w:val="2"/>
          <w:sz w:val="24"/>
          <w:szCs w:val="24"/>
          <w:lang w:val="en-US" w:eastAsia="zh-CN" w:bidi="ar-SA"/>
        </w:rPr>
        <w:fldChar w:fldCharType="separate"/>
      </w:r>
      <w:r>
        <w:rPr>
          <w:rFonts w:ascii="宋体" w:hAnsi="宋体" w:hint="eastAsia"/>
          <w:color w:val="080000"/>
          <w:sz w:val="24"/>
          <w:szCs w:val="24"/>
          <w:vertAlign w:val="superscript"/>
        </w:rPr>
        <w:t>[12]</w:t>
      </w:r>
      <w:r>
        <w:rPr>
          <w:rFonts w:ascii="宋体" w:eastAsia="宋体" w:hAnsi="宋体" w:cs="宋体" w:hint="eastAsia"/>
          <w:kern w:val="2"/>
          <w:sz w:val="24"/>
          <w:szCs w:val="24"/>
          <w:lang w:val="en-US" w:eastAsia="zh-CN" w:bidi="ar-SA"/>
        </w:rPr>
        <w:fldChar w:fldCharType="end"/>
      </w:r>
      <w:r>
        <w:rPr>
          <w:rFonts w:ascii="宋体" w:eastAsia="宋体" w:hAnsi="宋体" w:cs="宋体" w:hint="eastAsia"/>
          <w:kern w:val="2"/>
          <w:sz w:val="24"/>
          <w:szCs w:val="24"/>
          <w:lang w:val="en-US" w:eastAsia="zh-CN" w:bidi="ar-SA"/>
        </w:rPr>
        <w:t>运用复杂网络理论构建我国航空货运网络模型后，通过对网络的基本静态几何特征、相关性和中心性等指标进行分析，</w:t>
      </w:r>
      <w:r>
        <w:rPr>
          <w:rFonts w:ascii="宋体" w:hAnsi="宋体" w:cs="宋体" w:hint="eastAsia"/>
          <w:kern w:val="2"/>
          <w:sz w:val="24"/>
          <w:szCs w:val="24"/>
          <w:lang w:val="en-US" w:eastAsia="zh-CN" w:bidi="ar-SA"/>
        </w:rPr>
        <w:t>发现</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kern w:val="2"/>
          <w:sz w:val="24"/>
          <w:szCs w:val="24"/>
          <w:lang w:val="en-US" w:eastAsia="zh-CN" w:bidi="ar-SA"/>
        </w:rPr>
        <w:t>我国的航空货运网络呈现出小世界和无标度的特征，这表明其具有高度的可扩展性和灵活性。同时，通过对比两种网络的抗攻击能力发现了我国航空货运网络在抗毁性上存在一定优势。</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kern w:val="2"/>
          <w:sz w:val="24"/>
          <w:szCs w:val="24"/>
          <w:lang w:val="en-US" w:eastAsia="zh-CN" w:bidi="ar-SA"/>
        </w:rPr>
        <w:t>尚刘冰</w:t>
      </w:r>
      <w:r>
        <w:rPr>
          <w:rFonts w:ascii="宋体" w:eastAsia="宋体" w:hAnsi="宋体" w:cs="宋体" w:hint="eastAsia"/>
          <w:kern w:val="2"/>
          <w:sz w:val="24"/>
          <w:szCs w:val="24"/>
          <w:lang w:val="en-US" w:eastAsia="zh-CN" w:bidi="ar-SA"/>
        </w:rPr>
        <w:fldChar w:fldCharType="begin"/>
      </w:r>
      <w:r>
        <w:rPr>
          <w:rFonts w:ascii="宋体" w:eastAsia="宋体" w:hAnsi="宋体" w:cs="宋体" w:hint="eastAsia"/>
          <w:kern w:val="2"/>
          <w:sz w:val="24"/>
          <w:szCs w:val="24"/>
          <w:lang w:val="en-US" w:eastAsia="zh-CN" w:bidi="ar-SA"/>
        </w:rPr>
        <w:instrText xml:space="preserve"> ADDIN NE.Ref.{18476CF1-F802-4A18-AF1D-15080B796983}</w:instrText>
      </w:r>
      <w:r>
        <w:rPr>
          <w:rFonts w:ascii="宋体" w:eastAsia="宋体" w:hAnsi="宋体" w:cs="宋体" w:hint="eastAsia"/>
          <w:kern w:val="2"/>
          <w:sz w:val="24"/>
          <w:szCs w:val="24"/>
          <w:lang w:val="en-US" w:eastAsia="zh-CN" w:bidi="ar-SA"/>
        </w:rPr>
        <w:fldChar w:fldCharType="separate"/>
      </w:r>
      <w:r>
        <w:rPr>
          <w:rFonts w:ascii="宋体" w:hAnsi="宋体" w:hint="eastAsia"/>
          <w:color w:val="080000"/>
          <w:sz w:val="24"/>
          <w:szCs w:val="24"/>
          <w:vertAlign w:val="superscript"/>
        </w:rPr>
        <w:t>[13]</w:t>
      </w:r>
      <w:r>
        <w:rPr>
          <w:rFonts w:ascii="宋体" w:eastAsia="宋体" w:hAnsi="宋体" w:cs="宋体" w:hint="eastAsia"/>
          <w:kern w:val="2"/>
          <w:sz w:val="24"/>
          <w:szCs w:val="24"/>
          <w:lang w:val="en-US" w:eastAsia="zh-CN" w:bidi="ar-SA"/>
        </w:rPr>
        <w:fldChar w:fldCharType="end"/>
      </w:r>
      <w:r>
        <w:rPr>
          <w:rFonts w:ascii="宋体" w:eastAsia="宋体" w:hAnsi="宋体" w:cs="宋体" w:hint="eastAsia"/>
          <w:kern w:val="2"/>
          <w:sz w:val="24"/>
          <w:szCs w:val="24"/>
          <w:lang w:val="en-US" w:eastAsia="zh-CN" w:bidi="ar-SA"/>
        </w:rPr>
        <w:t>采用重力模型，以北京</w:t>
      </w:r>
      <w:r>
        <w:rPr>
          <w:rFonts w:ascii="宋体" w:hAnsi="宋体" w:cs="宋体" w:hint="eastAsia"/>
          <w:kern w:val="2"/>
          <w:sz w:val="24"/>
          <w:szCs w:val="24"/>
          <w:lang w:val="en-US" w:eastAsia="zh-CN" w:bidi="ar-SA"/>
        </w:rPr>
        <w:t>、</w:t>
      </w:r>
      <w:r>
        <w:rPr>
          <w:rFonts w:ascii="宋体" w:eastAsia="宋体" w:hAnsi="宋体" w:cs="宋体" w:hint="eastAsia"/>
          <w:kern w:val="2"/>
          <w:sz w:val="24"/>
          <w:szCs w:val="24"/>
          <w:lang w:val="en-US" w:eastAsia="zh-CN" w:bidi="ar-SA"/>
        </w:rPr>
        <w:t>上海</w:t>
      </w:r>
      <w:r>
        <w:rPr>
          <w:rFonts w:ascii="宋体" w:hAnsi="宋体" w:cs="宋体" w:hint="eastAsia"/>
          <w:kern w:val="2"/>
          <w:sz w:val="24"/>
          <w:szCs w:val="24"/>
          <w:lang w:val="en-US" w:eastAsia="zh-CN" w:bidi="ar-SA"/>
        </w:rPr>
        <w:t>、</w:t>
      </w:r>
      <w:r>
        <w:rPr>
          <w:rFonts w:ascii="宋体" w:eastAsia="宋体" w:hAnsi="宋体" w:cs="宋体" w:hint="eastAsia"/>
          <w:kern w:val="2"/>
          <w:sz w:val="24"/>
          <w:szCs w:val="24"/>
          <w:lang w:val="en-US" w:eastAsia="zh-CN" w:bidi="ar-SA"/>
        </w:rPr>
        <w:t>郑州</w:t>
      </w:r>
      <w:r>
        <w:rPr>
          <w:rFonts w:ascii="宋体" w:hAnsi="宋体" w:cs="宋体" w:hint="eastAsia"/>
          <w:kern w:val="2"/>
          <w:sz w:val="24"/>
          <w:szCs w:val="24"/>
          <w:lang w:val="en-US" w:eastAsia="zh-CN" w:bidi="ar-SA"/>
        </w:rPr>
        <w:t>、</w:t>
      </w:r>
      <w:r>
        <w:rPr>
          <w:rFonts w:ascii="宋体" w:eastAsia="宋体" w:hAnsi="宋体" w:cs="宋体" w:hint="eastAsia"/>
          <w:kern w:val="2"/>
          <w:sz w:val="24"/>
          <w:szCs w:val="24"/>
          <w:lang w:val="en-US" w:eastAsia="zh-CN" w:bidi="ar-SA"/>
        </w:rPr>
        <w:t>广州</w:t>
      </w:r>
      <w:r>
        <w:rPr>
          <w:rFonts w:ascii="宋体" w:hAnsi="宋体" w:cs="宋体" w:hint="eastAsia"/>
          <w:kern w:val="2"/>
          <w:sz w:val="24"/>
          <w:szCs w:val="24"/>
          <w:lang w:val="en-US" w:eastAsia="zh-CN" w:bidi="ar-SA"/>
        </w:rPr>
        <w:t>、</w:t>
      </w:r>
      <w:r>
        <w:rPr>
          <w:rFonts w:ascii="宋体" w:eastAsia="宋体" w:hAnsi="宋体" w:cs="宋体" w:hint="eastAsia"/>
          <w:kern w:val="2"/>
          <w:sz w:val="24"/>
          <w:szCs w:val="24"/>
          <w:lang w:val="en-US" w:eastAsia="zh-CN" w:bidi="ar-SA"/>
        </w:rPr>
        <w:t>成都等为中心，逐步向周边辐射，由一个中心点到一个中心点，逐步扩展，形成了以京津、郑西、沪杭、广深和成渝为核心的多枢纽机场</w:t>
      </w:r>
      <w:r>
        <w:rPr>
          <w:rFonts w:ascii="宋体" w:hAnsi="宋体" w:cs="宋体" w:hint="eastAsia"/>
          <w:kern w:val="2"/>
          <w:sz w:val="24"/>
          <w:szCs w:val="24"/>
          <w:lang w:val="en-US" w:eastAsia="zh-CN" w:bidi="ar-SA"/>
        </w:rPr>
        <w:t>网络结构。</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kern w:val="2"/>
          <w:sz w:val="24"/>
          <w:szCs w:val="24"/>
          <w:lang w:val="en-US" w:eastAsia="zh-CN" w:bidi="ar-SA"/>
        </w:rPr>
        <w:t>党亚茹</w:t>
      </w:r>
      <w:r>
        <w:rPr>
          <w:rFonts w:ascii="宋体" w:hAnsi="宋体" w:cs="宋体" w:hint="eastAsia"/>
          <w:kern w:val="2"/>
          <w:sz w:val="24"/>
          <w:szCs w:val="24"/>
          <w:lang w:val="en-US" w:eastAsia="zh-CN" w:bidi="ar-SA"/>
        </w:rPr>
        <w:t>等人</w:t>
      </w:r>
      <w:r>
        <w:rPr>
          <w:rFonts w:ascii="宋体" w:eastAsia="宋体" w:hAnsi="宋体" w:cs="宋体" w:hint="eastAsia"/>
          <w:kern w:val="2"/>
          <w:sz w:val="24"/>
          <w:szCs w:val="24"/>
          <w:lang w:val="en-US" w:eastAsia="zh-CN" w:bidi="ar-SA"/>
        </w:rPr>
        <w:fldChar w:fldCharType="begin"/>
      </w:r>
      <w:r>
        <w:rPr>
          <w:rFonts w:ascii="宋体" w:eastAsia="宋体" w:hAnsi="宋体" w:cs="宋体" w:hint="eastAsia"/>
          <w:kern w:val="2"/>
          <w:sz w:val="24"/>
          <w:szCs w:val="24"/>
          <w:lang w:val="en-US" w:eastAsia="zh-CN" w:bidi="ar-SA"/>
        </w:rPr>
        <w:instrText xml:space="preserve"> ADDIN NE.Ref.{1A147320-4D0E-40C9-9AFB-5C70EDBFE866}</w:instrText>
      </w:r>
      <w:r>
        <w:rPr>
          <w:rFonts w:ascii="宋体" w:eastAsia="宋体" w:hAnsi="宋体" w:cs="宋体" w:hint="eastAsia"/>
          <w:kern w:val="2"/>
          <w:sz w:val="24"/>
          <w:szCs w:val="24"/>
          <w:lang w:val="en-US" w:eastAsia="zh-CN" w:bidi="ar-SA"/>
        </w:rPr>
        <w:fldChar w:fldCharType="separate"/>
      </w:r>
      <w:r>
        <w:rPr>
          <w:rFonts w:ascii="宋体" w:hAnsi="宋体" w:hint="eastAsia"/>
          <w:color w:val="080000"/>
          <w:sz w:val="24"/>
          <w:szCs w:val="24"/>
          <w:vertAlign w:val="superscript"/>
        </w:rPr>
        <w:t>[14]</w:t>
      </w:r>
      <w:r>
        <w:rPr>
          <w:rFonts w:ascii="宋体" w:eastAsia="宋体" w:hAnsi="宋体" w:cs="宋体" w:hint="eastAsia"/>
          <w:kern w:val="2"/>
          <w:sz w:val="24"/>
          <w:szCs w:val="24"/>
          <w:lang w:val="en-US" w:eastAsia="zh-CN" w:bidi="ar-SA"/>
        </w:rPr>
        <w:fldChar w:fldCharType="end"/>
      </w:r>
      <w:r>
        <w:rPr>
          <w:rFonts w:ascii="宋体" w:eastAsia="宋体" w:hAnsi="宋体" w:cs="宋体" w:hint="eastAsia"/>
          <w:kern w:val="2"/>
          <w:sz w:val="24"/>
          <w:szCs w:val="24"/>
          <w:lang w:val="en-US" w:eastAsia="zh-CN" w:bidi="ar-SA"/>
        </w:rPr>
        <w:t>运用复杂网络的相关理论，对我国的航空货物运输网络进行了系统性的分类，结果表明，我国的航空货物运输网络具有显著的层次结构，分为四个层次，即枢纽城市、区域城市、中层城市和外围城市，但各层次间的分配并不均衡。只有极少数的几个枢纽级和地区级的城市才能占据大部分的空中货运量、航线和起降班次，其余的两个等级的城市主要依靠这两个等级的城市完成货运。</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eastAsia="宋体" w:hAnsi="宋体" w:cs="宋体" w:hint="eastAsia"/>
          <w:kern w:val="2"/>
          <w:sz w:val="24"/>
          <w:szCs w:val="24"/>
          <w:lang w:val="en-US" w:eastAsia="zh-CN" w:bidi="ar-SA"/>
        </w:rPr>
        <w:t>卢盛</w:t>
      </w:r>
      <w:r>
        <w:rPr>
          <w:rFonts w:ascii="宋体" w:eastAsia="宋体" w:hAnsi="宋体" w:cs="宋体" w:hint="eastAsia"/>
          <w:kern w:val="2"/>
          <w:sz w:val="24"/>
          <w:szCs w:val="24"/>
          <w:lang w:val="en-US" w:eastAsia="zh-CN" w:bidi="ar-SA"/>
        </w:rPr>
        <w:fldChar w:fldCharType="begin"/>
      </w:r>
      <w:r>
        <w:rPr>
          <w:rFonts w:ascii="宋体" w:eastAsia="宋体" w:hAnsi="宋体" w:cs="宋体" w:hint="eastAsia"/>
          <w:kern w:val="2"/>
          <w:sz w:val="24"/>
          <w:szCs w:val="24"/>
          <w:lang w:val="en-US" w:eastAsia="zh-CN" w:bidi="ar-SA"/>
        </w:rPr>
        <w:instrText xml:space="preserve"> ADDIN NE.Ref.{4CC58941-E9E9-4F70-A23F-2F8947A96BEF}</w:instrText>
      </w:r>
      <w:r>
        <w:rPr>
          <w:rFonts w:ascii="宋体" w:eastAsia="宋体" w:hAnsi="宋体" w:cs="宋体" w:hint="eastAsia"/>
          <w:kern w:val="2"/>
          <w:sz w:val="24"/>
          <w:szCs w:val="24"/>
          <w:lang w:val="en-US" w:eastAsia="zh-CN" w:bidi="ar-SA"/>
        </w:rPr>
        <w:fldChar w:fldCharType="separate"/>
      </w:r>
      <w:r>
        <w:rPr>
          <w:rFonts w:ascii="宋体" w:hAnsi="宋体" w:hint="eastAsia"/>
          <w:color w:val="080000"/>
          <w:sz w:val="24"/>
          <w:szCs w:val="24"/>
          <w:vertAlign w:val="superscript"/>
        </w:rPr>
        <w:t>[15]</w:t>
      </w:r>
      <w:r>
        <w:rPr>
          <w:rFonts w:ascii="宋体" w:eastAsia="宋体" w:hAnsi="宋体" w:cs="宋体" w:hint="eastAsia"/>
          <w:kern w:val="2"/>
          <w:sz w:val="24"/>
          <w:szCs w:val="24"/>
          <w:lang w:val="en-US" w:eastAsia="zh-CN" w:bidi="ar-SA"/>
        </w:rPr>
        <w:fldChar w:fldCharType="end"/>
      </w:r>
      <w:r>
        <w:rPr>
          <w:rFonts w:ascii="宋体" w:eastAsia="宋体" w:hAnsi="宋体" w:cs="宋体" w:hint="eastAsia"/>
          <w:kern w:val="2"/>
          <w:sz w:val="24"/>
          <w:szCs w:val="24"/>
          <w:lang w:val="en-US" w:eastAsia="zh-CN" w:bidi="ar-SA"/>
        </w:rPr>
        <w:t>利用 Pajek的数值模拟和 Matlab的拟合，对国际和国内两个主要的空运货物系统受到的冲击进行了综合分析，得出了这两个系统在各种扰动下的各个参数的变化规律，并对如何改进这些冲击的冲击程度进行了分析，从而达到增强空运货物系统的稳健性的目的，为空运货物系统的规划、建设和保护工作提供了一定的依据。</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eastAsia"/>
          <w:kern w:val="2"/>
          <w:szCs w:val="24"/>
          <w:lang w:bidi="ar-SA"/>
        </w:rPr>
      </w:pPr>
      <w:r>
        <w:rPr>
          <w:rFonts w:ascii="宋体" w:hAnsi="宋体" w:cs="宋体" w:hint="eastAsia"/>
          <w:kern w:val="2"/>
          <w:sz w:val="24"/>
          <w:szCs w:val="24"/>
          <w:lang w:val="en-US" w:eastAsia="zh-CN" w:bidi="ar-SA"/>
        </w:rPr>
        <w:t>李红启等人</w:t>
      </w:r>
      <w:r>
        <w:rPr>
          <w:rFonts w:ascii="宋体" w:hAnsi="宋体" w:cs="宋体" w:hint="eastAsia"/>
          <w:kern w:val="2"/>
          <w:sz w:val="24"/>
          <w:szCs w:val="24"/>
          <w:lang w:val="en-US" w:eastAsia="zh-CN" w:bidi="ar-SA"/>
        </w:rPr>
        <w:fldChar w:fldCharType="begin"/>
      </w:r>
      <w:r>
        <w:rPr>
          <w:rFonts w:ascii="宋体" w:hAnsi="宋体" w:cs="宋体" w:hint="eastAsia"/>
          <w:kern w:val="2"/>
          <w:sz w:val="24"/>
          <w:szCs w:val="24"/>
          <w:lang w:val="en-US" w:eastAsia="zh-CN" w:bidi="ar-SA"/>
        </w:rPr>
        <w:instrText xml:space="preserve"> ADDIN NE.Ref.{368FF823-32C2-46CE-904F-4C46515EDC22}</w:instrText>
      </w:r>
      <w:r>
        <w:rPr>
          <w:rFonts w:ascii="宋体" w:hAnsi="宋体" w:cs="宋体" w:hint="eastAsia"/>
          <w:kern w:val="2"/>
          <w:sz w:val="24"/>
          <w:szCs w:val="24"/>
          <w:lang w:val="en-US" w:eastAsia="zh-CN" w:bidi="ar-SA"/>
        </w:rPr>
        <w:fldChar w:fldCharType="separate"/>
      </w:r>
      <w:r>
        <w:rPr>
          <w:rFonts w:ascii="宋体" w:hAnsi="宋体" w:hint="eastAsia"/>
          <w:color w:val="080000"/>
          <w:sz w:val="24"/>
          <w:szCs w:val="24"/>
          <w:vertAlign w:val="superscript"/>
        </w:rPr>
        <w:t>[16]</w:t>
      </w:r>
      <w:r>
        <w:rPr>
          <w:rFonts w:ascii="宋体" w:hAnsi="宋体" w:cs="宋体" w:hint="eastAsia"/>
          <w:kern w:val="2"/>
          <w:sz w:val="24"/>
          <w:szCs w:val="24"/>
          <w:lang w:val="en-US" w:eastAsia="zh-CN" w:bidi="ar-SA"/>
        </w:rPr>
        <w:fldChar w:fldCharType="end"/>
      </w:r>
      <w:r>
        <w:rPr>
          <w:rFonts w:ascii="宋体" w:hAnsi="宋体" w:cs="宋体" w:hint="eastAsia"/>
          <w:kern w:val="2"/>
          <w:sz w:val="24"/>
          <w:szCs w:val="24"/>
          <w:lang w:val="en-US" w:eastAsia="zh-CN" w:bidi="ar-SA"/>
        </w:rPr>
        <w:t>发现</w:t>
      </w:r>
      <w:r>
        <w:rPr>
          <w:rFonts w:ascii="宋体" w:eastAsia="宋体" w:hAnsi="宋体" w:cs="宋体" w:hint="eastAsia"/>
          <w:kern w:val="2"/>
          <w:sz w:val="24"/>
          <w:szCs w:val="24"/>
          <w:lang w:val="en-US" w:eastAsia="zh-CN" w:bidi="ar-SA"/>
        </w:rPr>
        <w:t>在区域性枢纽网络的辐射范围内，点对点的直达服务存在明显的不足之处；对于那些航线稀缺的城市节点而言，他们通常会优先考虑与那些规模较大、枢纽型城市节点建立航线，这种发展模式可能会对区域性货运网络的形成和持续发展产生影响。</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hAnsi="宋体" w:cs="宋体" w:hint="eastAsia"/>
          <w:kern w:val="2"/>
          <w:szCs w:val="24"/>
          <w:lang w:bidi="ar-SA"/>
        </w:rPr>
      </w:pPr>
      <w:r>
        <w:rPr>
          <w:rFonts w:ascii="宋体" w:hAnsi="宋体" w:cs="宋体" w:hint="eastAsia"/>
          <w:kern w:val="2"/>
          <w:sz w:val="24"/>
          <w:szCs w:val="24"/>
          <w:lang w:val="en-US" w:eastAsia="zh-CN" w:bidi="ar-SA"/>
        </w:rPr>
        <w:t>莫辉辉等人</w:t>
      </w:r>
      <w:r>
        <w:rPr>
          <w:rFonts w:ascii="宋体" w:hAnsi="宋体" w:cs="宋体" w:hint="eastAsia"/>
          <w:kern w:val="2"/>
          <w:sz w:val="24"/>
          <w:szCs w:val="24"/>
          <w:lang w:val="en-US" w:eastAsia="zh-CN" w:bidi="ar-SA"/>
        </w:rPr>
        <w:fldChar w:fldCharType="begin"/>
      </w:r>
      <w:r>
        <w:rPr>
          <w:rFonts w:ascii="宋体" w:hAnsi="宋体" w:cs="宋体" w:hint="eastAsia"/>
          <w:kern w:val="2"/>
          <w:sz w:val="24"/>
          <w:szCs w:val="24"/>
          <w:lang w:val="en-US" w:eastAsia="zh-CN" w:bidi="ar-SA"/>
        </w:rPr>
        <w:instrText xml:space="preserve"> ADDIN NE.Ref.{01443602-B213-43D4-B8C7-CC02B48FEDA3}</w:instrText>
      </w:r>
      <w:r>
        <w:rPr>
          <w:rFonts w:ascii="宋体" w:hAnsi="宋体" w:cs="宋体" w:hint="eastAsia"/>
          <w:kern w:val="2"/>
          <w:sz w:val="24"/>
          <w:szCs w:val="24"/>
          <w:lang w:val="en-US" w:eastAsia="zh-CN" w:bidi="ar-SA"/>
        </w:rPr>
        <w:fldChar w:fldCharType="separate"/>
      </w:r>
      <w:r>
        <w:rPr>
          <w:rFonts w:ascii="宋体" w:hAnsi="宋体" w:hint="eastAsia"/>
          <w:color w:val="080000"/>
          <w:sz w:val="24"/>
          <w:szCs w:val="24"/>
          <w:vertAlign w:val="superscript"/>
        </w:rPr>
        <w:t>[17]</w:t>
      </w:r>
      <w:r>
        <w:rPr>
          <w:rFonts w:ascii="宋体" w:hAnsi="宋体" w:cs="宋体" w:hint="eastAsia"/>
          <w:kern w:val="2"/>
          <w:sz w:val="24"/>
          <w:szCs w:val="24"/>
          <w:lang w:val="en-US" w:eastAsia="zh-CN" w:bidi="ar-SA"/>
        </w:rPr>
        <w:fldChar w:fldCharType="end"/>
      </w:r>
      <w:r>
        <w:rPr>
          <w:rFonts w:ascii="宋体" w:hAnsi="宋体" w:cs="宋体" w:hint="eastAsia"/>
          <w:kern w:val="2"/>
          <w:sz w:val="24"/>
          <w:szCs w:val="24"/>
          <w:lang w:val="en-US" w:eastAsia="zh-CN" w:bidi="ar-SA"/>
        </w:rPr>
        <w:t>发现在三大城市群中，四大航企航线网络的拓展呈现出相对平稳的态势，主要采用单枢纽或双枢纽的建设方式，并通过”轴辐”模式进行组织运营，从而实现了高效的网络组织。建议加快货运航空企业的培育，积极推进航线网络的拓展，同时在中国内陆和全球范围内打造货运航空的重要枢纽。</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hAnsi="宋体" w:cs="宋体" w:hint="eastAsia"/>
          <w:kern w:val="2"/>
          <w:szCs w:val="24"/>
          <w:lang w:bidi="ar-SA"/>
        </w:rPr>
      </w:pPr>
      <w:r>
        <w:rPr>
          <w:rFonts w:ascii="宋体" w:hAnsi="宋体" w:cs="宋体" w:hint="eastAsia"/>
          <w:kern w:val="2"/>
          <w:sz w:val="24"/>
          <w:szCs w:val="24"/>
          <w:lang w:val="en-US" w:eastAsia="zh-CN" w:bidi="ar-SA"/>
        </w:rPr>
        <w:t>沈丹阳</w:t>
      </w:r>
      <w:r>
        <w:rPr>
          <w:rFonts w:ascii="宋体" w:hAnsi="宋体" w:cs="宋体" w:hint="eastAsia"/>
          <w:kern w:val="2"/>
          <w:sz w:val="24"/>
          <w:szCs w:val="24"/>
          <w:lang w:val="en-US" w:eastAsia="zh-CN" w:bidi="ar-SA"/>
        </w:rPr>
        <w:fldChar w:fldCharType="begin"/>
      </w:r>
      <w:r>
        <w:rPr>
          <w:rFonts w:ascii="宋体" w:hAnsi="宋体" w:cs="宋体" w:hint="eastAsia"/>
          <w:kern w:val="2"/>
          <w:sz w:val="24"/>
          <w:szCs w:val="24"/>
          <w:lang w:val="en-US" w:eastAsia="zh-CN" w:bidi="ar-SA"/>
        </w:rPr>
        <w:instrText xml:space="preserve"> ADDIN NE.Ref.{7A7D87FC-E1DD-4B5F-81D3-A0F6D7D93195}</w:instrText>
      </w:r>
      <w:r>
        <w:rPr>
          <w:rFonts w:ascii="宋体" w:hAnsi="宋体" w:cs="宋体" w:hint="eastAsia"/>
          <w:kern w:val="2"/>
          <w:sz w:val="24"/>
          <w:szCs w:val="24"/>
          <w:lang w:val="en-US" w:eastAsia="zh-CN" w:bidi="ar-SA"/>
        </w:rPr>
        <w:fldChar w:fldCharType="separate"/>
      </w:r>
      <w:r>
        <w:rPr>
          <w:rFonts w:ascii="宋体" w:hAnsi="宋体" w:hint="eastAsia"/>
          <w:color w:val="080000"/>
          <w:sz w:val="24"/>
          <w:szCs w:val="24"/>
          <w:vertAlign w:val="superscript"/>
        </w:rPr>
        <w:t>[18]</w:t>
      </w:r>
      <w:r>
        <w:rPr>
          <w:rFonts w:ascii="宋体" w:hAnsi="宋体" w:cs="宋体" w:hint="eastAsia"/>
          <w:kern w:val="2"/>
          <w:sz w:val="24"/>
          <w:szCs w:val="24"/>
          <w:lang w:val="en-US" w:eastAsia="zh-CN" w:bidi="ar-SA"/>
        </w:rPr>
        <w:fldChar w:fldCharType="end"/>
      </w:r>
      <w:r>
        <w:rPr>
          <w:rFonts w:ascii="宋体" w:hAnsi="宋体" w:cs="宋体" w:hint="eastAsia"/>
          <w:kern w:val="2"/>
          <w:sz w:val="24"/>
          <w:szCs w:val="24"/>
          <w:lang w:val="en-US" w:eastAsia="zh-CN" w:bidi="ar-SA"/>
        </w:rPr>
        <w:t>研究发现多机场航空物流系统是一个高度复杂的适应性系统，其内部主体积极感知周围环境，对自身内部状态、结构、行为方式等进行全面检测，并通过优化内部结构、优化功能机理和完善运作机制来适应环境，同时通过适当改变环境、有效变更资源去向，推动环境向有利方向演化，最终实现协同效应。</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hAnsi="宋体" w:cs="宋体" w:hint="default"/>
          <w:szCs w:val="24"/>
        </w:rPr>
      </w:pPr>
      <w:r>
        <w:rPr>
          <w:rFonts w:ascii="宋体" w:eastAsia="宋体" w:hAnsi="宋体" w:cs="宋体" w:hint="eastAsia"/>
          <w:sz w:val="24"/>
          <w:szCs w:val="24"/>
          <w:lang w:val="en-US" w:eastAsia="zh-CN"/>
        </w:rPr>
        <w:t>蒲亚琼</w:t>
      </w:r>
      <w:r>
        <w:rPr>
          <w:rFonts w:ascii="宋体" w:eastAsia="宋体" w:hAnsi="宋体" w:cs="宋体" w:hint="eastAsia"/>
          <w:sz w:val="24"/>
          <w:szCs w:val="24"/>
          <w:lang w:val="en-US" w:eastAsia="zh-CN"/>
        </w:rPr>
        <w:fldChar w:fldCharType="begin"/>
      </w:r>
      <w:r>
        <w:rPr>
          <w:rFonts w:ascii="宋体" w:hAnsi="宋体" w:cs="宋体" w:hint="eastAsia"/>
          <w:sz w:val="24"/>
          <w:szCs w:val="24"/>
          <w:lang w:val="en-US" w:eastAsia="zh-CN"/>
        </w:rPr>
        <w:instrText xml:space="preserve"> ADDIN NE.Ref.{371BAA58-D8A6-4490-9652-B8BE2957B226}</w:instrText>
      </w:r>
      <w:r>
        <w:rPr>
          <w:rFonts w:ascii="宋体" w:eastAsia="宋体" w:hAnsi="宋体" w:cs="宋体" w:hint="eastAsia"/>
          <w:sz w:val="24"/>
          <w:szCs w:val="24"/>
          <w:lang w:val="en-US" w:eastAsia="zh-CN"/>
        </w:rPr>
        <w:fldChar w:fldCharType="separate"/>
      </w:r>
      <w:r>
        <w:rPr>
          <w:rFonts w:ascii="宋体" w:hAnsi="宋体" w:hint="eastAsia"/>
          <w:color w:val="080000"/>
          <w:sz w:val="24"/>
          <w:szCs w:val="24"/>
          <w:vertAlign w:val="superscript"/>
        </w:rPr>
        <w:t>[19]</w:t>
      </w:r>
      <w:r>
        <w:rPr>
          <w:rFonts w:ascii="宋体" w:eastAsia="宋体" w:hAnsi="宋体" w:cs="宋体" w:hint="eastAsia"/>
          <w:sz w:val="24"/>
          <w:szCs w:val="24"/>
          <w:lang w:val="en-US" w:eastAsia="zh-CN"/>
        </w:rPr>
        <w:fldChar w:fldCharType="end"/>
      </w:r>
      <w:r>
        <w:rPr>
          <w:rFonts w:ascii="宋体" w:eastAsia="宋体" w:hAnsi="宋体" w:cs="宋体" w:hint="eastAsia"/>
          <w:sz w:val="24"/>
          <w:szCs w:val="24"/>
          <w:lang w:val="en-US" w:eastAsia="zh-CN"/>
        </w:rPr>
        <w:t>基于复杂网络理论</w:t>
      </w:r>
      <w:r>
        <w:rPr>
          <w:rFonts w:ascii="宋体" w:hAnsi="宋体" w:cs="宋体" w:hint="eastAsia"/>
          <w:sz w:val="24"/>
          <w:szCs w:val="24"/>
          <w:lang w:val="en-US" w:eastAsia="zh-CN"/>
        </w:rPr>
        <w:t>和</w:t>
      </w:r>
      <w:r>
        <w:rPr>
          <w:rFonts w:ascii="宋体" w:eastAsia="宋体" w:hAnsi="宋体" w:cs="宋体" w:hint="eastAsia"/>
          <w:sz w:val="24"/>
          <w:szCs w:val="24"/>
          <w:lang w:val="en-US" w:eastAsia="zh-CN"/>
        </w:rPr>
        <w:t>pajek软件</w:t>
      </w:r>
      <w:r>
        <w:rPr>
          <w:rFonts w:ascii="宋体" w:hAnsi="宋体" w:cs="宋体" w:hint="eastAsia"/>
          <w:sz w:val="24"/>
          <w:szCs w:val="24"/>
          <w:lang w:val="en-US" w:eastAsia="zh-CN"/>
        </w:rPr>
        <w:t>分析得出，我国的货运航线网络在连接枢纽城市和东南沿海地区的航线上表现不尽如人意，整体运载能力偏低。</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hAnsi="宋体" w:cs="宋体" w:hint="eastAsia"/>
          <w:kern w:val="2"/>
          <w:szCs w:val="24"/>
          <w:lang w:bidi="ar-SA"/>
        </w:rPr>
      </w:pPr>
      <w:r>
        <w:rPr>
          <w:rFonts w:ascii="宋体" w:hAnsi="宋体" w:cs="宋体" w:hint="eastAsia"/>
          <w:sz w:val="24"/>
          <w:szCs w:val="24"/>
          <w:lang w:val="en-US" w:eastAsia="zh-CN"/>
        </w:rPr>
        <w:t>范渊</w:t>
      </w:r>
      <w:r>
        <w:rPr>
          <w:rFonts w:ascii="宋体" w:hAnsi="宋体" w:cs="宋体" w:hint="eastAsia"/>
          <w:sz w:val="24"/>
          <w:szCs w:val="24"/>
          <w:lang w:val="en-US" w:eastAsia="zh-CN"/>
        </w:rPr>
        <w:fldChar w:fldCharType="begin"/>
      </w:r>
      <w:r>
        <w:rPr>
          <w:rFonts w:ascii="宋体" w:hAnsi="宋体" w:cs="宋体" w:hint="eastAsia"/>
          <w:sz w:val="24"/>
          <w:szCs w:val="24"/>
          <w:lang w:val="en-US" w:eastAsia="zh-CN"/>
        </w:rPr>
        <w:instrText xml:space="preserve"> ADDIN NE.Ref.{3E76C1C1-8A4A-4EFE-B56F-F08B7556CD17}</w:instrText>
      </w:r>
      <w:r>
        <w:rPr>
          <w:rFonts w:ascii="宋体" w:hAnsi="宋体" w:cs="宋体" w:hint="eastAsia"/>
          <w:sz w:val="24"/>
          <w:szCs w:val="24"/>
          <w:lang w:val="en-US" w:eastAsia="zh-CN"/>
        </w:rPr>
        <w:fldChar w:fldCharType="separate"/>
      </w:r>
      <w:r>
        <w:rPr>
          <w:rFonts w:ascii="宋体" w:hAnsi="宋体" w:hint="eastAsia"/>
          <w:color w:val="080000"/>
          <w:sz w:val="24"/>
          <w:szCs w:val="24"/>
          <w:vertAlign w:val="superscript"/>
        </w:rPr>
        <w:t>[20]</w:t>
      </w:r>
      <w:r>
        <w:rPr>
          <w:rFonts w:ascii="宋体" w:hAnsi="宋体" w:cs="宋体" w:hint="eastAsia"/>
          <w:sz w:val="24"/>
          <w:szCs w:val="24"/>
          <w:lang w:val="en-US" w:eastAsia="zh-CN"/>
        </w:rPr>
        <w:fldChar w:fldCharType="end"/>
      </w:r>
      <w:r>
        <w:rPr>
          <w:rFonts w:ascii="宋体" w:hAnsi="宋体" w:cs="宋体" w:hint="eastAsia"/>
          <w:sz w:val="24"/>
          <w:szCs w:val="24"/>
          <w:lang w:val="en-US" w:eastAsia="zh-CN"/>
        </w:rPr>
        <w:t>提出</w:t>
      </w:r>
      <w:r>
        <w:rPr>
          <w:rFonts w:ascii="宋体" w:hAnsi="宋体" w:cs="宋体" w:hint="eastAsia"/>
          <w:kern w:val="2"/>
          <w:sz w:val="24"/>
          <w:szCs w:val="24"/>
          <w:lang w:val="en-US" w:eastAsia="zh-CN" w:bidi="ar-SA"/>
        </w:rPr>
        <w:t>采用“第三方物流企业+全货机+中小城市+专业货运机场”的全新发展模式，必将带来成本的降低和效率的提升，从而颠覆目前“传统航空公司+客机腹舱+大城市+综合机场”主导的航空货运空间格局。</w:t>
      </w: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hAnsi="宋体" w:cs="宋体" w:hint="default"/>
          <w:szCs w:val="24"/>
        </w:rPr>
      </w:pP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hAnsi="宋体" w:cs="宋体" w:hint="default"/>
          <w:kern w:val="2"/>
          <w:szCs w:val="24"/>
          <w:lang w:bidi="ar-SA"/>
        </w:rPr>
      </w:pP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default"/>
          <w:kern w:val="2"/>
          <w:szCs w:val="24"/>
          <w:lang w:bidi="ar-SA"/>
        </w:rPr>
        <w:sectPr>
          <w:headerReference w:type="default" r:id="rId12"/>
          <w:type w:val="nextPage"/>
          <w:pgSz w:w="11907" w:h="16839"/>
          <w:pgMar w:top="1701" w:right="1418" w:bottom="1418" w:left="1418" w:header="851" w:footer="992" w:gutter="0"/>
          <w:pgNumType w:start="3"/>
          <w:cols w:num="1" w:space="720"/>
          <w:titlePg w:val="0"/>
          <w:docGrid w:type="lines" w:linePitch="312" w:charSpace="0"/>
        </w:sectPr>
      </w:pP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default"/>
          <w:kern w:val="2"/>
          <w:szCs w:val="24"/>
          <w:lang w:bidi="ar-SA"/>
        </w:rPr>
      </w:pPr>
    </w:p>
    <w:p>
      <w:pPr>
        <w:pStyle w:val="NormalWeb"/>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atLeast"/>
        <w:ind w:firstLine="420" w:firstLineChars="0"/>
        <w:textAlignment w:val="auto"/>
        <w:rPr>
          <w:rFonts w:ascii="宋体" w:eastAsia="宋体" w:hAnsi="宋体" w:cs="宋体" w:hint="default"/>
          <w:kern w:val="2"/>
          <w:szCs w:val="24"/>
          <w:lang w:bidi="ar-SA"/>
        </w:rPr>
      </w:pPr>
    </w:p>
    <w:p>
      <w:pPr>
        <w:spacing w:line="400" w:lineRule="exact"/>
        <w:rPr>
          <w:rFonts w:hint="eastAsia"/>
          <w:sz w:val="24"/>
        </w:rPr>
        <w:sectPr>
          <w:headerReference w:type="default" r:id="rId13"/>
          <w:type w:val="nextPage"/>
          <w:pgSz w:w="11907" w:h="16839"/>
          <w:pgMar w:top="1701" w:right="1418" w:bottom="1418" w:left="1418" w:header="851" w:footer="992" w:gutter="0"/>
          <w:pgNumType w:start="4"/>
          <w:cols w:num="1" w:space="720"/>
          <w:titlePg w:val="0"/>
          <w:docGrid w:type="lines" w:linePitch="312" w:charSpace="0"/>
        </w:sectPr>
      </w:pPr>
    </w:p>
    <w:p>
      <w:pPr>
        <w:pStyle w:val="10"/>
      </w:pPr>
      <w:r>
        <w:rPr>
          <w:rFonts w:ascii="Times New Roman" w:hAnsi="Times New Roman" w:cs="Times New Roman" w:hint="eastAsia"/>
          <w:lang w:val="en-US" w:eastAsia="zh-CN"/>
        </w:rPr>
        <w:t>复杂网络相关概念</w:t>
      </w:r>
    </w:p>
    <w:p>
      <w:pPr>
        <w:spacing w:line="400" w:lineRule="exact"/>
        <w:ind w:firstLine="482"/>
        <w:rPr>
          <w:rFonts w:hint="eastAsia"/>
          <w:sz w:val="24"/>
        </w:rPr>
      </w:pPr>
      <w:r>
        <w:rPr>
          <w:rFonts w:hint="eastAsia"/>
          <w:sz w:val="24"/>
        </w:rPr>
        <w:t>复杂网络是一种由大量节点和连接构成的网络，它的拓扑结构通常呈现出一定的非线性、非均匀、非随机的特征，不同于传统的规则网格、随机网络或完全图等简单网络结构。复杂网络中的节点可以是人、物、事件等各种实体，节点之间的连接可以是物理上的联系、社交关系、交易合作等多种形式。复杂网络研究涉及数学、物理、计算机科学、社会学等多个领域，其应用包括社交网络分析、生物信息学、金融网络分析、交通流动研究等多个领域。</w:t>
      </w:r>
    </w:p>
    <w:p>
      <w:pPr>
        <w:pStyle w:val="20"/>
        <w:rPr>
          <w:rFonts w:hint="eastAsia"/>
        </w:rPr>
      </w:pPr>
      <w:r>
        <w:rPr>
          <w:rFonts w:hint="eastAsia"/>
          <w:lang w:val="en-US" w:eastAsia="zh-CN"/>
        </w:rPr>
        <w:t>复杂网络基本概念</w:t>
      </w:r>
    </w:p>
    <w:p>
      <w:pPr>
        <w:pStyle w:val="3"/>
        <w:tabs>
          <w:tab w:val="clear" w:pos="1080"/>
        </w:tabs>
        <w:rPr>
          <w:rFonts w:hint="eastAsia"/>
        </w:rPr>
      </w:pPr>
      <w:r>
        <w:rPr>
          <w:rFonts w:hint="eastAsia"/>
          <w:lang w:val="en-US" w:eastAsia="zh-CN"/>
        </w:rPr>
        <w:t>复杂网络基本类型</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常见的复杂网络类型包括</w:t>
      </w:r>
      <w:r>
        <w:rPr>
          <w:rFonts w:ascii="宋体" w:hAnsi="宋体" w:cs="宋体" w:hint="eastAsia"/>
          <w:sz w:val="24"/>
          <w:szCs w:val="24"/>
          <w:lang w:val="en-US" w:eastAsia="zh-CN"/>
        </w:rPr>
        <w:t>规则网络、随机网络、小世界网络和无标度网络，</w:t>
      </w:r>
      <w:r>
        <w:rPr>
          <w:rFonts w:ascii="宋体" w:eastAsia="宋体" w:hAnsi="宋体" w:cs="宋体" w:hint="eastAsia"/>
          <w:sz w:val="24"/>
          <w:szCs w:val="24"/>
          <w:lang w:val="en-US" w:eastAsia="zh-CN"/>
        </w:rPr>
        <w:t>它们具有以下特征：</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（1）规则网络</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规则网络是一种拓扑结构非常有序的网络，其特点主要包括以下几个方面：</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1. 节点度数相同：规则网络中的每个节点的度数（即节点的连接数）都相同，这种相同的度数可以使得网络的传输效率和稳定性得到提高。</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2. 边的分布规则：规则网络中的边具有非常明显的排列规律，通常是通过某种算法或规则来生成网络的拓扑结构。例如，最为典型的规则网络——正则图形（Regular Lattice），其节点之间的连接呈现出完全的周期性和对称性。</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3. 同质性：规则网络中的节点和边都是同质的，即节点之间的连接方式和边的性质都是相同的，这种同质性可以使得网络的结构更加稳定和可靠。</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4. 可预测性：由于规则网络的拓扑结构非常有序，因此其动态演化过程也相对比较可预测，可以用一些数学模型和理论来描述和预测网络的特定性质。</w:t>
      </w:r>
    </w:p>
    <w:p>
      <w:pPr>
        <w:spacing w:line="400" w:lineRule="exact"/>
        <w:ind w:firstLine="482"/>
        <w:rPr>
          <w:rFonts w:ascii="宋体" w:hAnsi="宋体" w:cs="宋体" w:hint="eastAsia"/>
          <w:sz w:val="24"/>
        </w:rPr>
        <w:sectPr>
          <w:headerReference w:type="default" r:id="rId14"/>
          <w:pgSz w:w="11907" w:h="16839"/>
          <w:pgMar w:top="1701" w:right="1418" w:bottom="1418" w:left="1418" w:header="851" w:footer="992" w:gutter="0"/>
          <w:pgNumType w:start="5"/>
          <w:cols w:num="1" w:space="720"/>
          <w:docGrid w:type="lines" w:linePitch="312" w:charSpace="0"/>
        </w:sectPr>
      </w:pPr>
      <w:r>
        <w:rPr>
          <w:rFonts w:ascii="宋体" w:eastAsia="宋体" w:hAnsi="宋体" w:cs="宋体" w:hint="eastAsia"/>
          <w:sz w:val="24"/>
          <w:szCs w:val="24"/>
          <w:lang w:val="en-US" w:eastAsia="zh-CN"/>
        </w:rPr>
        <w:t>总之，规则网络具有非常有序、稳定、可预测等特点，但是由于其结构比较单一，所以在某些情况下可能会受到一些局部故障或攻击的影响，因此在设计网络时需要根据具体应用场景来选择合适的网络结构。</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（2）随机网络</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随机网络是一种节点之间连接随机的网络，其主要特点包括以下几个方面：</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1. 节点度数分布随机：随机网络中的节点度数分布是随机的，即每个节点连接的数量是随机的，这种度数分布不具有任何规律性。</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2. 连接概率随机：随机网络中节点之间连接的概率也是随机的，每个节点与其他节点建立连接的概率是相等的，这种连接概率不受节点度数的影响。</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3. 高度抗攻击：由于随机网络中的节点和边都是随机分布的，因此它们的结构比较复杂，攻击一个节点或边的影响不会导致整个网络的崩溃，使得随机网络具有高度抗攻击的特点。</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4. 传输效率较低：由于随机网络中节点之间连接的随机性，使得节点之间的路径比较复杂，传输效率相对较低。</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5. 模型简单：随机网络的建模比较简单，容易实现和计算，因此在一些复杂网络无法处理的问题中也具有较好的应用前景。</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总之，随机网络具有节点度数分布随机、连接概率随机、高度抗攻击、传输效率较低、模型简单等特点，其应用领域广泛，例如社交网络、生物网络、信息网络等。</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（3）小世界网络</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小世界网络的特点如下：</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1. 六度分隔理论：通过最短路径相连，任何两个节点之间的距离不会超过六个节点。</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2. 聚集性：小世界网络中，每个节点通常会聚集在一起形成社区，即节点与其邻居节点间的联系比与非邻居节点的联系更紧密。</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3. 短路径：小世界网络中的短路径往往是通过一些局部的随机连接实现的。</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4. 高度可靠性：小世界网络具有高度的可靠性和鲁棒性，即在部分节点失效的情况下，网络仍然能够保持其稳定性和可用性。</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5. 易于扩展：小世界网络具有良好的扩展性，即节点数量的增加不会影响网络的性能和效率。</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（4）无标度网络</w:t>
      </w:r>
    </w:p>
    <w:p>
      <w:pPr>
        <w:spacing w:line="400" w:lineRule="exact"/>
        <w:ind w:firstLine="482"/>
        <w:rPr>
          <w:rFonts w:ascii="宋体" w:hAnsi="宋体" w:cs="宋体" w:hint="eastAsia"/>
          <w:sz w:val="24"/>
        </w:rPr>
        <w:sectPr>
          <w:headerReference w:type="default" r:id="rId15"/>
          <w:type w:val="nextPage"/>
          <w:pgSz w:w="11907" w:h="16839"/>
          <w:pgMar w:top="1701" w:right="1418" w:bottom="1418" w:left="1418" w:header="851" w:footer="992" w:gutter="0"/>
          <w:pgNumType w:start="6"/>
          <w:cols w:num="1" w:space="720"/>
          <w:titlePg w:val="0"/>
          <w:docGrid w:type="lines" w:linePitch="312" w:charSpace="0"/>
        </w:sectPr>
      </w:pPr>
      <w:r>
        <w:rPr>
          <w:rFonts w:ascii="宋体" w:eastAsia="宋体" w:hAnsi="宋体" w:cs="宋体" w:hint="eastAsia"/>
          <w:sz w:val="24"/>
          <w:szCs w:val="24"/>
          <w:lang w:val="en-US" w:eastAsia="zh-CN"/>
        </w:rPr>
        <w:t>无标度网络的特点如下：</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1.在一个网络中，存在着一小部分的、具有高连通性的结点，这种结点被称作“超级节点”，它将大多数结点都连通起来。</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2.对于大多数的“普通节点”来说，只有很少的链接。</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3.网络具有很强的非对称性，在此情况下，几个超级结点占据着大多数的结点，而大多数的一般结点却没有多少结点。</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4.该网络的度分布是一个幂函数，也就是</w:t>
      </w:r>
      <w:r>
        <w:rPr>
          <w:rFonts w:ascii="宋体" w:hAnsi="宋体" w:cs="宋体" w:hint="eastAsia"/>
          <w:sz w:val="24"/>
          <w:szCs w:val="24"/>
          <w:lang w:val="en-US" w:eastAsia="zh-CN"/>
        </w:rPr>
        <w:t>节</w:t>
      </w:r>
      <w:r>
        <w:rPr>
          <w:rFonts w:ascii="宋体" w:eastAsia="宋体" w:hAnsi="宋体" w:cs="宋体" w:hint="eastAsia"/>
          <w:sz w:val="24"/>
          <w:szCs w:val="24"/>
          <w:lang w:val="en-US" w:eastAsia="zh-CN"/>
        </w:rPr>
        <w:t>点的度</w:t>
      </w:r>
      <w:r>
        <w:rPr>
          <w:rFonts w:ascii="宋体" w:hAnsi="宋体" w:cs="宋体" w:hint="eastAsia"/>
          <w:sz w:val="24"/>
          <w:szCs w:val="24"/>
          <w:lang w:val="en-US" w:eastAsia="zh-CN"/>
        </w:rPr>
        <w:t>呈长尾分布</w:t>
      </w:r>
      <w:r>
        <w:rPr>
          <w:rFonts w:ascii="宋体" w:eastAsia="宋体" w:hAnsi="宋体" w:cs="宋体" w:hint="eastAsia"/>
          <w:sz w:val="24"/>
          <w:szCs w:val="24"/>
          <w:lang w:val="en-US" w:eastAsia="zh-CN"/>
        </w:rPr>
        <w:t>，只有几个结点的度很大，而大多数结点的度很小。</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5. 无标度网络具有高度的鲁棒性，即在随机攻击和故障的情况下，网络仍然能够保持其稳定性和可用性。</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6. 无标度网络具有高度的传播性，即信息、疾病等在网络中的传播速度非常快，这是由于少部分超级节点的存在导致的。</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7. 无标度网络的结构往往是由节点的生长和优先连接机制构成的，这种机制可以解释为什么网络的度分布呈现出幂律分布的特征。</w:t>
      </w:r>
    </w:p>
    <w:p>
      <w:pPr>
        <w:spacing w:line="400" w:lineRule="exact"/>
        <w:ind w:firstLine="482"/>
        <w:rPr>
          <w:rFonts w:ascii="宋体" w:hAnsi="宋体" w:cs="宋体" w:hint="eastAsia"/>
          <w:sz w:val="24"/>
        </w:rPr>
      </w:pPr>
      <w:r>
        <w:rPr>
          <w:rFonts w:ascii="宋体" w:eastAsia="宋体" w:hAnsi="宋体" w:cs="宋体" w:hint="eastAsia"/>
          <w:sz w:val="24"/>
          <w:szCs w:val="24"/>
          <w:lang w:val="en-US" w:eastAsia="zh-CN"/>
        </w:rPr>
        <w:t>不同类型的复杂网络根据其分类，可以总结出以下区分特点</w:t>
      </w:r>
      <w:r>
        <w:rPr>
          <w:rFonts w:ascii="宋体" w:eastAsia="宋体" w:hAnsi="宋体" w:cs="宋体" w:hint="eastAsia"/>
          <w:sz w:val="24"/>
          <w:szCs w:val="24"/>
          <w:lang w:val="en-US" w:eastAsia="zh-CN"/>
        </w:rPr>
        <w:fldChar w:fldCharType="begin"/>
      </w:r>
      <w:r>
        <w:rPr>
          <w:rFonts w:ascii="宋体" w:eastAsia="宋体" w:hAnsi="宋体" w:cs="宋体" w:hint="eastAsia"/>
          <w:sz w:val="24"/>
          <w:szCs w:val="24"/>
          <w:lang w:val="en-US" w:eastAsia="zh-CN"/>
        </w:rPr>
        <w:instrText xml:space="preserve"> ADDIN NE.Ref.{87811765-7201-44B7-98AC-327A56AEF2A4}</w:instrText>
      </w:r>
      <w:r>
        <w:rPr>
          <w:rFonts w:ascii="宋体" w:eastAsia="宋体" w:hAnsi="宋体" w:cs="宋体" w:hint="eastAsia"/>
          <w:sz w:val="24"/>
          <w:szCs w:val="24"/>
          <w:lang w:val="en-US" w:eastAsia="zh-CN"/>
        </w:rPr>
        <w:fldChar w:fldCharType="separate"/>
      </w:r>
      <w:r>
        <w:rPr>
          <w:rFonts w:ascii="宋体" w:hAnsi="宋体" w:hint="eastAsia"/>
          <w:color w:val="080000"/>
          <w:sz w:val="21"/>
          <w:szCs w:val="24"/>
          <w:vertAlign w:val="superscript"/>
        </w:rPr>
        <w:t>[21]</w:t>
      </w:r>
      <w:r>
        <w:rPr>
          <w:rFonts w:ascii="宋体" w:eastAsia="宋体" w:hAnsi="宋体" w:cs="宋体" w:hint="eastAsia"/>
          <w:sz w:val="24"/>
          <w:szCs w:val="24"/>
          <w:lang w:val="en-US" w:eastAsia="zh-CN"/>
        </w:rPr>
        <w:fldChar w:fldCharType="end"/>
      </w:r>
      <w:r>
        <w:rPr>
          <w:rFonts w:ascii="宋体" w:eastAsia="宋体" w:hAnsi="宋体" w:cs="宋体" w:hint="eastAsia"/>
          <w:sz w:val="24"/>
          <w:szCs w:val="24"/>
          <w:lang w:val="en-US" w:eastAsia="zh-CN"/>
        </w:rPr>
        <w:t>，如表</w:t>
      </w:r>
      <w:r>
        <w:rPr>
          <w:rFonts w:ascii="Times New Roman" w:eastAsia="宋体" w:hAnsi="Times New Roman" w:cs="Times New Roman" w:hint="default"/>
          <w:sz w:val="24"/>
          <w:szCs w:val="24"/>
          <w:lang w:val="en-US" w:eastAsia="zh-CN"/>
        </w:rPr>
        <w:t>2-1</w:t>
      </w:r>
      <w:r>
        <w:rPr>
          <w:rFonts w:ascii="宋体" w:eastAsia="宋体" w:hAnsi="宋体" w:cs="宋体" w:hint="eastAsia"/>
          <w:sz w:val="24"/>
          <w:szCs w:val="24"/>
          <w:lang w:val="en-US" w:eastAsia="zh-CN"/>
        </w:rPr>
        <w:t>所示：</w:t>
      </w:r>
    </w:p>
    <w:p>
      <w:pPr>
        <w:spacing w:line="400" w:lineRule="exact"/>
        <w:ind w:firstLine="482"/>
        <w:rPr>
          <w:rFonts w:ascii="宋体" w:hAnsi="宋体" w:cs="宋体" w:hint="eastAsia"/>
          <w:sz w:val="24"/>
        </w:rPr>
      </w:pPr>
    </w:p>
    <w:p>
      <w:pPr>
        <w:spacing w:line="240" w:lineRule="auto"/>
        <w:ind w:firstLine="420" w:firstLineChars="0"/>
        <w:jc w:val="center"/>
        <w:rPr>
          <w:rFonts w:ascii="宋体" w:hAnsi="宋体" w:cs="宋体" w:hint="default"/>
          <w:sz w:val="24"/>
        </w:rPr>
      </w:pPr>
      <w:r>
        <w:rPr>
          <w:rFonts w:hint="eastAsia"/>
          <w:szCs w:val="21"/>
        </w:rPr>
        <w:t>表</w:t>
      </w:r>
      <w:r>
        <w:rPr>
          <w:rFonts w:hint="eastAsia"/>
          <w:szCs w:val="21"/>
          <w:lang w:val="en-US" w:eastAsia="zh-CN"/>
        </w:rPr>
        <w:t>2</w:t>
      </w:r>
      <w:r>
        <w:rPr>
          <w:rFonts w:hint="eastAsia"/>
          <w:szCs w:val="21"/>
        </w:rPr>
        <w:t xml:space="preserve">-1 </w:t>
      </w:r>
      <w:r>
        <w:rPr>
          <w:rFonts w:hint="eastAsia"/>
          <w:szCs w:val="21"/>
          <w:lang w:val="en-US" w:eastAsia="zh-CN"/>
        </w:rPr>
        <w:t>复杂网络分类特征</w:t>
      </w:r>
    </w:p>
    <w:tbl>
      <w:tblPr>
        <w:tblStyle w:val="TableGrid0"/>
        <w:tblW w:w="928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21"/>
        <w:gridCol w:w="2322"/>
        <w:gridCol w:w="2322"/>
        <w:gridCol w:w="2322"/>
      </w:tblGrid>
      <w:tr>
        <w:tblPrEx>
          <w:tblW w:w="9287"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321" w:type="dxa"/>
            <w:tcBorders>
              <w:left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网络</w:t>
            </w:r>
          </w:p>
        </w:tc>
        <w:tc>
          <w:tcPr>
            <w:tcW w:w="2322" w:type="dxa"/>
            <w:tcBorders>
              <w:left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平均路径长度</w:t>
            </w:r>
          </w:p>
        </w:tc>
        <w:tc>
          <w:tcPr>
            <w:tcW w:w="2322" w:type="dxa"/>
            <w:tcBorders>
              <w:left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聚类系数</w:t>
            </w:r>
          </w:p>
        </w:tc>
        <w:tc>
          <w:tcPr>
            <w:tcW w:w="2322" w:type="dxa"/>
            <w:tcBorders>
              <w:left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度分布</w:t>
            </w:r>
          </w:p>
        </w:tc>
      </w:tr>
      <w:tr>
        <w:tblPrEx>
          <w:tblW w:w="9287" w:type="dxa"/>
          <w:tblInd w:w="0" w:type="dxa"/>
          <w:tblLayout w:type="fixed"/>
          <w:tblCellMar>
            <w:top w:w="0" w:type="dxa"/>
            <w:left w:w="108" w:type="dxa"/>
            <w:bottom w:w="0" w:type="dxa"/>
            <w:right w:w="108" w:type="dxa"/>
          </w:tblCellMar>
        </w:tblPrEx>
        <w:tc>
          <w:tcPr>
            <w:tcW w:w="2321" w:type="dxa"/>
            <w:tcBorders>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规则网络</w:t>
            </w:r>
          </w:p>
        </w:tc>
        <w:tc>
          <w:tcPr>
            <w:tcW w:w="2322" w:type="dxa"/>
            <w:tcBorders>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大</w:t>
            </w:r>
          </w:p>
        </w:tc>
        <w:tc>
          <w:tcPr>
            <w:tcW w:w="2322" w:type="dxa"/>
            <w:tcBorders>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大</w:t>
            </w:r>
          </w:p>
        </w:tc>
        <w:tc>
          <w:tcPr>
            <w:tcW w:w="2322" w:type="dxa"/>
            <w:tcBorders>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单点分布</w:t>
            </w:r>
          </w:p>
        </w:tc>
      </w:tr>
      <w:tr>
        <w:tblPrEx>
          <w:tblW w:w="9287" w:type="dxa"/>
          <w:tblInd w:w="0" w:type="dxa"/>
          <w:tblLayout w:type="fixed"/>
          <w:tblCellMar>
            <w:top w:w="0" w:type="dxa"/>
            <w:left w:w="108" w:type="dxa"/>
            <w:bottom w:w="0" w:type="dxa"/>
            <w:right w:w="108" w:type="dxa"/>
          </w:tblCellMar>
        </w:tblPrEx>
        <w:tc>
          <w:tcPr>
            <w:tcW w:w="2321" w:type="dxa"/>
            <w:tcBorders>
              <w:top w:val="nil"/>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随机网络</w:t>
            </w:r>
          </w:p>
        </w:tc>
        <w:tc>
          <w:tcPr>
            <w:tcW w:w="2322" w:type="dxa"/>
            <w:tcBorders>
              <w:top w:val="nil"/>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小</w:t>
            </w:r>
          </w:p>
        </w:tc>
        <w:tc>
          <w:tcPr>
            <w:tcW w:w="2322" w:type="dxa"/>
            <w:tcBorders>
              <w:top w:val="nil"/>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小</w:t>
            </w:r>
          </w:p>
        </w:tc>
        <w:tc>
          <w:tcPr>
            <w:tcW w:w="2322" w:type="dxa"/>
            <w:tcBorders>
              <w:top w:val="nil"/>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泊松分布</w:t>
            </w:r>
          </w:p>
        </w:tc>
      </w:tr>
      <w:tr>
        <w:tblPrEx>
          <w:tblW w:w="9287" w:type="dxa"/>
          <w:tblInd w:w="0" w:type="dxa"/>
          <w:tblLayout w:type="fixed"/>
          <w:tblCellMar>
            <w:top w:w="0" w:type="dxa"/>
            <w:left w:w="108" w:type="dxa"/>
            <w:bottom w:w="0" w:type="dxa"/>
            <w:right w:w="108" w:type="dxa"/>
          </w:tblCellMar>
        </w:tblPrEx>
        <w:tc>
          <w:tcPr>
            <w:tcW w:w="2321" w:type="dxa"/>
            <w:tcBorders>
              <w:top w:val="nil"/>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小世界网络</w:t>
            </w:r>
          </w:p>
        </w:tc>
        <w:tc>
          <w:tcPr>
            <w:tcW w:w="2322" w:type="dxa"/>
            <w:tcBorders>
              <w:top w:val="nil"/>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小</w:t>
            </w:r>
          </w:p>
        </w:tc>
        <w:tc>
          <w:tcPr>
            <w:tcW w:w="2322" w:type="dxa"/>
            <w:tcBorders>
              <w:top w:val="nil"/>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大</w:t>
            </w:r>
          </w:p>
        </w:tc>
        <w:tc>
          <w:tcPr>
            <w:tcW w:w="2322" w:type="dxa"/>
            <w:tcBorders>
              <w:top w:val="nil"/>
              <w:left w:val="nil"/>
              <w:bottom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指数分布</w:t>
            </w:r>
          </w:p>
        </w:tc>
      </w:tr>
      <w:tr>
        <w:tblPrEx>
          <w:tblW w:w="9287" w:type="dxa"/>
          <w:tblInd w:w="0" w:type="dxa"/>
          <w:tblLayout w:type="fixed"/>
          <w:tblCellMar>
            <w:top w:w="0" w:type="dxa"/>
            <w:left w:w="108" w:type="dxa"/>
            <w:bottom w:w="0" w:type="dxa"/>
            <w:right w:w="108" w:type="dxa"/>
          </w:tblCellMar>
        </w:tblPrEx>
        <w:tc>
          <w:tcPr>
            <w:tcW w:w="2321" w:type="dxa"/>
            <w:tcBorders>
              <w:top w:val="nil"/>
              <w:left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无标度网络</w:t>
            </w:r>
          </w:p>
        </w:tc>
        <w:tc>
          <w:tcPr>
            <w:tcW w:w="2322" w:type="dxa"/>
            <w:tcBorders>
              <w:top w:val="nil"/>
              <w:left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小</w:t>
            </w:r>
          </w:p>
        </w:tc>
        <w:tc>
          <w:tcPr>
            <w:tcW w:w="2322" w:type="dxa"/>
            <w:tcBorders>
              <w:top w:val="nil"/>
              <w:left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大</w:t>
            </w:r>
          </w:p>
        </w:tc>
        <w:tc>
          <w:tcPr>
            <w:tcW w:w="2322" w:type="dxa"/>
            <w:tcBorders>
              <w:top w:val="nil"/>
              <w:left w:val="nil"/>
              <w:right w:val="nil"/>
            </w:tcBorders>
          </w:tcPr>
          <w:p>
            <w:pPr>
              <w:spacing w:line="400" w:lineRule="exact"/>
              <w:jc w:val="center"/>
              <w:rPr>
                <w:rFonts w:hint="default"/>
                <w:sz w:val="24"/>
                <w:vertAlign w:val="baseline"/>
              </w:rPr>
            </w:pPr>
            <w:r>
              <w:rPr>
                <w:rFonts w:eastAsia="宋体" w:hint="eastAsia"/>
                <w:sz w:val="24"/>
                <w:vertAlign w:val="baseline"/>
                <w:lang w:val="en-US" w:eastAsia="zh-CN"/>
              </w:rPr>
              <w:t>幂律分布</w:t>
            </w:r>
          </w:p>
        </w:tc>
      </w:tr>
    </w:tbl>
    <w:p>
      <w:pPr>
        <w:pStyle w:val="3"/>
        <w:tabs>
          <w:tab w:val="clear" w:pos="1080"/>
        </w:tabs>
        <w:rPr>
          <w:rFonts w:hint="eastAsia"/>
        </w:rPr>
      </w:pPr>
      <w:r>
        <w:rPr>
          <w:rFonts w:hint="eastAsia"/>
          <w:lang w:val="en-US" w:eastAsia="zh-CN"/>
        </w:rPr>
        <w:t>复杂网络结构特征指标</w:t>
      </w:r>
    </w:p>
    <w:p>
      <w:pPr>
        <w:spacing w:line="400" w:lineRule="exact"/>
        <w:ind w:firstLine="482"/>
        <w:rPr>
          <w:rFonts w:ascii="宋体" w:hAnsi="宋体" w:cs="宋体"/>
          <w:sz w:val="24"/>
        </w:rPr>
        <w:sectPr>
          <w:headerReference w:type="default" r:id="rId16"/>
          <w:type w:val="nextPage"/>
          <w:pgSz w:w="11907" w:h="16839"/>
          <w:pgMar w:top="1701" w:right="1418" w:bottom="1418" w:left="1418" w:header="851" w:footer="992" w:gutter="0"/>
          <w:pgNumType w:start="7"/>
          <w:cols w:num="1" w:space="720"/>
          <w:titlePg w:val="0"/>
          <w:docGrid w:type="lines" w:linePitch="312" w:charSpace="0"/>
        </w:sectPr>
      </w:pPr>
      <w:r>
        <w:rPr>
          <w:rFonts w:ascii="宋体" w:eastAsia="宋体" w:hAnsi="宋体" w:cs="宋体" w:hint="eastAsia"/>
          <w:sz w:val="24"/>
          <w:szCs w:val="24"/>
          <w:lang w:val="en-US" w:eastAsia="zh-CN"/>
        </w:rPr>
        <w:t>本文采用度、聚类系数、平均路径长度等指标对网络的特征进行分析，选用紧密度中心性、介数中心性、</w:t>
      </w:r>
      <w:r>
        <w:rPr>
          <w:rFonts w:ascii="宋体" w:eastAsia="宋体" w:hAnsi="宋体" w:cs="宋体"/>
          <w:sz w:val="24"/>
          <w:szCs w:val="24"/>
        </w:rPr>
        <w:t>特征向量</w:t>
      </w:r>
      <w:r>
        <w:rPr>
          <w:rFonts w:ascii="宋体" w:eastAsia="宋体" w:hAnsi="宋体" w:cs="宋体" w:hint="eastAsia"/>
          <w:sz w:val="24"/>
          <w:szCs w:val="24"/>
          <w:lang w:val="en-US" w:eastAsia="zh-CN"/>
        </w:rPr>
        <w:t>中心性等中心性指标对网络全局属性的中心性特征开展研究。</w:t>
      </w:r>
      <w:r>
        <w:rPr>
          <w:rFonts w:ascii="宋体" w:eastAsia="宋体" w:hAnsi="宋体" w:cs="宋体"/>
          <w:sz w:val="24"/>
          <w:szCs w:val="24"/>
        </w:rPr>
        <w:t>在本文的研究和分析中采用的特征参数如下。</w:t>
      </w:r>
    </w:p>
    <w:p>
      <w:pPr>
        <w:numPr>
          <w:ilvl w:val="0"/>
          <w:numId w:val="3"/>
        </w:numPr>
        <w:spacing w:line="400" w:lineRule="exact"/>
        <w:ind w:firstLine="482"/>
        <w:rPr>
          <w:rFonts w:ascii="宋体" w:hAnsi="宋体" w:cs="宋体"/>
          <w:sz w:val="24"/>
        </w:rPr>
      </w:pPr>
      <w:r>
        <w:rPr>
          <w:rFonts w:ascii="宋体" w:eastAsia="宋体" w:hAnsi="宋体" w:cs="宋体" w:hint="eastAsia"/>
          <w:sz w:val="24"/>
          <w:szCs w:val="24"/>
          <w:lang w:val="en-US" w:eastAsia="zh-CN"/>
        </w:rPr>
        <w:t>度。</w:t>
      </w:r>
      <w:r>
        <w:rPr>
          <w:rFonts w:ascii="宋体" w:eastAsia="宋体" w:hAnsi="宋体" w:cs="宋体"/>
          <w:sz w:val="24"/>
          <w:szCs w:val="24"/>
        </w:rPr>
        <w:t>在复杂网络中，度是指一个节点与其他节点连接的数量，也就是该节点的连接度。节点的度可以分为入度和出度两种，入度表示指向该节点的连接数量，出度表示该节点指向其他节点的连接数量。在某些情况下，入度和出度相等，这种节点被称为平衡节点。度是复杂网络中最基本的拓扑参数之一，它可以用来描述节点在网络中的重要性、影响力和行为特征等。</w:t>
      </w:r>
    </w:p>
    <w:p>
      <w:pPr>
        <w:numPr>
          <w:ilvl w:val="0"/>
          <w:numId w:val="3"/>
        </w:numPr>
        <w:spacing w:line="400" w:lineRule="exact"/>
        <w:ind w:firstLine="482"/>
        <w:rPr>
          <w:rFonts w:ascii="宋体" w:hAnsi="宋体" w:cs="宋体"/>
          <w:sz w:val="24"/>
        </w:rPr>
      </w:pPr>
      <w:r>
        <w:rPr>
          <w:rFonts w:ascii="宋体" w:eastAsia="宋体" w:hAnsi="宋体" w:cs="宋体" w:hint="eastAsia"/>
          <w:sz w:val="24"/>
          <w:szCs w:val="24"/>
        </w:rPr>
        <w:t>在一个复合网络中，所谓“度”，就是两个</w:t>
      </w:r>
      <w:r>
        <w:rPr>
          <w:rFonts w:ascii="宋体" w:hAnsi="宋体" w:cs="宋体" w:hint="eastAsia"/>
          <w:sz w:val="24"/>
          <w:szCs w:val="24"/>
          <w:lang w:eastAsia="zh-CN"/>
        </w:rPr>
        <w:t>节</w:t>
      </w:r>
      <w:r>
        <w:rPr>
          <w:rFonts w:ascii="宋体" w:eastAsia="宋体" w:hAnsi="宋体" w:cs="宋体" w:hint="eastAsia"/>
          <w:sz w:val="24"/>
          <w:szCs w:val="24"/>
        </w:rPr>
        <w:t>点之间相互连通的数目，即这个</w:t>
      </w:r>
      <w:r>
        <w:rPr>
          <w:rFonts w:ascii="宋体" w:hAnsi="宋体" w:cs="宋体" w:hint="eastAsia"/>
          <w:sz w:val="24"/>
          <w:szCs w:val="24"/>
          <w:lang w:eastAsia="zh-CN"/>
        </w:rPr>
        <w:t>节</w:t>
      </w:r>
      <w:r>
        <w:rPr>
          <w:rFonts w:ascii="宋体" w:eastAsia="宋体" w:hAnsi="宋体" w:cs="宋体" w:hint="eastAsia"/>
          <w:sz w:val="24"/>
          <w:szCs w:val="24"/>
        </w:rPr>
        <w:t>点的连通程度。</w:t>
      </w:r>
      <w:r>
        <w:rPr>
          <w:rFonts w:ascii="宋体" w:hAnsi="宋体" w:cs="宋体" w:hint="eastAsia"/>
          <w:sz w:val="24"/>
          <w:szCs w:val="24"/>
          <w:lang w:eastAsia="zh-CN"/>
        </w:rPr>
        <w:t>节</w:t>
      </w:r>
      <w:r>
        <w:rPr>
          <w:rFonts w:ascii="宋体" w:eastAsia="宋体" w:hAnsi="宋体" w:cs="宋体" w:hint="eastAsia"/>
          <w:sz w:val="24"/>
          <w:szCs w:val="24"/>
        </w:rPr>
        <w:t>点的程度有两种，即</w:t>
      </w:r>
      <w:r>
        <w:rPr>
          <w:rFonts w:ascii="宋体" w:hAnsi="宋体" w:cs="宋体" w:hint="eastAsia"/>
          <w:sz w:val="24"/>
          <w:szCs w:val="24"/>
          <w:lang w:eastAsia="zh-CN"/>
        </w:rPr>
        <w:t>节</w:t>
      </w:r>
      <w:r>
        <w:rPr>
          <w:rFonts w:ascii="宋体" w:eastAsia="宋体" w:hAnsi="宋体" w:cs="宋体" w:hint="eastAsia"/>
          <w:sz w:val="24"/>
          <w:szCs w:val="24"/>
        </w:rPr>
        <w:t>点的程度，即</w:t>
      </w:r>
      <w:r>
        <w:rPr>
          <w:rFonts w:ascii="宋体" w:hAnsi="宋体" w:cs="宋体" w:hint="eastAsia"/>
          <w:sz w:val="24"/>
          <w:szCs w:val="24"/>
          <w:lang w:eastAsia="zh-CN"/>
        </w:rPr>
        <w:t>节</w:t>
      </w:r>
      <w:r>
        <w:rPr>
          <w:rFonts w:ascii="宋体" w:eastAsia="宋体" w:hAnsi="宋体" w:cs="宋体" w:hint="eastAsia"/>
          <w:sz w:val="24"/>
          <w:szCs w:val="24"/>
        </w:rPr>
        <w:t>点的程度，即</w:t>
      </w:r>
      <w:r>
        <w:rPr>
          <w:rFonts w:ascii="宋体" w:hAnsi="宋体" w:cs="宋体" w:hint="eastAsia"/>
          <w:sz w:val="24"/>
          <w:szCs w:val="24"/>
          <w:lang w:eastAsia="zh-CN"/>
        </w:rPr>
        <w:t>节</w:t>
      </w:r>
      <w:r>
        <w:rPr>
          <w:rFonts w:ascii="宋体" w:eastAsia="宋体" w:hAnsi="宋体" w:cs="宋体" w:hint="eastAsia"/>
          <w:sz w:val="24"/>
          <w:szCs w:val="24"/>
        </w:rPr>
        <w:t>点对</w:t>
      </w:r>
      <w:r>
        <w:rPr>
          <w:rFonts w:ascii="宋体" w:hAnsi="宋体" w:cs="宋体" w:hint="eastAsia"/>
          <w:sz w:val="24"/>
          <w:szCs w:val="24"/>
          <w:lang w:eastAsia="zh-CN"/>
        </w:rPr>
        <w:t>节</w:t>
      </w:r>
      <w:r>
        <w:rPr>
          <w:rFonts w:ascii="宋体" w:eastAsia="宋体" w:hAnsi="宋体" w:cs="宋体" w:hint="eastAsia"/>
          <w:sz w:val="24"/>
          <w:szCs w:val="24"/>
        </w:rPr>
        <w:t>点的链接个数，</w:t>
      </w:r>
      <w:r>
        <w:rPr>
          <w:rFonts w:ascii="宋体" w:hAnsi="宋体" w:cs="宋体" w:hint="eastAsia"/>
          <w:sz w:val="24"/>
          <w:szCs w:val="24"/>
          <w:lang w:eastAsia="zh-CN"/>
        </w:rPr>
        <w:t>节</w:t>
      </w:r>
      <w:r>
        <w:rPr>
          <w:rFonts w:ascii="宋体" w:eastAsia="宋体" w:hAnsi="宋体" w:cs="宋体" w:hint="eastAsia"/>
          <w:sz w:val="24"/>
          <w:szCs w:val="24"/>
        </w:rPr>
        <w:t>点的程度，即</w:t>
      </w:r>
      <w:r>
        <w:rPr>
          <w:rFonts w:ascii="宋体" w:hAnsi="宋体" w:cs="宋体" w:hint="eastAsia"/>
          <w:sz w:val="24"/>
          <w:szCs w:val="24"/>
          <w:lang w:eastAsia="zh-CN"/>
        </w:rPr>
        <w:t>节</w:t>
      </w:r>
      <w:r>
        <w:rPr>
          <w:rFonts w:ascii="宋体" w:eastAsia="宋体" w:hAnsi="宋体" w:cs="宋体" w:hint="eastAsia"/>
          <w:sz w:val="24"/>
          <w:szCs w:val="24"/>
        </w:rPr>
        <w:t>点对</w:t>
      </w:r>
      <w:r>
        <w:rPr>
          <w:rFonts w:ascii="宋体" w:hAnsi="宋体" w:cs="宋体" w:hint="eastAsia"/>
          <w:sz w:val="24"/>
          <w:szCs w:val="24"/>
          <w:lang w:eastAsia="zh-CN"/>
        </w:rPr>
        <w:t>节</w:t>
      </w:r>
      <w:r>
        <w:rPr>
          <w:rFonts w:ascii="宋体" w:eastAsia="宋体" w:hAnsi="宋体" w:cs="宋体" w:hint="eastAsia"/>
          <w:sz w:val="24"/>
          <w:szCs w:val="24"/>
        </w:rPr>
        <w:t>点对其它</w:t>
      </w:r>
      <w:r>
        <w:rPr>
          <w:rFonts w:ascii="宋体" w:hAnsi="宋体" w:cs="宋体" w:hint="eastAsia"/>
          <w:sz w:val="24"/>
          <w:szCs w:val="24"/>
          <w:lang w:eastAsia="zh-CN"/>
        </w:rPr>
        <w:t>节</w:t>
      </w:r>
      <w:r>
        <w:rPr>
          <w:rFonts w:ascii="宋体" w:eastAsia="宋体" w:hAnsi="宋体" w:cs="宋体" w:hint="eastAsia"/>
          <w:sz w:val="24"/>
          <w:szCs w:val="24"/>
        </w:rPr>
        <w:t>点的链接个数。在一定条件下，系统的输入输出是相同的，这样的</w:t>
      </w:r>
      <w:r>
        <w:rPr>
          <w:rFonts w:ascii="宋体" w:hAnsi="宋体" w:cs="宋体" w:hint="eastAsia"/>
          <w:sz w:val="24"/>
          <w:szCs w:val="24"/>
          <w:lang w:eastAsia="zh-CN"/>
        </w:rPr>
        <w:t>节</w:t>
      </w:r>
      <w:r>
        <w:rPr>
          <w:rFonts w:ascii="宋体" w:eastAsia="宋体" w:hAnsi="宋体" w:cs="宋体" w:hint="eastAsia"/>
          <w:sz w:val="24"/>
          <w:szCs w:val="24"/>
        </w:rPr>
        <w:t>点叫做</w:t>
      </w:r>
      <w:r>
        <w:rPr>
          <w:rFonts w:ascii="宋体" w:hAnsi="宋体" w:cs="宋体" w:hint="eastAsia"/>
          <w:sz w:val="24"/>
          <w:szCs w:val="24"/>
          <w:lang w:val="en-US" w:eastAsia="zh-CN"/>
        </w:rPr>
        <w:t>平</w:t>
      </w:r>
      <w:r>
        <w:rPr>
          <w:rFonts w:ascii="宋体" w:eastAsia="宋体" w:hAnsi="宋体" w:cs="宋体" w:hint="eastAsia"/>
          <w:sz w:val="24"/>
          <w:szCs w:val="24"/>
        </w:rPr>
        <w:t>衡</w:t>
      </w:r>
      <w:r>
        <w:rPr>
          <w:rFonts w:ascii="宋体" w:hAnsi="宋体" w:cs="宋体" w:hint="eastAsia"/>
          <w:sz w:val="24"/>
          <w:szCs w:val="24"/>
          <w:lang w:eastAsia="zh-CN"/>
        </w:rPr>
        <w:t>节</w:t>
      </w:r>
      <w:r>
        <w:rPr>
          <w:rFonts w:ascii="宋体" w:eastAsia="宋体" w:hAnsi="宋体" w:cs="宋体" w:hint="eastAsia"/>
          <w:sz w:val="24"/>
          <w:szCs w:val="24"/>
        </w:rPr>
        <w:t>点。度作为一种最基础的</w:t>
      </w:r>
      <w:r>
        <w:rPr>
          <w:rFonts w:ascii="宋体" w:hAnsi="宋体" w:cs="宋体" w:hint="eastAsia"/>
          <w:sz w:val="24"/>
          <w:szCs w:val="24"/>
          <w:lang w:eastAsia="zh-CN"/>
        </w:rPr>
        <w:t>节</w:t>
      </w:r>
      <w:r>
        <w:rPr>
          <w:rFonts w:ascii="宋体" w:eastAsia="宋体" w:hAnsi="宋体" w:cs="宋体" w:hint="eastAsia"/>
          <w:sz w:val="24"/>
          <w:szCs w:val="24"/>
        </w:rPr>
        <w:t>构参量，能够刻画出一个节点的重要性、影响力以及</w:t>
      </w:r>
      <w:r>
        <w:rPr>
          <w:rFonts w:ascii="宋体" w:hAnsi="宋体" w:cs="宋体" w:hint="eastAsia"/>
          <w:sz w:val="24"/>
          <w:szCs w:val="24"/>
          <w:lang w:val="en-US" w:eastAsia="zh-CN"/>
        </w:rPr>
        <w:t>行为特征。</w:t>
      </w:r>
    </w:p>
    <w:p>
      <w:pPr>
        <w:numPr>
          <w:ilvl w:val="0"/>
          <w:numId w:val="3"/>
        </w:numPr>
        <w:spacing w:line="400" w:lineRule="exact"/>
        <w:ind w:firstLine="482"/>
        <w:rPr>
          <w:rFonts w:ascii="宋体" w:hAnsi="宋体" w:cs="宋体" w:hint="eastAsia"/>
          <w:sz w:val="24"/>
        </w:rPr>
      </w:pPr>
      <w:r>
        <w:rPr>
          <w:rFonts w:ascii="宋体" w:eastAsia="宋体" w:hAnsi="宋体" w:cs="宋体"/>
          <w:sz w:val="24"/>
          <w:szCs w:val="24"/>
        </w:rPr>
        <w:t>聚类系数</w:t>
      </w:r>
      <w:r>
        <w:rPr>
          <w:rFonts w:ascii="宋体" w:eastAsia="宋体" w:hAnsi="宋体" w:cs="宋体" w:hint="eastAsia"/>
          <w:sz w:val="24"/>
          <w:szCs w:val="24"/>
          <w:lang w:eastAsia="zh-CN"/>
        </w:rPr>
        <w:t>。</w:t>
      </w:r>
      <w:r>
        <w:rPr>
          <w:rFonts w:ascii="宋体" w:eastAsia="宋体" w:hAnsi="宋体" w:cs="宋体"/>
          <w:sz w:val="24"/>
          <w:szCs w:val="24"/>
        </w:rPr>
        <w:t>在复杂网络中，聚类系数是指一个节点的邻居节点之间实际存在的连接数量与可能存在的连接数量之比。具体地，对于一个节点</w:t>
      </w:r>
      <w:r>
        <w:rPr>
          <w:rFonts w:ascii="宋体" w:eastAsia="宋体" w:hAnsi="宋体" w:cs="宋体" w:hint="default"/>
          <w:sz w:val="24"/>
          <w:szCs w:val="24"/>
          <w:lang w:val="en-US"/>
        </w:rPr>
        <w:t>i</w:t>
      </w:r>
      <w:r>
        <w:rPr>
          <w:rFonts w:ascii="宋体" w:eastAsia="宋体" w:hAnsi="宋体" w:cs="宋体"/>
          <w:sz w:val="24"/>
          <w:szCs w:val="24"/>
        </w:rPr>
        <w:t>，假设其连接了</w:t>
      </w:r>
      <m:oMath>
        <m:sSub>
          <m:sSubPr>
            <m:ctrlPr>
              <w:rPr>
                <w:rFonts w:ascii="Cambria Math" w:eastAsia="宋体" w:hAnsi="Cambria Math" w:cs="宋体" w:hint="default"/>
                <w:sz w:val="24"/>
                <w:szCs w:val="24"/>
                <w:lang w:val="en-US" w:eastAsia="zh-CN"/>
              </w:rPr>
            </m:ctrlPr>
          </m:sSubPr>
          <m:e>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k</m:t>
            </m:r>
          </m:e>
          <m:sub>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i</m:t>
            </m:r>
          </m:sub>
        </m:sSub>
      </m:oMath>
      <w:r>
        <w:rPr>
          <w:rFonts w:ascii="宋体" w:eastAsia="宋体" w:hAnsi="宋体" w:cs="宋体"/>
          <w:sz w:val="24"/>
          <w:szCs w:val="24"/>
        </w:rPr>
        <w:t>个邻居节点，则其聚类系数</w:t>
      </w:r>
      <m:oMath>
        <m:sSub>
          <m:sSubPr>
            <m:ctrlPr>
              <w:rPr>
                <w:rFonts w:ascii="Cambria Math" w:eastAsia="宋体" w:hAnsi="Cambria Math" w:cs="宋体" w:hint="default"/>
                <w:sz w:val="24"/>
                <w:szCs w:val="24"/>
                <w:lang w:val="en-US" w:eastAsia="zh-CN"/>
              </w:rPr>
            </m:ctrlPr>
          </m:sSubPr>
          <m:e>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C</m:t>
            </m:r>
          </m:e>
          <m:sub>
            <m:ctrlPr>
              <w:rPr>
                <w:rFonts w:ascii="Cambria Math" w:eastAsia="宋体" w:hAnsi="Cambria Math" w:cs="宋体" w:hint="default"/>
                <w:sz w:val="24"/>
                <w:szCs w:val="24"/>
                <w:lang w:val="en-US" w:eastAsia="zh-CN"/>
              </w:rPr>
            </m:ctrlPr>
            <m:r>
              <m:rPr>
                <m:sty m:val="p"/>
              </m:rPr>
              <w:rPr>
                <w:rFonts w:ascii="Cambria Math" w:eastAsia="宋体" w:hAnsi="Cambria Math" w:cs="宋体" w:hint="eastAsia"/>
                <w:sz w:val="24"/>
                <w:szCs w:val="24"/>
                <w:lang w:val="en-US" w:eastAsia="zh-CN"/>
              </w:rPr>
              <m:t>i</m:t>
            </m:r>
          </m:sub>
        </m:sSub>
      </m:oMath>
      <w:r>
        <w:rPr>
          <w:rFonts w:ascii="宋体" w:eastAsia="宋体" w:hAnsi="宋体" w:cs="宋体"/>
          <w:sz w:val="24"/>
          <w:szCs w:val="24"/>
        </w:rPr>
        <w:t>定义为：</w:t>
      </w:r>
    </w:p>
    <w:p>
      <w:pPr>
        <w:numPr>
          <w:ilvl w:val="0"/>
          <w:numId w:val="0"/>
        </w:numPr>
        <w:spacing w:line="400" w:lineRule="exact"/>
        <w:rPr>
          <w:rFonts w:ascii="宋体" w:hAnsi="宋体" w:cs="宋体" w:hint="eastAsia"/>
          <w:sz w:val="24"/>
        </w:rPr>
      </w:pPr>
    </w:p>
    <w:p>
      <w:pPr>
        <w:tabs>
          <w:tab w:val="left" w:pos="1173"/>
        </w:tabs>
        <w:adjustRightInd w:val="0"/>
        <w:snapToGrid w:val="0"/>
        <w:spacing w:line="300" w:lineRule="auto"/>
        <w:jc w:val="right"/>
      </w:pPr>
      <m:oMath>
        <m:sSub>
          <m:sSubPr>
            <m:ctrlPr>
              <w:rPr>
                <w:rFonts w:ascii="Cambria Math" w:hAnsi="Cambria Math" w:hint="default"/>
                <w:kern w:val="2"/>
                <w:sz w:val="32"/>
                <w:szCs w:val="40"/>
                <w:lang w:val="en-US" w:eastAsia="zh-CN" w:bidi="ar-SA"/>
              </w:rPr>
            </m:ctrlPr>
          </m:sSubPr>
          <m:e>
            <m:ctrlPr>
              <w:rPr>
                <w:rFonts w:ascii="Cambria Math" w:hAnsi="Cambria Math" w:hint="default"/>
                <w:kern w:val="2"/>
                <w:sz w:val="32"/>
                <w:szCs w:val="40"/>
                <w:lang w:val="en-US" w:eastAsia="zh-CN" w:bidi="ar-SA"/>
              </w:rPr>
            </m:ctrlPr>
            <m:r>
              <m:rPr>
                <m:sty m:val="p"/>
              </m:rPr>
              <w:rPr>
                <w:rFonts w:ascii="Cambria Math" w:hAnsi="Cambria Math" w:hint="default"/>
                <w:kern w:val="2"/>
                <w:sz w:val="32"/>
                <w:szCs w:val="40"/>
                <w:lang w:val="en-US" w:eastAsia="zh-CN" w:bidi="ar-SA"/>
              </w:rPr>
              <m:t>C</m:t>
            </m:r>
          </m:e>
          <m:sub>
            <m:ctrlPr>
              <w:rPr>
                <w:rFonts w:ascii="Cambria Math" w:hAnsi="Cambria Math" w:hint="default"/>
                <w:kern w:val="2"/>
                <w:sz w:val="32"/>
                <w:szCs w:val="40"/>
                <w:lang w:val="en-US" w:eastAsia="zh-CN" w:bidi="ar-SA"/>
              </w:rPr>
            </m:ctrlPr>
            <m:r>
              <m:rPr>
                <m:sty m:val="p"/>
              </m:rPr>
              <w:rPr>
                <w:rFonts w:ascii="Cambria Math" w:hAnsi="Cambria Math" w:hint="eastAsia"/>
                <w:kern w:val="2"/>
                <w:sz w:val="32"/>
                <w:szCs w:val="40"/>
                <w:lang w:val="en-US" w:eastAsia="zh-CN" w:bidi="ar-SA"/>
              </w:rPr>
              <m:t>i</m:t>
            </m:r>
          </m:sub>
        </m:sSub>
        <m:r>
          <m:rPr>
            <m:sty m:val="p"/>
          </m:rPr>
          <w:rPr>
            <w:rFonts w:ascii="Cambria Math" w:hAnsi="Cambria Math" w:cs="Cambria Math" w:hint="default"/>
            <w:kern w:val="2"/>
            <w:sz w:val="32"/>
            <w:szCs w:val="40"/>
            <w:lang w:val="en-US" w:eastAsia="zh-CN" w:bidi="ar-SA"/>
          </w:rPr>
          <m:t>=</m:t>
        </m:r>
        <m:f>
          <m:fPr>
            <m:ctrlPr>
              <w:rPr>
                <w:rFonts w:ascii="Cambria Math" w:hAnsi="Cambria Math" w:cs="Cambria Math" w:hint="default"/>
                <w:kern w:val="2"/>
                <w:sz w:val="32"/>
                <w:szCs w:val="40"/>
                <w:lang w:val="en-US" w:eastAsia="zh-CN" w:bidi="ar-SA"/>
              </w:rPr>
            </m:ctrlPr>
          </m:fPr>
          <m:num>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2</m:t>
            </m:r>
            <m:sSub>
              <m:sSubPr>
                <m:ctrlPr>
                  <w:rPr>
                    <w:rFonts w:ascii="Cambria Math" w:hAnsi="Cambria Math" w:cs="Cambria Math" w:hint="default"/>
                    <w:kern w:val="2"/>
                    <w:sz w:val="32"/>
                    <w:szCs w:val="40"/>
                    <w:lang w:val="en-US" w:eastAsia="zh-CN" w:bidi="ar-SA"/>
                  </w:rPr>
                </m:ctrlPr>
              </m:sSubPr>
              <m:e>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E</m:t>
                </m:r>
              </m:e>
              <m:sub>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i</m:t>
                </m:r>
              </m:sub>
            </m:sSub>
          </m:num>
          <m:den>
            <m:ctrlPr>
              <w:rPr>
                <w:rFonts w:ascii="Cambria Math" w:hAnsi="Cambria Math" w:cs="Cambria Math" w:hint="default"/>
                <w:kern w:val="2"/>
                <w:sz w:val="32"/>
                <w:szCs w:val="40"/>
                <w:lang w:val="en-US" w:eastAsia="zh-CN" w:bidi="ar-SA"/>
              </w:rPr>
            </m:ctrlPr>
            <m:sSub>
              <m:sSubPr>
                <m:ctrlPr>
                  <w:rPr>
                    <w:rFonts w:ascii="Cambria Math" w:hAnsi="Cambria Math" w:cs="Cambria Math" w:hint="default"/>
                    <w:kern w:val="2"/>
                    <w:sz w:val="32"/>
                    <w:szCs w:val="40"/>
                    <w:lang w:val="en-US" w:eastAsia="zh-CN" w:bidi="ar-SA"/>
                  </w:rPr>
                </m:ctrlPr>
              </m:sSubPr>
              <m:e>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k</m:t>
                </m:r>
              </m:e>
              <m:sub>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i</m:t>
                </m:r>
              </m:sub>
            </m:sSub>
            <m:d>
              <m:dPr>
                <m:ctrlPr>
                  <w:rPr>
                    <w:rFonts w:ascii="Cambria Math" w:hAnsi="Cambria Math" w:cs="Cambria Math" w:hint="default"/>
                    <w:kern w:val="2"/>
                    <w:sz w:val="32"/>
                    <w:szCs w:val="40"/>
                    <w:lang w:val="en-US" w:eastAsia="zh-CN" w:bidi="ar-SA"/>
                  </w:rPr>
                </m:ctrlPr>
              </m:dPr>
              <m:e>
                <m:ctrlPr>
                  <w:rPr>
                    <w:rFonts w:ascii="Cambria Math" w:hAnsi="Cambria Math" w:cs="Cambria Math" w:hint="default"/>
                    <w:kern w:val="2"/>
                    <w:sz w:val="32"/>
                    <w:szCs w:val="40"/>
                    <w:lang w:val="en-US" w:eastAsia="zh-CN" w:bidi="ar-SA"/>
                  </w:rPr>
                </m:ctrlPr>
                <m:sSub>
                  <m:sSubPr>
                    <m:ctrlPr>
                      <w:rPr>
                        <w:rFonts w:ascii="Cambria Math" w:hAnsi="Cambria Math" w:cs="Cambria Math" w:hint="default"/>
                        <w:kern w:val="2"/>
                        <w:sz w:val="32"/>
                        <w:szCs w:val="40"/>
                        <w:lang w:val="en-US" w:eastAsia="zh-CN" w:bidi="ar-SA"/>
                      </w:rPr>
                    </m:ctrlPr>
                  </m:sSubPr>
                  <m:e>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k</m:t>
                    </m:r>
                  </m:e>
                  <m:sub>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i</m:t>
                    </m:r>
                  </m:sub>
                </m:sSub>
                <m:r>
                  <m:rPr>
                    <m:sty m:val="p"/>
                  </m:rPr>
                  <w:rPr>
                    <w:rFonts w:ascii="Cambria Math" w:hAnsi="Cambria Math" w:cs="Cambria Math" w:hint="default"/>
                    <w:kern w:val="2"/>
                    <w:sz w:val="32"/>
                    <w:szCs w:val="40"/>
                    <w:lang w:val="en-US" w:eastAsia="zh-CN" w:bidi="ar-SA"/>
                  </w:rPr>
                  <m:t>−1</m:t>
                </m:r>
              </m:e>
            </m:d>
          </m:den>
        </m:f>
      </m:oMath>
      <w:r>
        <w:t xml:space="preserve"> </w:t>
      </w:r>
      <w:r>
        <w:rPr>
          <w:rFonts w:hint="default"/>
          <w:lang w:val="en-US"/>
        </w:rPr>
        <w:t xml:space="preserve">     </w:t>
      </w:r>
      <w:r>
        <w:t xml:space="preserve">  </w:t>
      </w:r>
      <w:r>
        <w:rPr>
          <w:rFonts w:hint="eastAsia"/>
        </w:rPr>
        <w:t xml:space="preserve">    </w:t>
      </w:r>
      <w:r>
        <w:t xml:space="preserve">                     (</w:t>
      </w:r>
      <w:r>
        <w:rPr>
          <w:rFonts w:hint="eastAsia"/>
        </w:rPr>
        <w:t>2</w:t>
      </w:r>
      <w:r>
        <w:t>-</w:t>
      </w:r>
      <w:r>
        <w:rPr>
          <w:rFonts w:hint="eastAsia"/>
        </w:rPr>
        <w:t>1</w:t>
      </w:r>
      <w:r>
        <w:t>)</w:t>
      </w:r>
    </w:p>
    <w:p>
      <w:pPr>
        <w:tabs>
          <w:tab w:val="left" w:pos="1173"/>
        </w:tabs>
        <w:adjustRightInd w:val="0"/>
        <w:snapToGrid w:val="0"/>
        <w:spacing w:line="300" w:lineRule="auto"/>
        <w:jc w:val="right"/>
      </w:pPr>
    </w:p>
    <w:p>
      <w:pPr>
        <w:numPr>
          <w:ilvl w:val="0"/>
          <w:numId w:val="0"/>
        </w:numPr>
        <w:spacing w:line="400" w:lineRule="exact"/>
        <w:ind w:firstLine="420" w:firstLineChars="0"/>
        <w:rPr>
          <w:rFonts w:ascii="宋体" w:hAnsi="宋体" w:cs="宋体"/>
          <w:sz w:val="24"/>
        </w:rPr>
      </w:pPr>
      <w:r>
        <w:rPr>
          <w:rFonts w:ascii="宋体" w:eastAsia="宋体" w:hAnsi="宋体" w:cs="宋体"/>
          <w:sz w:val="24"/>
          <w:szCs w:val="24"/>
        </w:rPr>
        <w:t>其中，</w:t>
      </w:r>
      <m:oMath>
        <m:sSub>
          <m:sSubPr>
            <m:ctrlPr>
              <w:rPr>
                <w:rFonts w:ascii="Cambria Math" w:eastAsia="宋体" w:hAnsi="Cambria Math" w:cs="宋体" w:hint="default"/>
                <w:sz w:val="24"/>
                <w:szCs w:val="24"/>
                <w:lang w:val="en-US" w:eastAsia="zh-CN"/>
              </w:rPr>
            </m:ctrlPr>
          </m:sSubPr>
          <m:e>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E</m:t>
            </m:r>
          </m:e>
          <m:sub>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i</m:t>
            </m:r>
          </m:sub>
        </m:sSub>
      </m:oMath>
      <w:r>
        <w:rPr>
          <w:rFonts w:ascii="宋体" w:eastAsia="宋体" w:hAnsi="宋体" w:cs="宋体"/>
          <w:sz w:val="24"/>
          <w:szCs w:val="24"/>
        </w:rPr>
        <w:t>表示节点</w:t>
      </w:r>
      <w:r>
        <w:rPr>
          <w:rFonts w:ascii="宋体" w:eastAsia="宋体" w:hAnsi="宋体" w:cs="宋体" w:hint="default"/>
          <w:sz w:val="24"/>
          <w:szCs w:val="24"/>
          <w:lang w:val="en-US"/>
        </w:rPr>
        <w:t>i</w:t>
      </w:r>
      <w:r>
        <w:rPr>
          <w:rFonts w:ascii="宋体" w:eastAsia="宋体" w:hAnsi="宋体" w:cs="宋体"/>
          <w:sz w:val="24"/>
          <w:szCs w:val="24"/>
        </w:rPr>
        <w:t>的邻居节点之间实际存在的连接数量。</w:t>
      </w:r>
      <m:oMath>
        <m:sSub>
          <m:sSubPr>
            <m:ctrlPr>
              <w:rPr>
                <w:rFonts w:ascii="Cambria Math" w:eastAsia="宋体" w:hAnsi="Cambria Math" w:cs="宋体" w:hint="default"/>
                <w:sz w:val="24"/>
                <w:szCs w:val="24"/>
                <w:lang w:val="en-US" w:eastAsia="zh-CN"/>
              </w:rPr>
            </m:ctrlPr>
          </m:sSubPr>
          <m:e>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k</m:t>
            </m:r>
          </m:e>
          <m:sub>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i</m:t>
            </m:r>
          </m:sub>
        </m:sSub>
        <m:d>
          <m:dPr>
            <m:ctrlPr>
              <w:rPr>
                <w:rFonts w:ascii="Cambria Math" w:eastAsia="宋体" w:hAnsi="Cambria Math" w:cs="宋体" w:hint="default"/>
                <w:sz w:val="24"/>
                <w:szCs w:val="24"/>
                <w:lang w:val="en-US" w:eastAsia="zh-CN"/>
              </w:rPr>
            </m:ctrlPr>
          </m:dPr>
          <m:e>
            <m:ctrlPr>
              <w:rPr>
                <w:rFonts w:ascii="Cambria Math" w:eastAsia="宋体" w:hAnsi="Cambria Math" w:cs="宋体" w:hint="default"/>
                <w:sz w:val="24"/>
                <w:szCs w:val="24"/>
                <w:lang w:val="en-US" w:eastAsia="zh-CN"/>
              </w:rPr>
            </m:ctrlPr>
            <m:sSub>
              <m:sSubPr>
                <m:ctrlPr>
                  <w:rPr>
                    <w:rFonts w:ascii="Cambria Math" w:eastAsia="宋体" w:hAnsi="Cambria Math" w:cs="宋体" w:hint="default"/>
                    <w:sz w:val="24"/>
                    <w:szCs w:val="24"/>
                    <w:lang w:val="en-US" w:eastAsia="zh-CN"/>
                  </w:rPr>
                </m:ctrlPr>
              </m:sSubPr>
              <m:e>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k</m:t>
                </m:r>
              </m:e>
              <m:sub>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i</m:t>
                </m:r>
              </m:sub>
            </m:sSub>
            <m:r>
              <m:rPr>
                <m:sty m:val="p"/>
              </m:rPr>
              <w:rPr>
                <w:rFonts w:ascii="Cambria Math" w:eastAsia="宋体" w:hAnsi="Cambria Math" w:cs="宋体" w:hint="default"/>
                <w:sz w:val="24"/>
                <w:szCs w:val="24"/>
                <w:lang w:val="en-US" w:eastAsia="zh-CN"/>
              </w:rPr>
              <m:t>−1</m:t>
            </m:r>
          </m:e>
        </m:d>
      </m:oMath>
      <w:r>
        <w:rPr>
          <w:rFonts w:ascii="宋体" w:eastAsia="宋体" w:hAnsi="宋体" w:cs="宋体"/>
          <w:sz w:val="24"/>
          <w:szCs w:val="24"/>
        </w:rPr>
        <w:t>表示节点</w:t>
      </w:r>
      <w:r>
        <w:rPr>
          <w:rFonts w:ascii="宋体" w:eastAsia="宋体" w:hAnsi="宋体" w:cs="宋体" w:hint="default"/>
          <w:sz w:val="24"/>
          <w:szCs w:val="24"/>
          <w:lang w:val="en-US"/>
        </w:rPr>
        <w:t>i</w:t>
      </w:r>
      <w:r>
        <w:rPr>
          <w:rFonts w:ascii="宋体" w:eastAsia="宋体" w:hAnsi="宋体" w:cs="宋体"/>
          <w:sz w:val="24"/>
          <w:szCs w:val="24"/>
        </w:rPr>
        <w:t>的邻居节点之间可能存在的连接数量，即一个完全图的边数。</w:t>
      </w:r>
      <w:r>
        <w:rPr>
          <w:rFonts w:ascii="宋体" w:eastAsia="宋体" w:hAnsi="宋体" w:cs="宋体"/>
          <w:sz w:val="24"/>
          <w:szCs w:val="24"/>
        </w:rPr>
        <w:br/>
      </w:r>
      <w:r>
        <w:rPr>
          <w:rFonts w:ascii="宋体" w:eastAsia="宋体" w:hAnsi="宋体" w:cs="宋体" w:hint="default"/>
          <w:sz w:val="24"/>
          <w:szCs w:val="24"/>
          <w:lang w:val="en-US"/>
        </w:rPr>
        <w:tab/>
      </w:r>
      <w:r>
        <w:rPr>
          <w:rFonts w:ascii="宋体" w:eastAsia="宋体" w:hAnsi="宋体" w:cs="宋体"/>
          <w:sz w:val="24"/>
          <w:szCs w:val="24"/>
        </w:rPr>
        <w:t>聚类系数可以反映出网络中节点的聚集程度。如果一个节点的聚类系数较高，说明其邻居节点之间较为紧密地相互连接，形成了一个密集的子图或社区；反之，如果一个节点的聚类系数较低，则说明其邻居节点之间联系较为稀疏。在实际应用中，聚类系数常常被用来研究网络的社区结构、节点的重要性和网络的鲁棒性等问题。</w:t>
      </w:r>
    </w:p>
    <w:p>
      <w:pPr>
        <w:numPr>
          <w:ilvl w:val="0"/>
          <w:numId w:val="3"/>
        </w:numPr>
        <w:spacing w:line="400" w:lineRule="exact"/>
        <w:ind w:left="0" w:firstLine="482" w:leftChars="0" w:firstLineChars="0"/>
        <w:rPr>
          <w:rFonts w:ascii="宋体" w:hAnsi="宋体" w:cs="宋体"/>
          <w:sz w:val="24"/>
        </w:rPr>
      </w:pPr>
      <w:r>
        <w:rPr>
          <w:rFonts w:ascii="宋体" w:eastAsia="宋体" w:hAnsi="宋体" w:cs="宋体"/>
          <w:sz w:val="24"/>
          <w:szCs w:val="24"/>
        </w:rPr>
        <w:t>平均路径长度</w:t>
      </w:r>
      <w:r>
        <w:rPr>
          <w:rFonts w:ascii="宋体" w:eastAsia="宋体" w:hAnsi="宋体" w:cs="宋体" w:hint="eastAsia"/>
          <w:sz w:val="24"/>
          <w:szCs w:val="24"/>
          <w:lang w:eastAsia="zh-CN"/>
        </w:rPr>
        <w:t>。</w:t>
      </w:r>
      <w:r>
        <w:rPr>
          <w:rFonts w:ascii="宋体" w:eastAsia="宋体" w:hAnsi="宋体" w:cs="宋体"/>
          <w:sz w:val="24"/>
          <w:szCs w:val="24"/>
        </w:rPr>
        <w:t>在复杂网络中，平均路径长度是指网络中任意两个节点之间的最短路径长度的平均值。具体地，对于一个包含</w:t>
      </w:r>
      <w:r>
        <w:rPr>
          <w:rFonts w:ascii="宋体" w:eastAsia="宋体" w:hAnsi="宋体" w:cs="宋体" w:hint="eastAsia"/>
          <w:sz w:val="24"/>
          <w:szCs w:val="24"/>
          <w:lang w:val="en-US" w:eastAsia="zh-CN"/>
        </w:rPr>
        <w:t>N</w:t>
      </w:r>
      <w:r>
        <w:rPr>
          <w:rFonts w:ascii="宋体" w:eastAsia="宋体" w:hAnsi="宋体" w:cs="宋体"/>
          <w:sz w:val="24"/>
          <w:szCs w:val="24"/>
        </w:rPr>
        <w:t>个节点的网络，其平均路径长度</w:t>
      </w:r>
      <w:r>
        <w:rPr>
          <w:rFonts w:ascii="宋体" w:eastAsia="宋体" w:hAnsi="宋体" w:cs="宋体" w:hint="eastAsia"/>
          <w:sz w:val="24"/>
          <w:szCs w:val="24"/>
          <w:lang w:val="en-US" w:eastAsia="zh-CN"/>
        </w:rPr>
        <w:t>L</w:t>
      </w:r>
      <w:r>
        <w:rPr>
          <w:rFonts w:ascii="宋体" w:eastAsia="宋体" w:hAnsi="宋体" w:cs="宋体"/>
          <w:sz w:val="24"/>
          <w:szCs w:val="24"/>
        </w:rPr>
        <w:t>可以通过以下公式计算得到：定义为：</w:t>
      </w:r>
    </w:p>
    <w:p>
      <w:pPr>
        <w:numPr>
          <w:ilvl w:val="0"/>
          <w:numId w:val="0"/>
        </w:numPr>
        <w:spacing w:line="400" w:lineRule="exact"/>
        <w:ind w:left="482" w:leftChars="0"/>
        <w:rPr>
          <w:rFonts w:ascii="宋体" w:hAnsi="宋体" w:cs="宋体" w:hint="eastAsia"/>
          <w:sz w:val="24"/>
        </w:rPr>
      </w:pPr>
    </w:p>
    <w:p>
      <w:pPr>
        <w:tabs>
          <w:tab w:val="left" w:pos="1173"/>
        </w:tabs>
        <w:adjustRightInd w:val="0"/>
        <w:snapToGrid w:val="0"/>
        <w:spacing w:line="300" w:lineRule="auto"/>
        <w:jc w:val="right"/>
      </w:pPr>
      <m:oMath>
        <m:r>
          <m:rPr>
            <m:sty m:val="p"/>
          </m:rPr>
          <w:rPr>
            <w:rFonts w:ascii="Cambria Math" w:hAnsi="Cambria Math" w:cs="Cambria Math" w:hint="default"/>
            <w:kern w:val="2"/>
            <w:sz w:val="32"/>
            <w:szCs w:val="40"/>
            <w:lang w:val="en-US" w:eastAsia="zh-CN" w:bidi="ar-SA"/>
          </w:rPr>
          <m:t>L=</m:t>
        </m:r>
        <m:f>
          <m:fPr>
            <m:ctrlPr>
              <w:rPr>
                <w:rFonts w:ascii="Cambria Math" w:hAnsi="Cambria Math" w:cs="Cambria Math" w:hint="default"/>
                <w:kern w:val="2"/>
                <w:sz w:val="32"/>
                <w:szCs w:val="40"/>
                <w:lang w:val="en-US" w:eastAsia="zh-CN" w:bidi="ar-SA"/>
              </w:rPr>
            </m:ctrlPr>
          </m:fPr>
          <m:num>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1</m:t>
            </m:r>
          </m:num>
          <m:den>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n</m:t>
            </m:r>
            <m:d>
              <m:dPr>
                <m:ctrlPr>
                  <w:rPr>
                    <w:rFonts w:ascii="Cambria Math" w:hAnsi="Cambria Math" w:cs="Cambria Math" w:hint="default"/>
                    <w:kern w:val="2"/>
                    <w:sz w:val="32"/>
                    <w:szCs w:val="40"/>
                    <w:lang w:val="en-US" w:eastAsia="zh-CN" w:bidi="ar-SA"/>
                  </w:rPr>
                </m:ctrlPr>
              </m:dPr>
              <m:e>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n−1</m:t>
                </m:r>
              </m:e>
            </m:d>
          </m:den>
        </m:f>
        <m:nary>
          <m:naryPr>
            <m:chr m:val="∑"/>
            <m:limLoc m:val="undOvr"/>
            <m:supHide/>
            <m:ctrlPr>
              <w:rPr>
                <w:rFonts w:ascii="Cambria Math" w:hAnsi="Cambria Math" w:cs="Cambria Math" w:hint="default"/>
                <w:kern w:val="2"/>
                <w:sz w:val="32"/>
                <w:szCs w:val="40"/>
                <w:lang w:val="en-US" w:eastAsia="zh-CN" w:bidi="ar-SA"/>
              </w:rPr>
            </m:ctrlPr>
          </m:naryPr>
          <m:sub>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i</m:t>
            </m:r>
            <m:r>
              <m:rPr>
                <m:sty m:val="p"/>
              </m:rPr>
              <w:rPr>
                <w:rFonts w:ascii="Cambria Math" w:hAnsi="Cambria Math" w:cs="Cambria Math"/>
                <w:kern w:val="2"/>
                <w:sz w:val="32"/>
                <w:szCs w:val="40"/>
                <w:lang w:val="en-US" w:bidi="ar-SA"/>
              </w:rPr>
              <m:t>∈</m:t>
            </m:r>
            <m:r>
              <m:rPr>
                <m:sty m:val="p"/>
              </m:rPr>
              <w:rPr>
                <w:rFonts w:ascii="Cambria Math" w:hAnsi="Cambria Math" w:cs="Cambria Math" w:hint="default"/>
                <w:kern w:val="2"/>
                <w:sz w:val="32"/>
                <w:szCs w:val="40"/>
                <w:lang w:val="en-US" w:bidi="ar-SA"/>
              </w:rPr>
              <m:t>V</m:t>
            </m:r>
          </m:sub>
          <m:sup>
            <m:ctrlPr>
              <w:rPr>
                <w:rFonts w:ascii="Cambria Math" w:hAnsi="Cambria Math" w:cs="Cambria Math" w:hint="default"/>
                <w:kern w:val="2"/>
                <w:sz w:val="32"/>
                <w:szCs w:val="40"/>
                <w:lang w:val="en-US" w:eastAsia="zh-CN" w:bidi="ar-SA"/>
              </w:rPr>
            </m:ctrlPr>
          </m:sup>
          <m:e>
            <m:ctrlPr>
              <w:rPr>
                <w:rFonts w:ascii="Cambria Math" w:hAnsi="Cambria Math" w:cs="Cambria Math" w:hint="default"/>
                <w:kern w:val="2"/>
                <w:sz w:val="32"/>
                <w:szCs w:val="40"/>
                <w:lang w:val="en-US" w:eastAsia="zh-CN" w:bidi="ar-SA"/>
              </w:rPr>
            </m:ctrlPr>
            <m:nary>
              <m:naryPr>
                <m:chr m:val="∑"/>
                <m:limLoc m:val="undOvr"/>
                <m:supHide/>
                <m:ctrlPr>
                  <w:rPr>
                    <w:rFonts w:ascii="Cambria Math" w:hAnsi="Cambria Math" w:cs="Cambria Math" w:hint="default"/>
                    <w:kern w:val="2"/>
                    <w:sz w:val="32"/>
                    <w:szCs w:val="40"/>
                    <w:lang w:val="en-US" w:eastAsia="zh-CN" w:bidi="ar-SA"/>
                  </w:rPr>
                </m:ctrlPr>
              </m:naryPr>
              <m:sub>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j</m:t>
                </m:r>
                <m:r>
                  <m:rPr>
                    <m:sty m:val="p"/>
                  </m:rPr>
                  <w:rPr>
                    <w:rFonts w:ascii="Cambria Math" w:hAnsi="Cambria Math" w:cs="Cambria Math"/>
                    <w:kern w:val="2"/>
                    <w:sz w:val="32"/>
                    <w:szCs w:val="40"/>
                    <w:lang w:val="en-US" w:bidi="ar-SA"/>
                  </w:rPr>
                  <m:t>≠</m:t>
                </m:r>
                <m:r>
                  <m:rPr>
                    <m:sty m:val="p"/>
                  </m:rPr>
                  <w:rPr>
                    <w:rFonts w:ascii="Cambria Math" w:hAnsi="Cambria Math" w:cs="Cambria Math" w:hint="default"/>
                    <w:kern w:val="2"/>
                    <w:sz w:val="32"/>
                    <w:szCs w:val="40"/>
                    <w:lang w:val="en-US" w:bidi="ar-SA"/>
                  </w:rPr>
                  <m:t>i</m:t>
                </m:r>
                <m:r>
                  <m:rPr>
                    <m:sty m:val="p"/>
                  </m:rPr>
                  <w:rPr>
                    <w:rFonts w:ascii="Cambria Math" w:hAnsi="Cambria Math" w:cs="Cambria Math"/>
                    <w:kern w:val="2"/>
                    <w:sz w:val="32"/>
                    <w:szCs w:val="40"/>
                    <w:lang w:val="en-US" w:bidi="ar-SA"/>
                  </w:rPr>
                  <m:t>∈</m:t>
                </m:r>
                <m:r>
                  <m:rPr>
                    <m:sty m:val="p"/>
                  </m:rPr>
                  <w:rPr>
                    <w:rFonts w:ascii="Cambria Math" w:hAnsi="Cambria Math" w:cs="Cambria Math" w:hint="default"/>
                    <w:kern w:val="2"/>
                    <w:sz w:val="32"/>
                    <w:szCs w:val="40"/>
                    <w:lang w:val="en-US" w:bidi="ar-SA"/>
                  </w:rPr>
                  <m:t>V</m:t>
                </m:r>
              </m:sub>
              <m:sup>
                <m:ctrlPr>
                  <w:rPr>
                    <w:rFonts w:ascii="Cambria Math" w:hAnsi="Cambria Math" w:cs="Cambria Math" w:hint="default"/>
                    <w:kern w:val="2"/>
                    <w:sz w:val="32"/>
                    <w:szCs w:val="40"/>
                    <w:lang w:val="en-US" w:eastAsia="zh-CN" w:bidi="ar-SA"/>
                  </w:rPr>
                </m:ctrlPr>
              </m:sup>
              <m:e>
                <m:ctrlPr>
                  <w:rPr>
                    <w:rFonts w:ascii="Cambria Math" w:hAnsi="Cambria Math" w:cs="Cambria Math" w:hint="default"/>
                    <w:kern w:val="2"/>
                    <w:sz w:val="32"/>
                    <w:szCs w:val="40"/>
                    <w:lang w:val="en-US" w:eastAsia="zh-CN" w:bidi="ar-SA"/>
                  </w:rPr>
                </m:ctrlPr>
                <m:sSub>
                  <m:sSubPr>
                    <m:ctrlPr>
                      <w:rPr>
                        <w:rFonts w:ascii="Cambria Math" w:hAnsi="Cambria Math" w:cs="Cambria Math" w:hint="default"/>
                        <w:kern w:val="2"/>
                        <w:sz w:val="32"/>
                        <w:szCs w:val="40"/>
                        <w:lang w:val="en-US" w:eastAsia="zh-CN" w:bidi="ar-SA"/>
                      </w:rPr>
                    </m:ctrlPr>
                  </m:sSubPr>
                  <m:e>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d</m:t>
                    </m:r>
                  </m:e>
                  <m:sub>
                    <m:ctrlPr>
                      <w:rPr>
                        <w:rFonts w:ascii="Cambria Math" w:hAnsi="Cambria Math" w:cs="Cambria Math" w:hint="default"/>
                        <w:kern w:val="2"/>
                        <w:sz w:val="32"/>
                        <w:szCs w:val="40"/>
                        <w:lang w:val="en-US" w:eastAsia="zh-CN" w:bidi="ar-SA"/>
                      </w:rPr>
                    </m:ctrlPr>
                    <m:r>
                      <m:rPr>
                        <m:sty m:val="p"/>
                      </m:rPr>
                      <w:rPr>
                        <w:rFonts w:ascii="Cambria Math" w:hAnsi="Cambria Math" w:cs="Cambria Math" w:hint="default"/>
                        <w:kern w:val="2"/>
                        <w:sz w:val="32"/>
                        <w:szCs w:val="40"/>
                        <w:lang w:val="en-US" w:eastAsia="zh-CN" w:bidi="ar-SA"/>
                      </w:rPr>
                      <m:t>ij</m:t>
                    </m:r>
                  </m:sub>
                </m:sSub>
              </m:e>
            </m:nary>
          </m:e>
        </m:nary>
      </m:oMath>
      <w:r>
        <w:t xml:space="preserve">                       (</w:t>
      </w:r>
      <w:r>
        <w:rPr>
          <w:rFonts w:hint="eastAsia"/>
        </w:rPr>
        <w:t>2</w:t>
      </w:r>
      <w:r>
        <w:t>-</w:t>
      </w:r>
      <w:r>
        <w:rPr>
          <w:rFonts w:hint="default"/>
          <w:lang w:val="en-US"/>
        </w:rPr>
        <w:t>2</w:t>
      </w:r>
      <w:r>
        <w:t>)</w:t>
      </w:r>
    </w:p>
    <w:p>
      <w:pPr>
        <w:tabs>
          <w:tab w:val="left" w:pos="1173"/>
        </w:tabs>
        <w:adjustRightInd w:val="0"/>
        <w:snapToGrid w:val="0"/>
        <w:spacing w:line="300" w:lineRule="auto"/>
        <w:jc w:val="right"/>
      </w:pPr>
    </w:p>
    <w:p>
      <w:pPr>
        <w:numPr>
          <w:ilvl w:val="0"/>
          <w:numId w:val="0"/>
        </w:numPr>
        <w:spacing w:line="400" w:lineRule="exact"/>
        <w:ind w:firstLine="420" w:firstLineChars="0"/>
        <w:rPr>
          <w:rFonts w:ascii="宋体" w:hAnsi="宋体" w:cs="宋体" w:hint="eastAsia"/>
          <w:sz w:val="24"/>
        </w:rPr>
        <w:sectPr>
          <w:headerReference w:type="default" r:id="rId17"/>
          <w:type w:val="nextPage"/>
          <w:pgSz w:w="11907" w:h="16839"/>
          <w:pgMar w:top="1701" w:right="1418" w:bottom="1418" w:left="1418" w:header="851" w:footer="992" w:gutter="0"/>
          <w:pgNumType w:start="8"/>
          <w:cols w:num="1" w:space="720"/>
          <w:titlePg w:val="0"/>
          <w:docGrid w:type="lines" w:linePitch="312" w:charSpace="0"/>
        </w:sectPr>
      </w:pPr>
      <w:r>
        <w:rPr>
          <w:rFonts w:ascii="宋体" w:eastAsia="宋体" w:hAnsi="宋体" w:cs="宋体"/>
          <w:sz w:val="24"/>
          <w:szCs w:val="24"/>
        </w:rPr>
        <w:t>其中，</w:t>
      </w:r>
      <m:oMath>
        <m:sSub>
          <m:sSubPr>
            <m:ctrlPr>
              <w:rPr>
                <w:rFonts w:ascii="Cambria Math" w:eastAsia="宋体" w:hAnsi="Cambria Math" w:cs="宋体" w:hint="default"/>
                <w:sz w:val="24"/>
                <w:szCs w:val="24"/>
                <w:lang w:val="en-US" w:eastAsia="zh-CN"/>
              </w:rPr>
            </m:ctrlPr>
          </m:sSubPr>
          <m:e>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d</m:t>
            </m:r>
          </m:e>
          <m:sub>
            <m:ctrlPr>
              <w:rPr>
                <w:rFonts w:ascii="Cambria Math" w:eastAsia="宋体" w:hAnsi="Cambria Math" w:cs="宋体" w:hint="default"/>
                <w:sz w:val="24"/>
                <w:szCs w:val="24"/>
                <w:lang w:val="en-US" w:eastAsia="zh-CN"/>
              </w:rPr>
            </m:ctrlPr>
            <m:r>
              <m:rPr>
                <m:sty m:val="p"/>
              </m:rPr>
              <w:rPr>
                <w:rFonts w:ascii="Cambria Math" w:eastAsia="宋体" w:hAnsi="Cambria Math" w:cs="宋体" w:hint="default"/>
                <w:sz w:val="24"/>
                <w:szCs w:val="24"/>
                <w:lang w:val="en-US" w:eastAsia="zh-CN"/>
              </w:rPr>
              <m:t>ij</m:t>
            </m:r>
          </m:sub>
        </m:sSub>
      </m:oMath>
      <w:r>
        <w:rPr>
          <w:rFonts w:ascii="宋体" w:eastAsia="宋体" w:hAnsi="宋体" w:cs="宋体"/>
          <w:sz w:val="24"/>
          <w:szCs w:val="24"/>
        </w:rPr>
        <w:t>表示节点</w:t>
      </w:r>
      <w:r>
        <w:rPr>
          <w:rFonts w:ascii="宋体" w:eastAsia="宋体" w:hAnsi="宋体" w:cs="宋体" w:hint="default"/>
          <w:sz w:val="24"/>
          <w:szCs w:val="24"/>
          <w:lang w:val="en-US"/>
        </w:rPr>
        <w:t>i</w:t>
      </w:r>
      <w:r>
        <w:rPr>
          <w:rFonts w:ascii="宋体" w:eastAsia="宋体" w:hAnsi="宋体" w:cs="宋体"/>
          <w:sz w:val="24"/>
          <w:szCs w:val="24"/>
        </w:rPr>
        <w:t>到节点</w:t>
      </w:r>
      <w:r>
        <w:rPr>
          <w:rFonts w:ascii="宋体" w:eastAsia="宋体" w:hAnsi="宋体" w:cs="宋体" w:hint="default"/>
          <w:sz w:val="24"/>
          <w:szCs w:val="24"/>
          <w:lang w:val="en-US"/>
        </w:rPr>
        <w:t>j</w:t>
      </w:r>
    </w:p>
    <w:p>
      <w:pPr>
        <w:numPr>
          <w:ilvl w:val="0"/>
          <w:numId w:val="0"/>
        </w:numPr>
        <w:spacing w:line="400" w:lineRule="exact"/>
        <w:ind w:firstLine="420" w:firstLineChars="0"/>
        <w:rPr>
          <w:rFonts w:ascii="宋体" w:hAnsi="宋体" w:cs="宋体" w:hint="eastAsia"/>
          <w:sz w:val="24"/>
        </w:rPr>
      </w:pPr>
      <w:r>
        <w:rPr>
          <w:rFonts w:ascii="宋体" w:eastAsia="宋体" w:hAnsi="宋体" w:cs="宋体"/>
          <w:sz w:val="24"/>
          <w:szCs w:val="24"/>
        </w:rPr>
        <w:t>的最短路径长度。通常情况下，平均路径长度越小，说明网络中节点之间的联系越紧密，信息传播和通信的效率也越高。</w:t>
      </w:r>
      <w:r>
        <w:rPr>
          <w:rFonts w:ascii="宋体" w:eastAsia="宋体" w:hAnsi="宋体" w:cs="宋体"/>
          <w:sz w:val="24"/>
          <w:szCs w:val="24"/>
        </w:rPr>
        <w:br/>
      </w:r>
      <w:r>
        <w:rPr>
          <w:rFonts w:ascii="宋体" w:eastAsia="宋体" w:hAnsi="宋体" w:cs="宋体" w:hint="default"/>
          <w:sz w:val="24"/>
          <w:szCs w:val="24"/>
          <w:lang w:val="en-US"/>
        </w:rPr>
        <w:tab/>
      </w:r>
      <w:r>
        <w:rPr>
          <w:rFonts w:ascii="宋体" w:eastAsia="宋体" w:hAnsi="宋体" w:cs="宋体"/>
          <w:sz w:val="24"/>
          <w:szCs w:val="24"/>
        </w:rPr>
        <w:t>平均路径长度是衡量网络快速传递信息能力的一个重要指标，对于很多实际问题，如社交网络、物流网络等，都有重要的应用。同时，平均路径长度也与网络的拓扑结构密切相关，这使得研究平均路径长度成为了理解网络拓扑结构的重要途径之一。</w:t>
      </w:r>
    </w:p>
    <w:p>
      <w:pPr>
        <w:numPr>
          <w:ilvl w:val="0"/>
          <w:numId w:val="7"/>
        </w:numPr>
        <w:spacing w:line="400" w:lineRule="exact"/>
        <w:ind w:left="0" w:firstLine="482" w:leftChars="0" w:firstLineChars="0"/>
        <w:rPr>
          <w:rFonts w:ascii="宋体" w:hAnsi="宋体" w:cs="宋体"/>
          <w:sz w:val="24"/>
        </w:rPr>
      </w:pPr>
      <w:r>
        <w:rPr>
          <w:rFonts w:ascii="宋体" w:eastAsia="宋体" w:hAnsi="宋体" w:cs="宋体"/>
          <w:sz w:val="24"/>
          <w:szCs w:val="24"/>
        </w:rPr>
        <w:t>度中心性</w:t>
      </w:r>
      <w:r>
        <w:rPr>
          <w:rFonts w:ascii="宋体" w:eastAsia="宋体" w:hAnsi="宋体" w:cs="宋体" w:hint="eastAsia"/>
          <w:sz w:val="24"/>
          <w:szCs w:val="24"/>
          <w:lang w:eastAsia="zh-CN"/>
        </w:rPr>
        <w:t>。</w:t>
      </w:r>
      <w:r>
        <w:rPr>
          <w:rFonts w:ascii="宋体" w:eastAsia="宋体" w:hAnsi="宋体" w:cs="宋体"/>
          <w:sz w:val="24"/>
          <w:szCs w:val="24"/>
        </w:rPr>
        <w:t>度中心性（degree centrality）</w:t>
      </w:r>
      <w:r>
        <w:rPr>
          <w:rFonts w:ascii="宋体" w:eastAsia="宋体" w:hAnsi="宋体" w:cs="宋体" w:hint="eastAsia"/>
          <w:sz w:val="24"/>
          <w:szCs w:val="24"/>
        </w:rPr>
        <w:t>是衡量复杂网络中节点重要程度的一种常见指标。</w:t>
      </w:r>
      <w:r>
        <w:rPr>
          <w:rFonts w:ascii="宋体" w:hAnsi="宋体" w:cs="宋体" w:hint="eastAsia"/>
          <w:sz w:val="24"/>
          <w:szCs w:val="24"/>
          <w:lang w:val="en-US" w:eastAsia="zh-CN"/>
        </w:rPr>
        <w:t>度中心性</w:t>
      </w:r>
      <w:r>
        <w:rPr>
          <w:rFonts w:ascii="宋体" w:eastAsia="宋体" w:hAnsi="宋体" w:cs="宋体"/>
          <w:sz w:val="24"/>
          <w:szCs w:val="24"/>
        </w:rPr>
        <w:t>是通过计算网络中每个节点的度</w:t>
      </w:r>
      <w:r>
        <w:rPr>
          <w:rFonts w:ascii="宋体" w:hAnsi="宋体" w:cs="宋体" w:hint="eastAsia"/>
          <w:sz w:val="24"/>
          <w:szCs w:val="24"/>
          <w:lang w:val="en-US" w:eastAsia="zh-CN"/>
        </w:rPr>
        <w:t>也就是</w:t>
      </w:r>
      <w:r>
        <w:rPr>
          <w:rFonts w:ascii="宋体" w:eastAsia="宋体" w:hAnsi="宋体" w:cs="宋体"/>
          <w:sz w:val="24"/>
          <w:szCs w:val="24"/>
        </w:rPr>
        <w:t>连接数来</w:t>
      </w:r>
      <w:r>
        <w:rPr>
          <w:rFonts w:ascii="宋体" w:hAnsi="宋体" w:cs="宋体" w:hint="eastAsia"/>
          <w:sz w:val="24"/>
          <w:szCs w:val="24"/>
          <w:lang w:val="en-US" w:eastAsia="zh-CN"/>
        </w:rPr>
        <w:t>衡量一个节点的</w:t>
      </w:r>
      <w:r>
        <w:rPr>
          <w:rFonts w:ascii="宋体" w:eastAsia="宋体" w:hAnsi="宋体" w:cs="宋体"/>
          <w:sz w:val="24"/>
          <w:szCs w:val="24"/>
        </w:rPr>
        <w:t>重要性，度中心性越高的节点表示与其他节点</w:t>
      </w:r>
      <w:r>
        <w:rPr>
          <w:rFonts w:ascii="宋体" w:hAnsi="宋体" w:cs="宋体" w:hint="eastAsia"/>
          <w:sz w:val="24"/>
          <w:szCs w:val="24"/>
          <w:lang w:val="en-US" w:eastAsia="zh-CN"/>
        </w:rPr>
        <w:t>的联系也就更多</w:t>
      </w:r>
      <w:r>
        <w:rPr>
          <w:rFonts w:ascii="宋体" w:eastAsia="宋体" w:hAnsi="宋体" w:cs="宋体"/>
          <w:sz w:val="24"/>
          <w:szCs w:val="24"/>
        </w:rPr>
        <w:t>，因</w:t>
      </w:r>
      <w:r>
        <w:rPr>
          <w:rFonts w:ascii="宋体" w:hAnsi="宋体" w:cs="宋体" w:hint="eastAsia"/>
          <w:sz w:val="24"/>
          <w:szCs w:val="24"/>
          <w:lang w:val="en-US" w:eastAsia="zh-CN"/>
        </w:rPr>
        <w:t>而</w:t>
      </w:r>
      <w:r>
        <w:rPr>
          <w:rFonts w:ascii="宋体" w:eastAsia="宋体" w:hAnsi="宋体" w:cs="宋体"/>
          <w:sz w:val="24"/>
          <w:szCs w:val="24"/>
        </w:rPr>
        <w:t>在</w:t>
      </w:r>
      <w:r>
        <w:rPr>
          <w:rFonts w:ascii="宋体" w:hAnsi="宋体" w:cs="宋体" w:hint="eastAsia"/>
          <w:sz w:val="24"/>
          <w:szCs w:val="24"/>
          <w:lang w:val="en-US" w:eastAsia="zh-CN"/>
        </w:rPr>
        <w:t>整个</w:t>
      </w:r>
      <w:r>
        <w:rPr>
          <w:rFonts w:ascii="宋体" w:eastAsia="宋体" w:hAnsi="宋体" w:cs="宋体"/>
          <w:sz w:val="24"/>
          <w:szCs w:val="24"/>
        </w:rPr>
        <w:t>网络中</w:t>
      </w:r>
      <w:r>
        <w:rPr>
          <w:rFonts w:ascii="宋体" w:hAnsi="宋体" w:cs="宋体" w:hint="eastAsia"/>
          <w:sz w:val="24"/>
          <w:szCs w:val="24"/>
          <w:lang w:val="en-US" w:eastAsia="zh-CN"/>
        </w:rPr>
        <w:t>也就越</w:t>
      </w:r>
      <w:r>
        <w:rPr>
          <w:rFonts w:ascii="宋体" w:eastAsia="宋体" w:hAnsi="宋体" w:cs="宋体"/>
          <w:sz w:val="24"/>
          <w:szCs w:val="24"/>
        </w:rPr>
        <w:t>重要。度中心性可以用于识别网络中最为重要的节点，因为这些节点的度数越高，就意味着它们与其他节点的联系更紧密，更难以被忽略或割裂。除了简单地计算节点的度，还有一些基于度中心性的改进方法，比如归一化的度中心性和加权度中心性等。它们可以更精确地反映节点的重要性，以便更好地理解网络的结构和功能。</w:t>
      </w:r>
    </w:p>
    <w:p>
      <w:pPr>
        <w:numPr>
          <w:ilvl w:val="0"/>
          <w:numId w:val="7"/>
        </w:numPr>
        <w:spacing w:line="400" w:lineRule="exact"/>
        <w:ind w:left="0" w:firstLine="482" w:leftChars="0" w:firstLineChars="0"/>
        <w:rPr>
          <w:rFonts w:ascii="宋体" w:hAnsi="宋体" w:cs="宋体"/>
          <w:sz w:val="24"/>
        </w:rPr>
      </w:pPr>
      <w:r>
        <w:rPr>
          <w:rFonts w:ascii="宋体" w:eastAsia="宋体" w:hAnsi="宋体" w:cs="宋体"/>
          <w:sz w:val="24"/>
          <w:szCs w:val="24"/>
        </w:rPr>
        <w:t>紧密度中心性</w:t>
      </w:r>
      <w:r>
        <w:rPr>
          <w:rFonts w:ascii="宋体" w:eastAsia="宋体" w:hAnsi="宋体" w:cs="宋体" w:hint="eastAsia"/>
          <w:sz w:val="24"/>
          <w:szCs w:val="24"/>
          <w:lang w:eastAsia="zh-CN"/>
        </w:rPr>
        <w:t>。</w:t>
      </w:r>
      <w:r>
        <w:rPr>
          <w:rFonts w:ascii="宋体" w:eastAsia="宋体" w:hAnsi="宋体" w:cs="宋体"/>
          <w:sz w:val="24"/>
          <w:szCs w:val="24"/>
        </w:rPr>
        <w:t>紧密度中心性（Closeness Centrality）是一种用于衡量节点在网络中的中心性的指标，它衡量的是一个节点到其他所有节点的平均距离的倒数。具体而言，</w:t>
      </w:r>
      <w:r>
        <w:rPr>
          <w:rFonts w:ascii="宋体" w:eastAsia="宋体" w:hAnsi="宋体" w:cs="宋体" w:hint="eastAsia"/>
          <w:sz w:val="24"/>
          <w:szCs w:val="24"/>
        </w:rPr>
        <w:t>当一个节点中心度较高时，则其与其它节点的距离较近，关联程度较高，则其在整个网络中的位置也较重要。</w:t>
      </w:r>
      <w:r>
        <w:rPr>
          <w:rFonts w:ascii="宋体" w:eastAsia="宋体" w:hAnsi="宋体" w:cs="宋体"/>
          <w:sz w:val="24"/>
          <w:szCs w:val="24"/>
        </w:rPr>
        <w:br/>
      </w:r>
      <w:r>
        <w:rPr>
          <w:rFonts w:ascii="宋体" w:eastAsia="宋体" w:hAnsi="宋体" w:cs="宋体" w:hint="eastAsia"/>
          <w:sz w:val="24"/>
          <w:szCs w:val="24"/>
          <w:lang w:val="en-US" w:eastAsia="zh-CN"/>
        </w:rPr>
        <w:tab/>
      </w:r>
      <w:r>
        <w:rPr>
          <w:rFonts w:ascii="宋体" w:eastAsia="宋体" w:hAnsi="宋体" w:cs="宋体"/>
          <w:sz w:val="24"/>
          <w:szCs w:val="24"/>
        </w:rPr>
        <w:t>紧密度中心性的计算方式是将某个节点到其他所有节点的最短路径长度加起来，然后取其倒数作为该节点的紧密度中心性。</w:t>
      </w:r>
      <w:r>
        <w:rPr>
          <w:rFonts w:ascii="宋体" w:eastAsia="宋体" w:hAnsi="宋体" w:cs="宋体" w:hint="eastAsia"/>
          <w:sz w:val="24"/>
          <w:szCs w:val="24"/>
        </w:rPr>
        <w:t>这种计算方法体现的是一个节点在整个网络中的可达性，即它可以通过一条最短的路径到达另一节点</w:t>
      </w:r>
      <w:r>
        <w:rPr>
          <w:rFonts w:ascii="宋体" w:eastAsia="宋体" w:hAnsi="宋体" w:cs="宋体"/>
          <w:sz w:val="24"/>
          <w:szCs w:val="24"/>
        </w:rPr>
        <w:t>的程度。</w:t>
      </w:r>
      <w:r>
        <w:rPr>
          <w:rFonts w:ascii="宋体" w:eastAsia="宋体" w:hAnsi="宋体" w:cs="宋体"/>
          <w:sz w:val="24"/>
          <w:szCs w:val="24"/>
        </w:rPr>
        <w:br/>
      </w:r>
      <w:r>
        <w:rPr>
          <w:rFonts w:ascii="宋体" w:eastAsia="宋体" w:hAnsi="宋体" w:cs="宋体" w:hint="eastAsia"/>
          <w:sz w:val="24"/>
          <w:szCs w:val="24"/>
          <w:lang w:val="en-US" w:eastAsia="zh-CN"/>
        </w:rPr>
        <w:tab/>
      </w:r>
      <w:r>
        <w:rPr>
          <w:rFonts w:ascii="宋体" w:eastAsia="宋体" w:hAnsi="宋体" w:cs="宋体"/>
          <w:sz w:val="24"/>
          <w:szCs w:val="24"/>
        </w:rPr>
        <w:t>在复杂网络中，紧密度中心性可以应用于很多领域，比如社交网络分析、物流网络优化、电力系统传输网络等等。</w:t>
      </w:r>
    </w:p>
    <w:p>
      <w:pPr>
        <w:numPr>
          <w:ilvl w:val="0"/>
          <w:numId w:val="7"/>
        </w:numPr>
        <w:spacing w:line="400" w:lineRule="exact"/>
        <w:ind w:left="0" w:firstLine="482" w:leftChars="0" w:firstLineChars="0"/>
        <w:rPr>
          <w:rFonts w:ascii="宋体" w:hAnsi="宋体" w:cs="宋体" w:hint="eastAsia"/>
          <w:sz w:val="24"/>
        </w:rPr>
        <w:sectPr>
          <w:headerReference w:type="default" r:id="rId18"/>
          <w:type w:val="nextPage"/>
          <w:pgSz w:w="11907" w:h="16839"/>
          <w:pgMar w:top="1701" w:right="1418" w:bottom="1418" w:left="1418" w:header="851" w:footer="992" w:gutter="0"/>
          <w:pgNumType w:start="9"/>
          <w:cols w:num="1" w:space="720"/>
          <w:titlePg w:val="0"/>
          <w:docGrid w:type="lines" w:linePitch="312" w:charSpace="0"/>
        </w:sectPr>
      </w:pPr>
      <w:r>
        <w:rPr>
          <w:rFonts w:ascii="宋体" w:eastAsia="宋体" w:hAnsi="宋体" w:cs="宋体"/>
          <w:sz w:val="24"/>
          <w:szCs w:val="24"/>
        </w:rPr>
        <w:t>介数中心性</w:t>
      </w:r>
      <w:r>
        <w:rPr>
          <w:rFonts w:ascii="宋体" w:eastAsia="宋体" w:hAnsi="宋体" w:cs="宋体" w:hint="eastAsia"/>
          <w:sz w:val="24"/>
          <w:szCs w:val="24"/>
          <w:lang w:eastAsia="zh-CN"/>
        </w:rPr>
        <w:t>。</w:t>
      </w:r>
      <w:r>
        <w:rPr>
          <w:rFonts w:ascii="宋体" w:eastAsia="宋体" w:hAnsi="宋体" w:cs="宋体"/>
          <w:sz w:val="24"/>
          <w:szCs w:val="24"/>
        </w:rPr>
        <w:t>介数中心性（Betweenness Centrality）</w:t>
      </w:r>
      <w:r>
        <w:rPr>
          <w:rFonts w:ascii="宋体" w:eastAsia="宋体" w:hAnsi="宋体" w:cs="宋体" w:hint="eastAsia"/>
          <w:sz w:val="24"/>
          <w:szCs w:val="24"/>
        </w:rPr>
        <w:t>是一种度量网络中一个</w:t>
      </w:r>
      <w:r>
        <w:rPr>
          <w:rFonts w:ascii="宋体" w:eastAsia="宋体" w:hAnsi="宋体" w:cs="宋体"/>
          <w:sz w:val="24"/>
          <w:szCs w:val="24"/>
        </w:rPr>
        <w:t>节</w:t>
      </w:r>
      <w:r>
        <w:rPr>
          <w:rFonts w:ascii="宋体" w:eastAsia="宋体" w:hAnsi="宋体" w:cs="宋体" w:hint="eastAsia"/>
          <w:sz w:val="24"/>
          <w:szCs w:val="24"/>
        </w:rPr>
        <w:t>点的集中度的方法，用来度量这个</w:t>
      </w:r>
      <w:r>
        <w:rPr>
          <w:rFonts w:ascii="宋体" w:eastAsia="宋体" w:hAnsi="宋体" w:cs="宋体"/>
          <w:sz w:val="24"/>
          <w:szCs w:val="24"/>
        </w:rPr>
        <w:t>节</w:t>
      </w:r>
      <w:r>
        <w:rPr>
          <w:rFonts w:ascii="宋体" w:eastAsia="宋体" w:hAnsi="宋体" w:cs="宋体" w:hint="eastAsia"/>
          <w:sz w:val="24"/>
          <w:szCs w:val="24"/>
        </w:rPr>
        <w:t>点在整个网络中起到的中介作用。</w:t>
      </w:r>
      <w:r>
        <w:rPr>
          <w:rFonts w:ascii="宋体" w:eastAsia="宋体" w:hAnsi="宋体" w:cs="宋体"/>
          <w:sz w:val="24"/>
          <w:szCs w:val="24"/>
        </w:rPr>
        <w:t>具体而言，某个节点的介数中心性越高，意味着它在网络中扮演着更为重要的中介角色，其控制着节点之间的信息流动和联系。</w:t>
      </w:r>
      <w:r>
        <w:rPr>
          <w:rFonts w:ascii="宋体" w:eastAsia="宋体" w:hAnsi="宋体" w:cs="宋体"/>
          <w:sz w:val="24"/>
          <w:szCs w:val="24"/>
        </w:rPr>
        <w:br/>
      </w:r>
      <w:r>
        <w:rPr>
          <w:rFonts w:ascii="宋体" w:eastAsia="宋体" w:hAnsi="宋体" w:cs="宋体" w:hint="eastAsia"/>
          <w:sz w:val="24"/>
          <w:szCs w:val="24"/>
          <w:lang w:val="en-US" w:eastAsia="zh-CN"/>
        </w:rPr>
        <w:tab/>
      </w:r>
      <w:r>
        <w:rPr>
          <w:rFonts w:ascii="宋体" w:eastAsia="宋体" w:hAnsi="宋体" w:cs="宋体"/>
          <w:sz w:val="24"/>
          <w:szCs w:val="24"/>
        </w:rPr>
        <w:t>介数中心性的计算方式是将网络中任意两个节点之间的最短路径计算出来，然后统计通过该节点的最短路径占据所有最短路径的比例。这个计算方式反映了一个节点在网络中的桥梁作用，也就是该节点在节点之间传递信息时的重要性程度。</w:t>
      </w:r>
      <w:r>
        <w:rPr>
          <w:rFonts w:ascii="宋体" w:eastAsia="宋体" w:hAnsi="宋体" w:cs="宋体"/>
          <w:sz w:val="24"/>
          <w:szCs w:val="24"/>
        </w:rPr>
        <w:br/>
      </w:r>
      <w:r>
        <w:rPr>
          <w:rFonts w:ascii="宋体" w:eastAsia="宋体" w:hAnsi="宋体" w:cs="宋体" w:hint="eastAsia"/>
          <w:sz w:val="24"/>
          <w:szCs w:val="24"/>
          <w:lang w:val="en-US" w:eastAsia="zh-CN"/>
        </w:rPr>
        <w:tab/>
      </w:r>
      <w:r>
        <w:rPr>
          <w:rFonts w:ascii="宋体" w:eastAsia="宋体" w:hAnsi="宋体" w:cs="宋体"/>
          <w:sz w:val="24"/>
          <w:szCs w:val="24"/>
        </w:rPr>
        <w:t>在复杂网络中，介数中心性可以应用于很多领域，比如社交网络分析、道路交通网络优化、物流网络优化等等。通过介数中心性的分析，可以找到网络中潜在的瓶颈节点和关键节点，进而对网络结构进行优化和管理。</w:t>
      </w:r>
      <w:r>
        <w:rPr>
          <w:rFonts w:ascii="宋体" w:eastAsia="宋体" w:hAnsi="宋体" w:cs="宋体"/>
          <w:sz w:val="24"/>
          <w:szCs w:val="24"/>
        </w:rPr>
        <w:br/>
      </w:r>
      <w:r>
        <w:rPr>
          <w:rFonts w:ascii="宋体" w:eastAsia="宋体" w:hAnsi="宋体" w:cs="宋体" w:hint="eastAsia"/>
          <w:sz w:val="24"/>
          <w:szCs w:val="24"/>
          <w:lang w:val="en-US" w:eastAsia="zh-CN"/>
        </w:rPr>
        <w:tab/>
      </w:r>
      <w:r>
        <w:rPr>
          <w:rFonts w:ascii="宋体" w:eastAsia="宋体" w:hAnsi="宋体" w:cs="宋体"/>
          <w:sz w:val="24"/>
          <w:szCs w:val="24"/>
        </w:rPr>
        <w:t>需要注意的是，在计算介数中心性的时候，需要考虑到网络中可能存在多条路径连接同一个节点对，这种情况下需要对所有路径的贡献进行累加。</w:t>
      </w:r>
    </w:p>
    <w:p>
      <w:pPr>
        <w:numPr>
          <w:ilvl w:val="0"/>
          <w:numId w:val="3"/>
        </w:numPr>
        <w:spacing w:line="400" w:lineRule="exact"/>
        <w:ind w:left="0" w:firstLine="482" w:leftChars="0" w:firstLineChars="0"/>
        <w:rPr>
          <w:rFonts w:ascii="宋体" w:hAnsi="宋体" w:cs="宋体" w:hint="eastAsia"/>
          <w:sz w:val="24"/>
        </w:rPr>
      </w:pPr>
      <w:r>
        <w:rPr>
          <w:rFonts w:ascii="宋体" w:eastAsia="宋体" w:hAnsi="宋体" w:cs="宋体"/>
          <w:sz w:val="24"/>
          <w:szCs w:val="24"/>
        </w:rPr>
        <w:t>特征向量中心性</w:t>
      </w:r>
      <w:r>
        <w:rPr>
          <w:rFonts w:ascii="宋体" w:eastAsia="宋体" w:hAnsi="宋体" w:cs="宋体" w:hint="eastAsia"/>
          <w:sz w:val="24"/>
          <w:szCs w:val="24"/>
          <w:lang w:eastAsia="zh-CN"/>
        </w:rPr>
        <w:t>。</w:t>
      </w:r>
      <w:r>
        <w:rPr>
          <w:rFonts w:ascii="宋体" w:eastAsia="宋体" w:hAnsi="宋体" w:cs="宋体"/>
          <w:sz w:val="24"/>
          <w:szCs w:val="24"/>
        </w:rPr>
        <w:t>特征向量中心性（eigenvector centrality）是复杂网络中节点重要性的一种度量方法。该方法认为，一个节点的重要性取决于其与其他重要节点的连接程度，即与其他节点的连接数量和质量。具体来说，特征向量中心性是基于节点在网络中的邻居节点数量和连接强度来计算的，如果一个节点有很多邻居节点，而这些邻居节点本身也有很多邻居节点并且与它的连接比较强，则该节点的特征向量中心性就会比较高。特征向量中心性可以被用来识别网络中的关键节点，因为这些节点会对整个网络的结构和功能产生较大的影响。</w:t>
      </w:r>
    </w:p>
    <w:p>
      <w:pPr>
        <w:pStyle w:val="20"/>
        <w:rPr>
          <w:rFonts w:hint="eastAsia"/>
        </w:rPr>
      </w:pPr>
      <w:r>
        <w:rPr>
          <w:rFonts w:hint="eastAsia"/>
          <w:lang w:val="en-US" w:eastAsia="zh-CN"/>
        </w:rPr>
        <w:t>复杂网络结构分析软件介绍</w:t>
      </w:r>
    </w:p>
    <w:p>
      <w:pPr>
        <w:spacing w:line="400" w:lineRule="exact"/>
        <w:ind w:firstLine="482"/>
        <w:rPr>
          <w:rFonts w:ascii="宋体" w:hAnsi="宋体" w:cs="宋体"/>
          <w:sz w:val="24"/>
        </w:rPr>
      </w:pPr>
      <w:r>
        <w:rPr>
          <w:rFonts w:ascii="宋体" w:eastAsia="宋体" w:hAnsi="宋体" w:cs="宋体"/>
          <w:sz w:val="24"/>
          <w:szCs w:val="24"/>
        </w:rPr>
        <w:t>Gephi是一款开源的网络分析和可视化软件，</w:t>
      </w:r>
      <w:r>
        <w:rPr>
          <w:rFonts w:ascii="宋体" w:hAnsi="宋体" w:cs="宋体" w:hint="eastAsia"/>
          <w:sz w:val="24"/>
          <w:szCs w:val="24"/>
          <w:lang w:val="en-US" w:eastAsia="zh-CN"/>
        </w:rPr>
        <w:t>如图</w:t>
      </w:r>
      <w:r>
        <w:rPr>
          <w:rFonts w:ascii="Times New Roman" w:hAnsi="Times New Roman" w:cs="Times New Roman" w:hint="default"/>
          <w:sz w:val="24"/>
          <w:szCs w:val="24"/>
          <w:lang w:val="en-US" w:eastAsia="zh-CN"/>
        </w:rPr>
        <w:t>2-1</w:t>
      </w:r>
      <w:r>
        <w:rPr>
          <w:rFonts w:ascii="宋体" w:hAnsi="宋体" w:cs="宋体" w:hint="eastAsia"/>
          <w:sz w:val="24"/>
          <w:szCs w:val="24"/>
          <w:lang w:val="en-US" w:eastAsia="zh-CN"/>
        </w:rPr>
        <w:t>所示。</w:t>
      </w:r>
      <w:r>
        <w:rPr>
          <w:rFonts w:ascii="宋体" w:eastAsia="宋体" w:hAnsi="宋体" w:cs="宋体"/>
          <w:sz w:val="24"/>
          <w:szCs w:val="24"/>
        </w:rPr>
        <w:t>它可以帮助用户分析和可视化网络结构，探索节点和边缘之间的关系，以及检测网络中的模式和趋势。Gephi支持多种数据格式，包括CSV、GDF、GEXF、GraphML等，用户可以通过导入数据文件来创建网络图，也可以通过插件和模块来扩展软件的功能。Gephi提供了多种分析和可视化工具，例如节点度中心性、介数中心性、网络社区检测、力导向布局等，用户可以根据需要选择不同的工具来展示和分析网络结构。Gephi适用于不同领域的应用，如社交网络分析、生物信息学、交通网络分析等。</w:t>
      </w:r>
    </w:p>
    <w:p>
      <w:pPr>
        <w:spacing w:line="400" w:lineRule="exact"/>
        <w:ind w:firstLine="482"/>
        <w:rPr>
          <w:rFonts w:ascii="宋体" w:hAnsi="宋体" w:cs="宋体" w:hint="default"/>
          <w:sz w:val="24"/>
        </w:rPr>
      </w:pPr>
      <w:r>
        <w:rPr>
          <w:rFonts w:ascii="宋体" w:hAnsi="宋体" w:cs="宋体" w:hint="eastAsia"/>
          <w:sz w:val="24"/>
          <w:szCs w:val="24"/>
          <w:lang w:val="en-US" w:eastAsia="zh-CN"/>
        </w:rPr>
        <w:t>本文使用了</w:t>
      </w:r>
      <w:r>
        <w:rPr>
          <w:rFonts w:ascii="宋体" w:eastAsia="宋体" w:hAnsi="宋体" w:cs="宋体"/>
          <w:sz w:val="24"/>
          <w:szCs w:val="24"/>
        </w:rPr>
        <w:t>Gephi</w:t>
      </w:r>
      <w:r>
        <w:rPr>
          <w:rFonts w:ascii="宋体" w:hAnsi="宋体" w:cs="宋体" w:hint="eastAsia"/>
          <w:sz w:val="24"/>
          <w:szCs w:val="24"/>
          <w:lang w:val="en-US" w:eastAsia="zh-CN"/>
        </w:rPr>
        <w:t>的图形绘制功能用于绘制航线网络图；使用统计功能用于计算度值、平均度、聚类系数、平均路径长度、网络直径、接近中心性、介数中心性、特征向量中心性；使用模块化功能用于对航线网络进行社区分类。</w:t>
      </w:r>
    </w:p>
    <w:p>
      <w:pPr>
        <w:spacing w:line="400" w:lineRule="exact"/>
        <w:ind w:firstLine="482"/>
        <w:rPr>
          <w:rFonts w:ascii="宋体" w:hAnsi="宋体" w:cs="宋体" w:hint="eastAsia"/>
          <w:sz w:val="24"/>
        </w:rPr>
      </w:pPr>
      <w:r>
        <w:rPr>
          <w:rFonts w:ascii="宋体" w:hAnsi="宋体" w:cs="宋体" w:hint="eastAsia"/>
          <w:sz w:val="24"/>
        </w:rPr>
        <w:br/>
      </w:r>
      <w:r>
        <w:rPr>
          <w:rFonts w:ascii="宋体" w:hAnsi="宋体" w:cs="宋体" w:hint="eastAsia"/>
          <w:sz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https://d.book118.com/016100055222010043</w:t>
        </w:r>
      </w:hyperlink>
    </w:p>
    <w:p>
      <w:pPr>
        <w:spacing w:line="400" w:lineRule="exact"/>
        <w:ind w:firstLine="482"/>
        <w:rPr>
          <w:rFonts w:ascii="宋体" w:hAnsi="宋体" w:cs="宋体" w:hint="eastAsia"/>
          <w:sz w:val="24"/>
        </w:rPr>
      </w:pPr>
    </w:p>
    <w:sectPr>
      <w:headerReference w:type="default" r:id="rId20"/>
      <w:type w:val="nextPage"/>
      <w:pgSz w:w="11907" w:h="16839"/>
      <w:pgMar w:top="1701" w:right="1418" w:bottom="1418" w:left="1418" w:header="851" w:footer="992"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Cambria Math">
    <w:panose1 w:val="02040503050406030204"/>
    <w:charset w:val="00"/>
    <w:family w:val="auto"/>
    <w:pitch w:val="default"/>
    <w:sig w:usb0="E00002FF" w:usb1="420024FF" w:usb2="00000000" w:usb3="00000000" w:csb0="2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10"/>
      </w:rPr>
      <w:t>计划，提高产品的市场知名度和用户覆盖率。用户反馈机制：建立有效的用户反馈机制使用公加强团队建设和培训工作，提升团队整体能力，以应对未来更多的挑战和机些基本的步骤和建议：选择主题: 选择一个你感兴趣且有足够资料的修改。遵循规范和格式: 根据你所在学校或期刊的要求，遵循正确的论文格式引用风和精力。不要害怕寻求帮助或反个理论问题，也可以是一个实证问题。文献回顾:经济学主在完成初稿后，让其他人审阅你的论文，并根据反馈进行修，并得出结论。撰写论文、语言准确。审阅和修改: 在完成初稿后，让其他人审阅你的论文，并根据反馈进行修改。遵循规范和格式: 根据你所在学校或期刊的要求，遵循正确的论文格式引用风格。准备投稿: 如果你的目标是发表你的论文，你需要选择适合的期刊，按照其要求准备和提交你的论文。记住，写一篇好的经济学论文需要时间和精力。不要害怕寻求帮助开数据集、进行调查或实验等。分析数据: 使用适当的统计或计量经济学方法分析数据，持续收集用户意见和建</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10"/>
      </w:rPr>
      <w:t>计划，提高产品的市场知名度和用户覆盖率。用户反馈机制：建立有效的用户反馈机制使用公加强团队建设和培训工作，提升团队整体能力，以应对未来更多的挑战和机些基本的步骤和建议：选择主题: 选择一个你感兴趣且有足够资料的修改。遵循规范和格式: 根据你所在学校或期刊的要求，遵循正确的论文格式引用风和精力。不要害怕寻求帮助或反个理论问题，也可以是一个实证问题。文献回顾:经济学主在完成初稿后，让其他人审阅你的论文，并根据反馈进行修，并得出结论。撰写论文、语言准确。审阅和修改: 在完成初稿后，让其他人审阅你的论文，并根据反馈进行修改。遵循规范和格式: 根据你所在学校或期刊的要求，遵循正确的论文格式引用风格。准备投稿: 如果你的目标是发表你的论文，你需要选择适合的期刊，按照其要求准备和提交你的论文。记住，写一篇好的经济学论文需要时间和精力。不要害怕寻求帮助开数据集、进行调查或实验等。分析数据: 使用适当的统计或计量经济学方法分析数据，持续收集用户意见和建</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10"/>
      </w:rPr>
      <w:t>计划，提高产品的市场知名度和用户覆盖率。用户反馈机制：建立有效的用户反馈机制使用公加强团队建设和培训工作，提升团队整体能力，以应对未来更多的挑战和机些基本的步骤和建议：选择主题: 选择一个你感兴趣且有足够资料的修改。遵循规范和格式: 根据你所在学校或期刊的要求，遵循正确的论文格式引用风和精力。不要害怕寻求帮助或反个理论问题，也可以是一个实证问题。文献回顾:经济学主在完成初稿后，让其他人审阅你的论文，并根据反馈进行修，并得出结论。撰写论文、语言准确。审阅和修改: 在完成初稿后，让其他人审阅你的论文，并根据反馈进行修改。遵循规范和格式: 根据你所在学校或期刊的要求，遵循正确的论文格式引用风格。准备投稿: 如果你的目标是发表你的论文，你需要选择适合的期刊，按照其要求准备和提交你的论文。记住，写一篇好的经济学论文需要时间和精力。不要害怕寻求帮助开数据集、进行调查或实验等。分析数据: 使用适当的统计或计量经济学方法分析数据，持续收集用户意见和建</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10"/>
      </w:rPr>
      <w:t>计划，提高产品的市场知名度和用户覆盖率。用户反馈机制：建立有效的用户反馈机制使用公加强团队建设和培训工作，提升团队整体能力，以应对未来更多的挑战和机些基本的步骤和建议：选择主题: 选择一个你感兴趣且有足够资料的修改。遵循规范和格式: 根据你所在学校或期刊的要求，遵循正确的论文格式引用风和精力。不要害怕寻求帮助或反个理论问题，也可以是一个实证问题。文献回顾:经济学主在完成初稿后，让其他人审阅你的论文，并根据反馈进行修，并得出结论。撰写论文、语言准确。审阅和修改: 在完成初稿后，让其他人审阅你的论文，并根据反馈进行修改。遵循规范和格式: 根据你所在学校或期刊的要求，遵循正确的论文格式引用风格。准备投稿: 如果你的目标是发表你的论文，你需要选择适合的期刊，按照其要求准备和提交你的论文。记住，写一篇好的经济学论文需要时间和精力。不要害怕寻求帮助开数据集、进行调查或实验等。分析数据: 使用适当的统计或计量经济学方法分析数据，持续收集用户意见和建</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10"/>
      </w:rPr>
      <w:t>计划，提高产品的市场知名度和用户覆盖率。用户反馈机制：建立有效的用户反馈机制使用公加强团队建设和培训工作，提升团队整体能力，以应对未来更多的挑战和机些基本的步骤和建议：选择主题: 选择一个你感兴趣且有足够资料的修改。遵循规范和格式: 根据你所在学校或期刊的要求，遵循正确的论文格式引用风和精力。不要害怕寻求帮助或反个理论问题，也可以是一个实证问题。文献回顾:经济学主在完成初稿后，让其他人审阅你的论文，并根据反馈进行修，并得出结论。撰写论文、语言准确。审阅和修改: 在完成初稿后，让其他人审阅你的论文，并根据反馈进行修改。遵循规范和格式: 根据你所在学校或期刊的要求，遵循正确的论文格式引用风格。准备投稿: 如果你的目标是发表你的论文，你需要选择适合的期刊，按照其要求准备和提交你的论文。记住，写一篇好的经济学论文需要时间和精力。不要害怕寻求帮助开数据集、进行调查或实验等。分析数据: 使用适当的统计或计量经济学方法分析数据，持续收集用户意见和建</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10"/>
      </w:rPr>
      <w:t>计划，提高产品的市场知名度和用户覆盖率。用户反馈机制：建立有效的用户反馈机制使用公加强团队建设和培训工作，提升团队整体能力，以应对未来更多的挑战和机些基本的步骤和建议：选择主题: 选择一个你感兴趣且有足够资料的修改。遵循规范和格式: 根据你所在学校或期刊的要求，遵循正确的论文格式引用风和精力。不要害怕寻求帮助或反个理论问题，也可以是一个实证问题。文献回顾:经济学主在完成初稿后，让其他人审阅你的论文，并根据反馈进行修，并得出结论。撰写论文、语言准确。审阅和修改: 在完成初稿后，让其他人审阅你的论文，并根据反馈进行修改。遵循规范和格式: 根据你所在学校或期刊的要求，遵循正确的论文格式引用风格。准备投稿: 如果你的目标是发表你的论文，你需要选择适合的期刊，按照其要求准备和提交你的论文。记住，写一篇好的经济学论文需要时间和精力。不要害怕寻求帮助开数据集、进行调查或实验等。分析数据: 使用适当的统计或计量经济学方法分析数据，持续收集用户意见和建</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10"/>
      </w:rPr>
      <w:t>计划，提高产品的市场知名度和用户覆盖率。用户反馈机制：建立有效的用户反馈机制使用公加强团队建设和培训工作，提升团队整体能力，以应对未来更多的挑战和机些基本的步骤和建议：选择主题: 选择一个你感兴趣且有足够资料的修改。遵循规范和格式: 根据你所在学校或期刊的要求，遵循正确的论文格式引用风和精力。不要害怕寻求帮助或反个理论问题，也可以是一个实证问题。文献回顾:经济学主在完成初稿后，让其他人审阅你的论文，并根据反馈进行修，并得出结论。撰写论文、语言准确。审阅和修改: 在完成初稿后，让其他人审阅你的论文，并根据反馈进行修改。遵循规范和格式: 根据你所在学校或期刊的要求，遵循正确的论文格式引用风格。准备投稿: 如果你的目标是发表你的论文，你需要选择适合的期刊，按照其要求准备和提交你的论文。记住，写一篇好的经济学论文需要时间和精力。不要害怕寻求帮助开数据集、进行调查或实验等。分析数据: 使用适当的统计或计量经济学方法分析数据，持续收集用户意见和建</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10"/>
      </w:rPr>
      <w:t>计划，提高产品的市场知名度和用户覆盖率。用户反馈机制：建立有效的用户反馈机制使用公加强团队建设和培训工作，提升团队整体能力，以应对未来更多的挑战和机些基本的步骤和建议：选择主题: 选择一个你感兴趣且有足够资料的修改。遵循规范和格式: 根据你所在学校或期刊的要求，遵循正确的论文格式引用风和精力。不要害怕寻求帮助或反个理论问题，也可以是一个实证问题。文献回顾:经济学主在完成初稿后，让其他人审阅你的论文，并根据反馈进行修，并得出结论。撰写论文、语言准确。审阅和修改: 在完成初稿后，让其他人审阅你的论文，并根据反馈进行修改。遵循规范和格式: 根据你所在学校或期刊的要求，遵循正确的论文格式引用风格。准备投稿: 如果你的目标是发表你的论文，你需要选择适合的期刊，按照其要求准备和提交你的论文。记住，写一篇好的经济学论文需要时间和精力。不要害怕寻求帮助开数据集、进行调查或实验等。分析数据: 使用适当的统计或计量经济学方法分析数据，持续收集用户意见和建</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sz w:val="2"/>
        <w:szCs w:val="10"/>
      </w:rPr>
      <w:t>计划，提高产品的市场知名度和用户覆盖率。用户反馈机制：建立有效的用户反馈机制使用公加强团队建设和培训工作，提升团队整体能力，以应对未来更多的挑战和机些基本的步骤和建议：选择主题: 选择一个你感兴趣且有足够资料的修改。遵循规范和格式: 根据你所在学校或期刊的要求，遵循正确的论文格式引用风和精力。不要害怕寻求帮助或反个理论问题，也可以是一个实证问题。文献回顾:经济学主在完成初稿后，让其他人审阅你的论文，并根据反馈进行修，并得出结论。撰写论文、语言准确。审阅和修改: 在完成初稿后，让其他人审阅你的论文，并根据反馈进行修改。遵循规范和格式: 根据你所在学校或期刊的要求，遵循正确的论文格式引用风格。准备投稿: 如果你的目标是发表你的论文，你需要选择适合的期刊，按照其要求准备和提交你的论文。记住，写一篇好的经济学论文需要时间和精力。不要害怕寻求帮助开数据集、进行调查或实验等。分析数据: 使用适当的统计或计量经济学方法分析数据，持续收集用户意见和建</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292735</wp:posOffset>
              </wp:positionV>
              <wp:extent cx="5760085" cy="0"/>
              <wp:effectExtent l="0" t="28575" r="635" b="32385"/>
              <wp:wrapNone/>
              <wp:docPr id="6" name="直线 1032"/>
              <wp:cNvGraphicFramePr/>
              <a:graphic xmlns:a="http://schemas.openxmlformats.org/drawingml/2006/main">
                <a:graphicData uri="http://schemas.microsoft.com/office/word/2010/wordprocessingShape">
                  <wps:wsp xmlns:wps="http://schemas.microsoft.com/office/word/2010/wordprocessingShape">
                    <wps:cNvCnPr/>
                    <wps:spPr>
                      <a:xfrm flipV="1">
                        <a:off x="0" y="0"/>
                        <a:ext cx="5760085" cy="0"/>
                      </a:xfrm>
                      <a:prstGeom prst="line">
                        <a:avLst/>
                      </a:prstGeom>
                      <a:ln w="57150" cmpd="thickThin">
                        <a:solidFill>
                          <a:srgbClr val="000000"/>
                        </a:solidFill>
                        <a:prstDash val="solid"/>
                        <a:headEnd/>
                        <a:tailEnd/>
                      </a:ln>
                    </wps:spPr>
                    <wps:bodyPr upright="1"/>
                  </wps:wsp>
                </a:graphicData>
              </a:graphic>
            </wp:anchor>
          </w:drawing>
        </mc:Choice>
        <mc:Fallback>
          <w:pict>
            <v:line id="直线 1032" o:spid="_x0000_s2049" style="flip:y;mso-wrap-distance-bottom:0;mso-wrap-distance-left:9pt;mso-wrap-distance-right:9pt;mso-wrap-distance-top:0;position:absolute;v-text-anchor:top;z-index:251658240" from="0,23.05pt" to="453.55pt,23.05pt" fillcolor="this" stroked="t" strokecolor="black" strokeweight="4.5pt">
              <v:stroke linestyle="thickThin"/>
            </v:lin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292735</wp:posOffset>
              </wp:positionV>
              <wp:extent cx="5760085" cy="0"/>
              <wp:effectExtent l="0" t="28575" r="635" b="32385"/>
              <wp:wrapNone/>
              <wp:docPr id="659590049" name="直线 1032"/>
              <wp:cNvGraphicFramePr/>
              <a:graphic xmlns:a="http://schemas.openxmlformats.org/drawingml/2006/main">
                <a:graphicData uri="http://schemas.microsoft.com/office/word/2010/wordprocessingShape">
                  <wps:wsp xmlns:wps="http://schemas.microsoft.com/office/word/2010/wordprocessingShape">
                    <wps:cNvCnPr/>
                    <wps:spPr>
                      <a:xfrm flipV="1">
                        <a:off x="0" y="0"/>
                        <a:ext cx="5760085" cy="0"/>
                      </a:xfrm>
                      <a:prstGeom prst="line">
                        <a:avLst/>
                      </a:prstGeom>
                      <a:ln w="57150" cmpd="thickThin">
                        <a:solidFill>
                          <a:srgbClr val="000000"/>
                        </a:solidFill>
                        <a:prstDash val="solid"/>
                        <a:headEnd/>
                        <a:tailEnd/>
                      </a:ln>
                    </wps:spPr>
                    <wps:bodyPr upright="1"/>
                  </wps:wsp>
                </a:graphicData>
              </a:graphic>
            </wp:anchor>
          </w:drawing>
        </mc:Choice>
        <mc:Fallback>
          <w:pict>
            <v:line id="直线 1032" o:spid="_x0000_s2050" style="flip:y;mso-wrap-distance-bottom:0;mso-wrap-distance-left:9pt;mso-wrap-distance-right:9pt;mso-wrap-distance-top:0;position:absolute;v-text-anchor:top;z-index:251660288" from="0,23.05pt" to="453.55pt,23.05pt" fillcolor="this" stroked="t" strokecolor="black" strokeweight="4.5pt">
              <v:stroke linestyle="thickThin"/>
            </v:lin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292735</wp:posOffset>
              </wp:positionV>
              <wp:extent cx="5760085" cy="0"/>
              <wp:effectExtent l="0" t="28575" r="635" b="32385"/>
              <wp:wrapNone/>
              <wp:docPr id="109157956" name="直线 1032"/>
              <wp:cNvGraphicFramePr/>
              <a:graphic xmlns:a="http://schemas.openxmlformats.org/drawingml/2006/main">
                <a:graphicData uri="http://schemas.microsoft.com/office/word/2010/wordprocessingShape">
                  <wps:wsp xmlns:wps="http://schemas.microsoft.com/office/word/2010/wordprocessingShape">
                    <wps:cNvCnPr/>
                    <wps:spPr>
                      <a:xfrm flipV="1">
                        <a:off x="0" y="0"/>
                        <a:ext cx="5760085" cy="0"/>
                      </a:xfrm>
                      <a:prstGeom prst="line">
                        <a:avLst/>
                      </a:prstGeom>
                      <a:ln w="57150" cmpd="thickThin">
                        <a:solidFill>
                          <a:srgbClr val="000000"/>
                        </a:solidFill>
                        <a:prstDash val="solid"/>
                        <a:headEnd/>
                        <a:tailEnd/>
                      </a:ln>
                    </wps:spPr>
                    <wps:bodyPr upright="1"/>
                  </wps:wsp>
                </a:graphicData>
              </a:graphic>
            </wp:anchor>
          </w:drawing>
        </mc:Choice>
        <mc:Fallback>
          <w:pict>
            <v:line id="直线 1032" o:spid="_x0000_s2051" style="flip:y;mso-wrap-distance-bottom:0;mso-wrap-distance-left:9pt;mso-wrap-distance-right:9pt;mso-wrap-distance-top:0;position:absolute;v-text-anchor:top;z-index:251662336" from="0,23.05pt" to="453.55pt,23.05pt" fillcolor="this" stroked="t" strokecolor="black" strokeweight="4.5pt">
              <v:stroke linestyle="thickThin"/>
            </v:lin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292735</wp:posOffset>
              </wp:positionV>
              <wp:extent cx="5760085" cy="0"/>
              <wp:effectExtent l="0" t="28575" r="635" b="32385"/>
              <wp:wrapNone/>
              <wp:docPr id="1800313860" name="直线 1032"/>
              <wp:cNvGraphicFramePr/>
              <a:graphic xmlns:a="http://schemas.openxmlformats.org/drawingml/2006/main">
                <a:graphicData uri="http://schemas.microsoft.com/office/word/2010/wordprocessingShape">
                  <wps:wsp xmlns:wps="http://schemas.microsoft.com/office/word/2010/wordprocessingShape">
                    <wps:cNvCnPr/>
                    <wps:spPr>
                      <a:xfrm flipV="1">
                        <a:off x="0" y="0"/>
                        <a:ext cx="5760085" cy="0"/>
                      </a:xfrm>
                      <a:prstGeom prst="line">
                        <a:avLst/>
                      </a:prstGeom>
                      <a:ln w="57150" cmpd="thickThin">
                        <a:solidFill>
                          <a:srgbClr val="000000"/>
                        </a:solidFill>
                        <a:prstDash val="solid"/>
                        <a:headEnd/>
                        <a:tailEnd/>
                      </a:ln>
                    </wps:spPr>
                    <wps:bodyPr upright="1"/>
                  </wps:wsp>
                </a:graphicData>
              </a:graphic>
            </wp:anchor>
          </w:drawing>
        </mc:Choice>
        <mc:Fallback>
          <w:pict>
            <v:line id="直线 1032" o:spid="_x0000_s2052" style="flip:y;mso-wrap-distance-bottom:0;mso-wrap-distance-left:9pt;mso-wrap-distance-right:9pt;mso-wrap-distance-top:0;position:absolute;v-text-anchor:top;z-index:251664384" from="0,23.05pt" to="453.55pt,23.05pt" fillcolor="this" stroked="t" strokecolor="black" strokeweight="4.5pt">
              <v:stroke linestyle="thickThin"/>
            </v:lin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292735</wp:posOffset>
              </wp:positionV>
              <wp:extent cx="5760085" cy="0"/>
              <wp:effectExtent l="0" t="28575" r="635" b="32385"/>
              <wp:wrapNone/>
              <wp:docPr id="681226892" name="直线 1032"/>
              <wp:cNvGraphicFramePr/>
              <a:graphic xmlns:a="http://schemas.openxmlformats.org/drawingml/2006/main">
                <a:graphicData uri="http://schemas.microsoft.com/office/word/2010/wordprocessingShape">
                  <wps:wsp xmlns:wps="http://schemas.microsoft.com/office/word/2010/wordprocessingShape">
                    <wps:cNvCnPr/>
                    <wps:spPr>
                      <a:xfrm flipV="1">
                        <a:off x="0" y="0"/>
                        <a:ext cx="5760085" cy="0"/>
                      </a:xfrm>
                      <a:prstGeom prst="line">
                        <a:avLst/>
                      </a:prstGeom>
                      <a:ln w="57150" cmpd="thickThin">
                        <a:solidFill>
                          <a:srgbClr val="000000"/>
                        </a:solidFill>
                        <a:prstDash val="solid"/>
                        <a:headEnd/>
                        <a:tailEnd/>
                      </a:ln>
                    </wps:spPr>
                    <wps:bodyPr upright="1"/>
                  </wps:wsp>
                </a:graphicData>
              </a:graphic>
            </wp:anchor>
          </w:drawing>
        </mc:Choice>
        <mc:Fallback>
          <w:pict>
            <v:line id="直线 1032" o:spid="_x0000_s2053" style="flip:y;mso-wrap-distance-bottom:0;mso-wrap-distance-left:9pt;mso-wrap-distance-right:9pt;mso-wrap-distance-top:0;position:absolute;v-text-anchor:top;z-index:251666432" from="0,23.05pt" to="453.55pt,23.05pt" fillcolor="this" stroked="t" strokecolor="black" strokeweight="4.5pt">
              <v:stroke linestyle="thickThin"/>
            </v:lin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292735</wp:posOffset>
              </wp:positionV>
              <wp:extent cx="5760085" cy="0"/>
              <wp:effectExtent l="0" t="28575" r="635" b="32385"/>
              <wp:wrapNone/>
              <wp:docPr id="677170930" name="直线 1032"/>
              <wp:cNvGraphicFramePr/>
              <a:graphic xmlns:a="http://schemas.openxmlformats.org/drawingml/2006/main">
                <a:graphicData uri="http://schemas.microsoft.com/office/word/2010/wordprocessingShape">
                  <wps:wsp xmlns:wps="http://schemas.microsoft.com/office/word/2010/wordprocessingShape">
                    <wps:cNvCnPr/>
                    <wps:spPr>
                      <a:xfrm flipV="1">
                        <a:off x="0" y="0"/>
                        <a:ext cx="5760085" cy="0"/>
                      </a:xfrm>
                      <a:prstGeom prst="line">
                        <a:avLst/>
                      </a:prstGeom>
                      <a:ln w="57150" cmpd="thickThin">
                        <a:solidFill>
                          <a:srgbClr val="000000"/>
                        </a:solidFill>
                        <a:prstDash val="solid"/>
                        <a:headEnd/>
                        <a:tailEnd/>
                      </a:ln>
                    </wps:spPr>
                    <wps:bodyPr upright="1"/>
                  </wps:wsp>
                </a:graphicData>
              </a:graphic>
            </wp:anchor>
          </w:drawing>
        </mc:Choice>
        <mc:Fallback>
          <w:pict>
            <v:line id="直线 1032" o:spid="_x0000_s2054" style="flip:y;mso-wrap-distance-bottom:0;mso-wrap-distance-left:9pt;mso-wrap-distance-right:9pt;mso-wrap-distance-top:0;position:absolute;v-text-anchor:top;z-index:251668480" from="0,23.05pt" to="453.55pt,23.05pt" fillcolor="this" stroked="t" strokecolor="black"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F196DEB"/>
    <w:multiLevelType w:val="singleLevel"/>
    <w:tmpl w:val="DF196DEB"/>
    <w:lvl w:ilvl="0">
      <w:start w:val="1"/>
      <w:numFmt w:val="decimal"/>
      <w:suff w:val="nothing"/>
      <w:lvlText w:val="（%1）"/>
      <w:lvlJc w:val="left"/>
    </w:lvl>
  </w:abstractNum>
  <w:abstractNum w:abstractNumId="1">
    <w:nsid w:val="EA4A9761"/>
    <w:multiLevelType w:val="singleLevel"/>
    <w:tmpl w:val="EA4A9761"/>
    <w:lvl w:ilvl="0">
      <w:start w:val="1"/>
      <w:numFmt w:val="decimal"/>
      <w:suff w:val="nothing"/>
      <w:lvlText w:val="（%1）"/>
      <w:lvlJc w:val="left"/>
    </w:lvl>
  </w:abstractNum>
  <w:abstractNum w:abstractNumId="2">
    <w:nsid w:val="ECD29668"/>
    <w:multiLevelType w:val="singleLevel"/>
    <w:tmpl w:val="ECD29668"/>
    <w:lvl w:ilvl="0">
      <w:start w:val="1"/>
      <w:numFmt w:val="decimal"/>
      <w:lvlText w:val="%1."/>
      <w:lvlJc w:val="left"/>
      <w:pPr>
        <w:tabs>
          <w:tab w:val="left" w:pos="312"/>
        </w:tabs>
      </w:pPr>
    </w:lvl>
  </w:abstractNum>
  <w:abstractNum w:abstractNumId="3">
    <w:nsid w:val="FF93F9DD"/>
    <w:multiLevelType w:val="singleLevel"/>
    <w:tmpl w:val="FF93F9DD"/>
    <w:lvl w:ilvl="0">
      <w:start w:val="1"/>
      <w:numFmt w:val="decimal"/>
      <w:suff w:val="nothing"/>
      <w:lvlText w:val="（%1）"/>
      <w:lvlJc w:val="left"/>
    </w:lvl>
  </w:abstractNum>
  <w:abstractNum w:abstractNumId="4">
    <w:nsid w:val="0ED77295"/>
    <w:multiLevelType w:val="multilevel"/>
    <w:tmpl w:val="0ED77295"/>
    <w:lvl w:ilvl="0">
      <w:start w:val="1"/>
      <w:numFmt w:val="decimal"/>
      <w:pStyle w:val="10"/>
      <w:lvlText w:val="%1"/>
      <w:lvlJc w:val="left"/>
      <w:pPr>
        <w:tabs>
          <w:tab w:val="left" w:pos="360"/>
        </w:tabs>
        <w:ind w:left="0" w:firstLine="0"/>
      </w:pPr>
      <w:rPr>
        <w:rFonts w:hint="eastAsia"/>
      </w:rPr>
    </w:lvl>
    <w:lvl w:ilvl="1">
      <w:start w:val="1"/>
      <w:numFmt w:val="decimal"/>
      <w:pStyle w:val="20"/>
      <w:lvlText w:val="%1.%2"/>
      <w:lvlJc w:val="left"/>
      <w:pPr>
        <w:tabs>
          <w:tab w:val="left" w:pos="720"/>
        </w:tabs>
        <w:ind w:left="0" w:firstLine="0"/>
      </w:pPr>
      <w:rPr>
        <w:rFonts w:hint="eastAsia"/>
      </w:rPr>
    </w:lvl>
    <w:lvl w:ilvl="2">
      <w:start w:val="1"/>
      <w:numFmt w:val="decimal"/>
      <w:pStyle w:val="3"/>
      <w:lvlText w:val="%1.%2.%3"/>
      <w:lvlJc w:val="left"/>
      <w:pPr>
        <w:tabs>
          <w:tab w:val="left" w:pos="1080"/>
        </w:tabs>
        <w:ind w:left="0" w:firstLine="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5">
    <w:nsid w:val="2AB433EA"/>
    <w:multiLevelType w:val="singleLevel"/>
    <w:tmpl w:val="2AB433EA"/>
    <w:lvl w:ilvl="0">
      <w:start w:val="1"/>
      <w:numFmt w:val="decimal"/>
      <w:suff w:val="nothing"/>
      <w:lvlText w:val="（%1）"/>
      <w:lvlJc w:val="left"/>
    </w:lvl>
  </w:abstractNum>
  <w:abstractNum w:abstractNumId="6">
    <w:nsid w:val="4EE618FD"/>
    <w:multiLevelType w:val="singleLevel"/>
    <w:tmpl w:val="EA4A9761"/>
    <w:lvl w:ilvl="0">
      <w:start w:val="1"/>
      <w:numFmt w:val="decimal"/>
      <w:suff w:val="nothing"/>
      <w:lvlText w:val="（%1）"/>
      <w:lvlJc w:val="left"/>
    </w:lvl>
  </w:abstractNum>
  <w:num w:numId="1">
    <w:abstractNumId w:val="4"/>
  </w:num>
  <w:num w:numId="2">
    <w:abstractNumId w:val="5"/>
  </w:num>
  <w:num w:numId="3">
    <w:abstractNumId w:val="1"/>
  </w:num>
  <w:num w:numId="4">
    <w:abstractNumId w:val="2"/>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27BB"/>
    <w:rsid w:val="00026194"/>
    <w:rsid w:val="0004399F"/>
    <w:rsid w:val="000527E2"/>
    <w:rsid w:val="00055B98"/>
    <w:rsid w:val="000674F0"/>
    <w:rsid w:val="000770D6"/>
    <w:rsid w:val="00087D9C"/>
    <w:rsid w:val="000928E9"/>
    <w:rsid w:val="00092F30"/>
    <w:rsid w:val="000A7C26"/>
    <w:rsid w:val="000B5E87"/>
    <w:rsid w:val="000B716F"/>
    <w:rsid w:val="000C7894"/>
    <w:rsid w:val="000E42BA"/>
    <w:rsid w:val="000E64A9"/>
    <w:rsid w:val="000F17A0"/>
    <w:rsid w:val="000F44B6"/>
    <w:rsid w:val="00104315"/>
    <w:rsid w:val="00124138"/>
    <w:rsid w:val="001327B8"/>
    <w:rsid w:val="0015120B"/>
    <w:rsid w:val="00155351"/>
    <w:rsid w:val="00163438"/>
    <w:rsid w:val="001711B8"/>
    <w:rsid w:val="0017670A"/>
    <w:rsid w:val="0018109C"/>
    <w:rsid w:val="00186044"/>
    <w:rsid w:val="001869F1"/>
    <w:rsid w:val="00196E99"/>
    <w:rsid w:val="001A4268"/>
    <w:rsid w:val="001A43EA"/>
    <w:rsid w:val="001D59D1"/>
    <w:rsid w:val="001E2C47"/>
    <w:rsid w:val="001F6EEA"/>
    <w:rsid w:val="002011A8"/>
    <w:rsid w:val="00214BE4"/>
    <w:rsid w:val="00217297"/>
    <w:rsid w:val="00232C86"/>
    <w:rsid w:val="00233033"/>
    <w:rsid w:val="00234289"/>
    <w:rsid w:val="002429B4"/>
    <w:rsid w:val="00245A42"/>
    <w:rsid w:val="002515A3"/>
    <w:rsid w:val="00255C8A"/>
    <w:rsid w:val="002633D8"/>
    <w:rsid w:val="00285F72"/>
    <w:rsid w:val="0029089B"/>
    <w:rsid w:val="002956E5"/>
    <w:rsid w:val="002A3D2F"/>
    <w:rsid w:val="002B401F"/>
    <w:rsid w:val="002C01B3"/>
    <w:rsid w:val="002D0CF9"/>
    <w:rsid w:val="002D1687"/>
    <w:rsid w:val="002E3AA2"/>
    <w:rsid w:val="002F11AC"/>
    <w:rsid w:val="0032135C"/>
    <w:rsid w:val="0033314F"/>
    <w:rsid w:val="00347238"/>
    <w:rsid w:val="003669DC"/>
    <w:rsid w:val="003878C9"/>
    <w:rsid w:val="003A58BD"/>
    <w:rsid w:val="003A5B32"/>
    <w:rsid w:val="003A6E09"/>
    <w:rsid w:val="003B1C12"/>
    <w:rsid w:val="003B570C"/>
    <w:rsid w:val="003E2BCB"/>
    <w:rsid w:val="003E501F"/>
    <w:rsid w:val="003F7662"/>
    <w:rsid w:val="004022DE"/>
    <w:rsid w:val="00411D98"/>
    <w:rsid w:val="0042293B"/>
    <w:rsid w:val="00443806"/>
    <w:rsid w:val="00450895"/>
    <w:rsid w:val="00466ED3"/>
    <w:rsid w:val="004768E8"/>
    <w:rsid w:val="00477B75"/>
    <w:rsid w:val="004827B5"/>
    <w:rsid w:val="0048622F"/>
    <w:rsid w:val="00491A69"/>
    <w:rsid w:val="004B3278"/>
    <w:rsid w:val="004C1776"/>
    <w:rsid w:val="004D3D90"/>
    <w:rsid w:val="004D4D01"/>
    <w:rsid w:val="004D7F4F"/>
    <w:rsid w:val="00510A23"/>
    <w:rsid w:val="00521307"/>
    <w:rsid w:val="00541A79"/>
    <w:rsid w:val="0056395A"/>
    <w:rsid w:val="00564693"/>
    <w:rsid w:val="00577428"/>
    <w:rsid w:val="00583DEC"/>
    <w:rsid w:val="005C5C68"/>
    <w:rsid w:val="005D0BE1"/>
    <w:rsid w:val="005E617E"/>
    <w:rsid w:val="005F61D0"/>
    <w:rsid w:val="00604B37"/>
    <w:rsid w:val="00610082"/>
    <w:rsid w:val="006145F9"/>
    <w:rsid w:val="00614B88"/>
    <w:rsid w:val="00615C18"/>
    <w:rsid w:val="00622ACE"/>
    <w:rsid w:val="00643F5B"/>
    <w:rsid w:val="00647B4B"/>
    <w:rsid w:val="00666CFF"/>
    <w:rsid w:val="006726D6"/>
    <w:rsid w:val="00677957"/>
    <w:rsid w:val="00681BB1"/>
    <w:rsid w:val="00685EFC"/>
    <w:rsid w:val="006D32C5"/>
    <w:rsid w:val="006D5EC2"/>
    <w:rsid w:val="006F09C7"/>
    <w:rsid w:val="006F0BAA"/>
    <w:rsid w:val="006F29E7"/>
    <w:rsid w:val="0071570A"/>
    <w:rsid w:val="00717668"/>
    <w:rsid w:val="00717791"/>
    <w:rsid w:val="00730A4A"/>
    <w:rsid w:val="00731F20"/>
    <w:rsid w:val="007348C0"/>
    <w:rsid w:val="00740ACF"/>
    <w:rsid w:val="00752951"/>
    <w:rsid w:val="00762B7E"/>
    <w:rsid w:val="00774DC3"/>
    <w:rsid w:val="00781B0B"/>
    <w:rsid w:val="00797EFC"/>
    <w:rsid w:val="007C1F0D"/>
    <w:rsid w:val="007D4769"/>
    <w:rsid w:val="007D613F"/>
    <w:rsid w:val="007F2B18"/>
    <w:rsid w:val="0080017B"/>
    <w:rsid w:val="0080593E"/>
    <w:rsid w:val="00823534"/>
    <w:rsid w:val="008524F0"/>
    <w:rsid w:val="00861DAB"/>
    <w:rsid w:val="008733A7"/>
    <w:rsid w:val="008A3D51"/>
    <w:rsid w:val="008A6C94"/>
    <w:rsid w:val="008B5614"/>
    <w:rsid w:val="008B6592"/>
    <w:rsid w:val="008C1895"/>
    <w:rsid w:val="008E0440"/>
    <w:rsid w:val="008F25FD"/>
    <w:rsid w:val="008F7C63"/>
    <w:rsid w:val="008F7DB9"/>
    <w:rsid w:val="00913547"/>
    <w:rsid w:val="00925ABE"/>
    <w:rsid w:val="00926BFF"/>
    <w:rsid w:val="00962D59"/>
    <w:rsid w:val="00977DB3"/>
    <w:rsid w:val="009804A9"/>
    <w:rsid w:val="009A341D"/>
    <w:rsid w:val="009A575B"/>
    <w:rsid w:val="009C5A60"/>
    <w:rsid w:val="009C72ED"/>
    <w:rsid w:val="009E76E0"/>
    <w:rsid w:val="00A143E6"/>
    <w:rsid w:val="00A17ECD"/>
    <w:rsid w:val="00A20060"/>
    <w:rsid w:val="00A311EE"/>
    <w:rsid w:val="00A525EC"/>
    <w:rsid w:val="00A63E06"/>
    <w:rsid w:val="00A67564"/>
    <w:rsid w:val="00A748FC"/>
    <w:rsid w:val="00A74CCD"/>
    <w:rsid w:val="00A76A12"/>
    <w:rsid w:val="00A81D22"/>
    <w:rsid w:val="00A87B07"/>
    <w:rsid w:val="00A95746"/>
    <w:rsid w:val="00AA6FA0"/>
    <w:rsid w:val="00AA70A7"/>
    <w:rsid w:val="00AB50CD"/>
    <w:rsid w:val="00AB56E6"/>
    <w:rsid w:val="00AC0161"/>
    <w:rsid w:val="00AC5A6E"/>
    <w:rsid w:val="00AE4FC0"/>
    <w:rsid w:val="00AE6D31"/>
    <w:rsid w:val="00AF38DC"/>
    <w:rsid w:val="00AF6B83"/>
    <w:rsid w:val="00B00CC8"/>
    <w:rsid w:val="00B23300"/>
    <w:rsid w:val="00B31599"/>
    <w:rsid w:val="00B52173"/>
    <w:rsid w:val="00B548A7"/>
    <w:rsid w:val="00B621E1"/>
    <w:rsid w:val="00B731A0"/>
    <w:rsid w:val="00B74BCA"/>
    <w:rsid w:val="00B7719D"/>
    <w:rsid w:val="00B94243"/>
    <w:rsid w:val="00B94C08"/>
    <w:rsid w:val="00B94D2D"/>
    <w:rsid w:val="00BC1168"/>
    <w:rsid w:val="00BD288A"/>
    <w:rsid w:val="00BF4779"/>
    <w:rsid w:val="00C006EF"/>
    <w:rsid w:val="00C073A2"/>
    <w:rsid w:val="00C108A7"/>
    <w:rsid w:val="00C10A3A"/>
    <w:rsid w:val="00C2479E"/>
    <w:rsid w:val="00C341BD"/>
    <w:rsid w:val="00C379F8"/>
    <w:rsid w:val="00C4401F"/>
    <w:rsid w:val="00C55F97"/>
    <w:rsid w:val="00C67F2B"/>
    <w:rsid w:val="00C706BC"/>
    <w:rsid w:val="00C7689F"/>
    <w:rsid w:val="00C92383"/>
    <w:rsid w:val="00C95236"/>
    <w:rsid w:val="00CA7EEA"/>
    <w:rsid w:val="00CC35E7"/>
    <w:rsid w:val="00CC3F58"/>
    <w:rsid w:val="00CE5369"/>
    <w:rsid w:val="00D02C5E"/>
    <w:rsid w:val="00D06D50"/>
    <w:rsid w:val="00D075F3"/>
    <w:rsid w:val="00D1205E"/>
    <w:rsid w:val="00D1368C"/>
    <w:rsid w:val="00D13E60"/>
    <w:rsid w:val="00D2616D"/>
    <w:rsid w:val="00D2633F"/>
    <w:rsid w:val="00D4362D"/>
    <w:rsid w:val="00D4704B"/>
    <w:rsid w:val="00D5222F"/>
    <w:rsid w:val="00D76513"/>
    <w:rsid w:val="00D76FFD"/>
    <w:rsid w:val="00DA5C89"/>
    <w:rsid w:val="00DB23B0"/>
    <w:rsid w:val="00DD61CE"/>
    <w:rsid w:val="00DE13C9"/>
    <w:rsid w:val="00DE6D4E"/>
    <w:rsid w:val="00E02803"/>
    <w:rsid w:val="00E02E1F"/>
    <w:rsid w:val="00E10CD2"/>
    <w:rsid w:val="00E15D26"/>
    <w:rsid w:val="00E21333"/>
    <w:rsid w:val="00E22073"/>
    <w:rsid w:val="00E408BC"/>
    <w:rsid w:val="00E503C0"/>
    <w:rsid w:val="00E52373"/>
    <w:rsid w:val="00E56C2E"/>
    <w:rsid w:val="00E63AEA"/>
    <w:rsid w:val="00E65DFE"/>
    <w:rsid w:val="00E6674E"/>
    <w:rsid w:val="00EA1584"/>
    <w:rsid w:val="00EB6A70"/>
    <w:rsid w:val="00EC3030"/>
    <w:rsid w:val="00EE7D84"/>
    <w:rsid w:val="00EF1A4B"/>
    <w:rsid w:val="00F03C12"/>
    <w:rsid w:val="00F07858"/>
    <w:rsid w:val="00F135E4"/>
    <w:rsid w:val="00F13AE2"/>
    <w:rsid w:val="00F24C76"/>
    <w:rsid w:val="00F26299"/>
    <w:rsid w:val="00F51022"/>
    <w:rsid w:val="00F52C6F"/>
    <w:rsid w:val="00F5356E"/>
    <w:rsid w:val="00F80962"/>
    <w:rsid w:val="00F96C94"/>
    <w:rsid w:val="00F979E5"/>
    <w:rsid w:val="011C44BE"/>
    <w:rsid w:val="011F5729"/>
    <w:rsid w:val="012D2227"/>
    <w:rsid w:val="014B7AE2"/>
    <w:rsid w:val="01B82438"/>
    <w:rsid w:val="02174D5E"/>
    <w:rsid w:val="025C5A68"/>
    <w:rsid w:val="02624152"/>
    <w:rsid w:val="02A227A1"/>
    <w:rsid w:val="02CA0A5D"/>
    <w:rsid w:val="02FF4A1E"/>
    <w:rsid w:val="03084CFA"/>
    <w:rsid w:val="03CE7CF1"/>
    <w:rsid w:val="040B458F"/>
    <w:rsid w:val="040B5B34"/>
    <w:rsid w:val="042B6695"/>
    <w:rsid w:val="04B5226C"/>
    <w:rsid w:val="051F0F06"/>
    <w:rsid w:val="053F077B"/>
    <w:rsid w:val="054D10C0"/>
    <w:rsid w:val="057C19CF"/>
    <w:rsid w:val="05DD428E"/>
    <w:rsid w:val="05E01F5E"/>
    <w:rsid w:val="05FD666C"/>
    <w:rsid w:val="0609042C"/>
    <w:rsid w:val="06367DD0"/>
    <w:rsid w:val="06797919"/>
    <w:rsid w:val="074F18C6"/>
    <w:rsid w:val="076B1CFB"/>
    <w:rsid w:val="07FA7747"/>
    <w:rsid w:val="07FB6BDB"/>
    <w:rsid w:val="082D0DC0"/>
    <w:rsid w:val="08536A17"/>
    <w:rsid w:val="08A94889"/>
    <w:rsid w:val="08AA0601"/>
    <w:rsid w:val="08EF273F"/>
    <w:rsid w:val="092C7268"/>
    <w:rsid w:val="094C3466"/>
    <w:rsid w:val="09803674"/>
    <w:rsid w:val="0AD16319"/>
    <w:rsid w:val="0B0F41BB"/>
    <w:rsid w:val="0B7E2B2F"/>
    <w:rsid w:val="0B830867"/>
    <w:rsid w:val="0B9C37E9"/>
    <w:rsid w:val="0C1B3CF6"/>
    <w:rsid w:val="0C5C34B9"/>
    <w:rsid w:val="0D0C7DC3"/>
    <w:rsid w:val="0D613984"/>
    <w:rsid w:val="0D8B0A01"/>
    <w:rsid w:val="0DE819AF"/>
    <w:rsid w:val="0E464202"/>
    <w:rsid w:val="0E7E752D"/>
    <w:rsid w:val="0E8A0CB9"/>
    <w:rsid w:val="0EA0228A"/>
    <w:rsid w:val="0F1669F0"/>
    <w:rsid w:val="0F786D63"/>
    <w:rsid w:val="0F981BA6"/>
    <w:rsid w:val="0FAB538A"/>
    <w:rsid w:val="0FB56EDB"/>
    <w:rsid w:val="100255C4"/>
    <w:rsid w:val="100957E1"/>
    <w:rsid w:val="10613C9B"/>
    <w:rsid w:val="107F01BB"/>
    <w:rsid w:val="10847FF2"/>
    <w:rsid w:val="10DD5F06"/>
    <w:rsid w:val="11224EC6"/>
    <w:rsid w:val="113B2BFA"/>
    <w:rsid w:val="116A32BE"/>
    <w:rsid w:val="11F610E5"/>
    <w:rsid w:val="11F757A1"/>
    <w:rsid w:val="12402856"/>
    <w:rsid w:val="12804367"/>
    <w:rsid w:val="12831010"/>
    <w:rsid w:val="128B4FFF"/>
    <w:rsid w:val="12C0739F"/>
    <w:rsid w:val="12CC7AF2"/>
    <w:rsid w:val="132711CC"/>
    <w:rsid w:val="132D3BD4"/>
    <w:rsid w:val="13581385"/>
    <w:rsid w:val="13801814"/>
    <w:rsid w:val="138D553E"/>
    <w:rsid w:val="13B660AC"/>
    <w:rsid w:val="13FF37F9"/>
    <w:rsid w:val="1465023F"/>
    <w:rsid w:val="148D6FE1"/>
    <w:rsid w:val="14C238EF"/>
    <w:rsid w:val="14EB1F91"/>
    <w:rsid w:val="14FC0436"/>
    <w:rsid w:val="153001C5"/>
    <w:rsid w:val="157B3C84"/>
    <w:rsid w:val="157F5F94"/>
    <w:rsid w:val="15B13FB4"/>
    <w:rsid w:val="16571DC8"/>
    <w:rsid w:val="166B5873"/>
    <w:rsid w:val="167364D6"/>
    <w:rsid w:val="16787547"/>
    <w:rsid w:val="16D2144F"/>
    <w:rsid w:val="16DF08F8"/>
    <w:rsid w:val="16FC296F"/>
    <w:rsid w:val="173619DD"/>
    <w:rsid w:val="17501A14"/>
    <w:rsid w:val="1828090B"/>
    <w:rsid w:val="18333886"/>
    <w:rsid w:val="1846152C"/>
    <w:rsid w:val="187059F9"/>
    <w:rsid w:val="188E4CE1"/>
    <w:rsid w:val="18CC45D2"/>
    <w:rsid w:val="190A3122"/>
    <w:rsid w:val="19614D0C"/>
    <w:rsid w:val="19622F5E"/>
    <w:rsid w:val="198D78AF"/>
    <w:rsid w:val="1A2F1100"/>
    <w:rsid w:val="1A8B64E4"/>
    <w:rsid w:val="1B252495"/>
    <w:rsid w:val="1B506DE6"/>
    <w:rsid w:val="1B593387"/>
    <w:rsid w:val="1BD45C69"/>
    <w:rsid w:val="1BE614F8"/>
    <w:rsid w:val="1C3E1334"/>
    <w:rsid w:val="1C7B5286"/>
    <w:rsid w:val="1D38707E"/>
    <w:rsid w:val="1D412E8A"/>
    <w:rsid w:val="1DF87B37"/>
    <w:rsid w:val="1E65704C"/>
    <w:rsid w:val="1ED02718"/>
    <w:rsid w:val="1F010B23"/>
    <w:rsid w:val="1F0805CC"/>
    <w:rsid w:val="1F090B96"/>
    <w:rsid w:val="1F7C1D2A"/>
    <w:rsid w:val="1FB75B30"/>
    <w:rsid w:val="1FCE74E4"/>
    <w:rsid w:val="1FE204F8"/>
    <w:rsid w:val="202B56B1"/>
    <w:rsid w:val="2038160B"/>
    <w:rsid w:val="203942EC"/>
    <w:rsid w:val="20AA51EA"/>
    <w:rsid w:val="20B16DA0"/>
    <w:rsid w:val="20BF24A4"/>
    <w:rsid w:val="21D40771"/>
    <w:rsid w:val="21E14E07"/>
    <w:rsid w:val="22E22A19"/>
    <w:rsid w:val="22F0413B"/>
    <w:rsid w:val="23153E56"/>
    <w:rsid w:val="23B720F8"/>
    <w:rsid w:val="242157C3"/>
    <w:rsid w:val="24957601"/>
    <w:rsid w:val="24A12273"/>
    <w:rsid w:val="2512362B"/>
    <w:rsid w:val="25227A45"/>
    <w:rsid w:val="2589316F"/>
    <w:rsid w:val="25C30F87"/>
    <w:rsid w:val="25E42F4C"/>
    <w:rsid w:val="25E61339"/>
    <w:rsid w:val="263E7953"/>
    <w:rsid w:val="26511682"/>
    <w:rsid w:val="267442D0"/>
    <w:rsid w:val="267446BF"/>
    <w:rsid w:val="26CC5A97"/>
    <w:rsid w:val="26DB02BF"/>
    <w:rsid w:val="26E256DE"/>
    <w:rsid w:val="272A0B5B"/>
    <w:rsid w:val="27435A51"/>
    <w:rsid w:val="2769360E"/>
    <w:rsid w:val="27BB4A16"/>
    <w:rsid w:val="27BD6FB7"/>
    <w:rsid w:val="27ED3096"/>
    <w:rsid w:val="281B5592"/>
    <w:rsid w:val="28520641"/>
    <w:rsid w:val="289C04F9"/>
    <w:rsid w:val="28EF7C3E"/>
    <w:rsid w:val="29067731"/>
    <w:rsid w:val="29AD194F"/>
    <w:rsid w:val="29B669AE"/>
    <w:rsid w:val="29C94933"/>
    <w:rsid w:val="29EE7A5C"/>
    <w:rsid w:val="2A1738F0"/>
    <w:rsid w:val="2A5306A1"/>
    <w:rsid w:val="2A6601A2"/>
    <w:rsid w:val="2ACE1AD5"/>
    <w:rsid w:val="2AF84B1D"/>
    <w:rsid w:val="2B065713"/>
    <w:rsid w:val="2B4104F9"/>
    <w:rsid w:val="2B9351F9"/>
    <w:rsid w:val="2BAD3B6A"/>
    <w:rsid w:val="2BAE2033"/>
    <w:rsid w:val="2C02237E"/>
    <w:rsid w:val="2C1936E1"/>
    <w:rsid w:val="2C1B0D4A"/>
    <w:rsid w:val="2C22657D"/>
    <w:rsid w:val="2C4402A1"/>
    <w:rsid w:val="2C5C383D"/>
    <w:rsid w:val="2C8114F5"/>
    <w:rsid w:val="2C911516"/>
    <w:rsid w:val="2CA20166"/>
    <w:rsid w:val="2D071813"/>
    <w:rsid w:val="2D241E80"/>
    <w:rsid w:val="2D361C3F"/>
    <w:rsid w:val="2D376058"/>
    <w:rsid w:val="2D6C6E38"/>
    <w:rsid w:val="2D6D3827"/>
    <w:rsid w:val="2D9D410D"/>
    <w:rsid w:val="2E437F9D"/>
    <w:rsid w:val="2E76670C"/>
    <w:rsid w:val="2E782484"/>
    <w:rsid w:val="2EB84F76"/>
    <w:rsid w:val="2EEB0EA8"/>
    <w:rsid w:val="2F087E5D"/>
    <w:rsid w:val="2F366214"/>
    <w:rsid w:val="2FD72417"/>
    <w:rsid w:val="30345D5F"/>
    <w:rsid w:val="307D22F7"/>
    <w:rsid w:val="30BD6874"/>
    <w:rsid w:val="312A3B4B"/>
    <w:rsid w:val="31603DCF"/>
    <w:rsid w:val="31A30AE0"/>
    <w:rsid w:val="31C418C9"/>
    <w:rsid w:val="320533D7"/>
    <w:rsid w:val="321371BC"/>
    <w:rsid w:val="323112C7"/>
    <w:rsid w:val="3238470D"/>
    <w:rsid w:val="32584143"/>
    <w:rsid w:val="32655415"/>
    <w:rsid w:val="32A75EAC"/>
    <w:rsid w:val="32BB4796"/>
    <w:rsid w:val="32C521C4"/>
    <w:rsid w:val="33446D1A"/>
    <w:rsid w:val="33802506"/>
    <w:rsid w:val="338B1137"/>
    <w:rsid w:val="33953AD8"/>
    <w:rsid w:val="33CD3272"/>
    <w:rsid w:val="33F24A86"/>
    <w:rsid w:val="34401C96"/>
    <w:rsid w:val="344B06CD"/>
    <w:rsid w:val="344D0145"/>
    <w:rsid w:val="34C5219B"/>
    <w:rsid w:val="34EE0CD8"/>
    <w:rsid w:val="35107278"/>
    <w:rsid w:val="35697B53"/>
    <w:rsid w:val="35CB558F"/>
    <w:rsid w:val="364A6C5E"/>
    <w:rsid w:val="367D2D2D"/>
    <w:rsid w:val="36900240"/>
    <w:rsid w:val="372F3BCB"/>
    <w:rsid w:val="374507DA"/>
    <w:rsid w:val="379A1D97"/>
    <w:rsid w:val="37A42641"/>
    <w:rsid w:val="37A95DA4"/>
    <w:rsid w:val="381551E7"/>
    <w:rsid w:val="383A485D"/>
    <w:rsid w:val="388A1731"/>
    <w:rsid w:val="389A4932"/>
    <w:rsid w:val="38A62B0D"/>
    <w:rsid w:val="38AD71CE"/>
    <w:rsid w:val="391B4A7F"/>
    <w:rsid w:val="392A4F7E"/>
    <w:rsid w:val="392F5119"/>
    <w:rsid w:val="394F0285"/>
    <w:rsid w:val="39C000D4"/>
    <w:rsid w:val="39EF3F42"/>
    <w:rsid w:val="39FC4F2E"/>
    <w:rsid w:val="3A5B7507"/>
    <w:rsid w:val="3A802DEC"/>
    <w:rsid w:val="3AF15A98"/>
    <w:rsid w:val="3B1654FE"/>
    <w:rsid w:val="3B1C115E"/>
    <w:rsid w:val="3B7010B2"/>
    <w:rsid w:val="3BF27D19"/>
    <w:rsid w:val="3C2E63F3"/>
    <w:rsid w:val="3C44609B"/>
    <w:rsid w:val="3C6B7ACC"/>
    <w:rsid w:val="3C6F3555"/>
    <w:rsid w:val="3CA52FDE"/>
    <w:rsid w:val="3D121CF5"/>
    <w:rsid w:val="3D4134E7"/>
    <w:rsid w:val="3D452934"/>
    <w:rsid w:val="3D4F6AA6"/>
    <w:rsid w:val="3D9B1CEB"/>
    <w:rsid w:val="3DBF1E7D"/>
    <w:rsid w:val="3DE23E05"/>
    <w:rsid w:val="3E0E6961"/>
    <w:rsid w:val="3E354A67"/>
    <w:rsid w:val="3E540971"/>
    <w:rsid w:val="3E585F9D"/>
    <w:rsid w:val="3E5D51F2"/>
    <w:rsid w:val="3E7A2248"/>
    <w:rsid w:val="3EC3599D"/>
    <w:rsid w:val="3EEB1561"/>
    <w:rsid w:val="3EFC4A0B"/>
    <w:rsid w:val="3F0538C0"/>
    <w:rsid w:val="3F584337"/>
    <w:rsid w:val="3FEF5A5C"/>
    <w:rsid w:val="404D19C2"/>
    <w:rsid w:val="409E7C62"/>
    <w:rsid w:val="414E2759"/>
    <w:rsid w:val="41A65571"/>
    <w:rsid w:val="41A90E7A"/>
    <w:rsid w:val="42074B18"/>
    <w:rsid w:val="420C765B"/>
    <w:rsid w:val="42F56341"/>
    <w:rsid w:val="431762B8"/>
    <w:rsid w:val="43811983"/>
    <w:rsid w:val="43FB2183"/>
    <w:rsid w:val="44735770"/>
    <w:rsid w:val="447B63D2"/>
    <w:rsid w:val="44A75053"/>
    <w:rsid w:val="44D5474C"/>
    <w:rsid w:val="45835E86"/>
    <w:rsid w:val="460F3276"/>
    <w:rsid w:val="46466AAE"/>
    <w:rsid w:val="468974CC"/>
    <w:rsid w:val="469966A5"/>
    <w:rsid w:val="46B40010"/>
    <w:rsid w:val="46C14990"/>
    <w:rsid w:val="46E666CD"/>
    <w:rsid w:val="473C009B"/>
    <w:rsid w:val="474B1993"/>
    <w:rsid w:val="47891D52"/>
    <w:rsid w:val="4792427E"/>
    <w:rsid w:val="47CD2511"/>
    <w:rsid w:val="480C3F11"/>
    <w:rsid w:val="4854006A"/>
    <w:rsid w:val="489F6B33"/>
    <w:rsid w:val="48CA6BEF"/>
    <w:rsid w:val="499D7C02"/>
    <w:rsid w:val="49FC7FB5"/>
    <w:rsid w:val="4A6A3171"/>
    <w:rsid w:val="4AC07235"/>
    <w:rsid w:val="4AC42881"/>
    <w:rsid w:val="4B180E1F"/>
    <w:rsid w:val="4B1F3F5B"/>
    <w:rsid w:val="4B9473FC"/>
    <w:rsid w:val="4B967952"/>
    <w:rsid w:val="4B9E0FA2"/>
    <w:rsid w:val="4BB26B7D"/>
    <w:rsid w:val="4C213D03"/>
    <w:rsid w:val="4C8449BE"/>
    <w:rsid w:val="4C8C2F4B"/>
    <w:rsid w:val="4CF20E54"/>
    <w:rsid w:val="4CFE5DF2"/>
    <w:rsid w:val="4D0A0B12"/>
    <w:rsid w:val="4D321DDA"/>
    <w:rsid w:val="4DB210B7"/>
    <w:rsid w:val="4E233A5C"/>
    <w:rsid w:val="4E395334"/>
    <w:rsid w:val="4E717532"/>
    <w:rsid w:val="4E9904C8"/>
    <w:rsid w:val="4EEC05F8"/>
    <w:rsid w:val="4F1A23F8"/>
    <w:rsid w:val="4F475F07"/>
    <w:rsid w:val="4F56149D"/>
    <w:rsid w:val="4FD95020"/>
    <w:rsid w:val="508E0958"/>
    <w:rsid w:val="50C80BF1"/>
    <w:rsid w:val="50CD1A18"/>
    <w:rsid w:val="50F70C4D"/>
    <w:rsid w:val="5196714A"/>
    <w:rsid w:val="521E1A19"/>
    <w:rsid w:val="522E5D3A"/>
    <w:rsid w:val="524A3FB4"/>
    <w:rsid w:val="52613FF8"/>
    <w:rsid w:val="528E00DE"/>
    <w:rsid w:val="52CB6E2F"/>
    <w:rsid w:val="536C1D08"/>
    <w:rsid w:val="538232D9"/>
    <w:rsid w:val="53C61A0F"/>
    <w:rsid w:val="543B64D3"/>
    <w:rsid w:val="55202DAA"/>
    <w:rsid w:val="55522248"/>
    <w:rsid w:val="55690C1A"/>
    <w:rsid w:val="556F2587"/>
    <w:rsid w:val="55B13694"/>
    <w:rsid w:val="55EB788D"/>
    <w:rsid w:val="55F078D7"/>
    <w:rsid w:val="55F66200"/>
    <w:rsid w:val="573C5E95"/>
    <w:rsid w:val="577B7871"/>
    <w:rsid w:val="57BE68AA"/>
    <w:rsid w:val="57CE11E3"/>
    <w:rsid w:val="58572CAE"/>
    <w:rsid w:val="58646D1E"/>
    <w:rsid w:val="5947124D"/>
    <w:rsid w:val="59912F7C"/>
    <w:rsid w:val="59FC0CE8"/>
    <w:rsid w:val="5A3C3EEF"/>
    <w:rsid w:val="5ADE4D88"/>
    <w:rsid w:val="5AFE3F26"/>
    <w:rsid w:val="5B216505"/>
    <w:rsid w:val="5B24736C"/>
    <w:rsid w:val="5BE34B31"/>
    <w:rsid w:val="5BF74F2C"/>
    <w:rsid w:val="5C7216EB"/>
    <w:rsid w:val="5CB63FF4"/>
    <w:rsid w:val="5CCB4CA9"/>
    <w:rsid w:val="5D28781E"/>
    <w:rsid w:val="5D6972B8"/>
    <w:rsid w:val="5D8B36D2"/>
    <w:rsid w:val="5DAC13CE"/>
    <w:rsid w:val="5E227B93"/>
    <w:rsid w:val="5E8720EC"/>
    <w:rsid w:val="5EB506B9"/>
    <w:rsid w:val="5ED01887"/>
    <w:rsid w:val="5F021772"/>
    <w:rsid w:val="5F2E6C8B"/>
    <w:rsid w:val="5F630463"/>
    <w:rsid w:val="5F814D8D"/>
    <w:rsid w:val="5F8208DC"/>
    <w:rsid w:val="5FF4730D"/>
    <w:rsid w:val="603C0CB4"/>
    <w:rsid w:val="60591866"/>
    <w:rsid w:val="60A54AAB"/>
    <w:rsid w:val="60E32FFC"/>
    <w:rsid w:val="60E72DC9"/>
    <w:rsid w:val="61201B0E"/>
    <w:rsid w:val="613320B7"/>
    <w:rsid w:val="619C6B90"/>
    <w:rsid w:val="61C04220"/>
    <w:rsid w:val="61C96577"/>
    <w:rsid w:val="61CC4945"/>
    <w:rsid w:val="61F93300"/>
    <w:rsid w:val="62351718"/>
    <w:rsid w:val="623526DC"/>
    <w:rsid w:val="62491A41"/>
    <w:rsid w:val="626D1570"/>
    <w:rsid w:val="627604AD"/>
    <w:rsid w:val="62862440"/>
    <w:rsid w:val="62C56DFB"/>
    <w:rsid w:val="62CC4571"/>
    <w:rsid w:val="62D022B3"/>
    <w:rsid w:val="62D54B06"/>
    <w:rsid w:val="62DB0C58"/>
    <w:rsid w:val="63065CD5"/>
    <w:rsid w:val="633345F0"/>
    <w:rsid w:val="63464323"/>
    <w:rsid w:val="636E73D6"/>
    <w:rsid w:val="639A14B2"/>
    <w:rsid w:val="63CE6F3B"/>
    <w:rsid w:val="63E268F6"/>
    <w:rsid w:val="63FF0976"/>
    <w:rsid w:val="6435249C"/>
    <w:rsid w:val="64D231FC"/>
    <w:rsid w:val="64D8544F"/>
    <w:rsid w:val="653463FD"/>
    <w:rsid w:val="65654DE3"/>
    <w:rsid w:val="65C37EAD"/>
    <w:rsid w:val="65E474BE"/>
    <w:rsid w:val="65E9543A"/>
    <w:rsid w:val="667A1B53"/>
    <w:rsid w:val="669B56FC"/>
    <w:rsid w:val="6753700F"/>
    <w:rsid w:val="6796514D"/>
    <w:rsid w:val="67C3558A"/>
    <w:rsid w:val="68865E55"/>
    <w:rsid w:val="68BF485A"/>
    <w:rsid w:val="68E81BCA"/>
    <w:rsid w:val="69431305"/>
    <w:rsid w:val="695E7EED"/>
    <w:rsid w:val="69941325"/>
    <w:rsid w:val="6A58493C"/>
    <w:rsid w:val="6A5A06B4"/>
    <w:rsid w:val="6A9218A3"/>
    <w:rsid w:val="6AC906CC"/>
    <w:rsid w:val="6B030163"/>
    <w:rsid w:val="6B4C26F3"/>
    <w:rsid w:val="6B4D0219"/>
    <w:rsid w:val="6B7255A0"/>
    <w:rsid w:val="6B824366"/>
    <w:rsid w:val="6BA0659B"/>
    <w:rsid w:val="6BCC3834"/>
    <w:rsid w:val="6BE20961"/>
    <w:rsid w:val="6BEE37AA"/>
    <w:rsid w:val="6C1828F5"/>
    <w:rsid w:val="6C6A0C76"/>
    <w:rsid w:val="6C84299F"/>
    <w:rsid w:val="6C906841"/>
    <w:rsid w:val="6CA36342"/>
    <w:rsid w:val="6CFC0356"/>
    <w:rsid w:val="6D7C78F1"/>
    <w:rsid w:val="6D8C327A"/>
    <w:rsid w:val="6DAA1953"/>
    <w:rsid w:val="6DD93FE6"/>
    <w:rsid w:val="6E51205A"/>
    <w:rsid w:val="6E522011"/>
    <w:rsid w:val="6EA345D7"/>
    <w:rsid w:val="6F255735"/>
    <w:rsid w:val="702A0B29"/>
    <w:rsid w:val="704C4E22"/>
    <w:rsid w:val="70A26911"/>
    <w:rsid w:val="712F3714"/>
    <w:rsid w:val="713954C7"/>
    <w:rsid w:val="723172D3"/>
    <w:rsid w:val="72533E01"/>
    <w:rsid w:val="725400DF"/>
    <w:rsid w:val="725B4A7A"/>
    <w:rsid w:val="72F4061F"/>
    <w:rsid w:val="73134CD1"/>
    <w:rsid w:val="7314090E"/>
    <w:rsid w:val="734C5BFD"/>
    <w:rsid w:val="735473AD"/>
    <w:rsid w:val="736507F6"/>
    <w:rsid w:val="73832A2A"/>
    <w:rsid w:val="73D17C39"/>
    <w:rsid w:val="73DE2356"/>
    <w:rsid w:val="740808B4"/>
    <w:rsid w:val="74565CA6"/>
    <w:rsid w:val="746F2D2A"/>
    <w:rsid w:val="74A76BEC"/>
    <w:rsid w:val="74D55507"/>
    <w:rsid w:val="75246385"/>
    <w:rsid w:val="756950CA"/>
    <w:rsid w:val="756F3BEE"/>
    <w:rsid w:val="75B420D9"/>
    <w:rsid w:val="760065B4"/>
    <w:rsid w:val="76335C2F"/>
    <w:rsid w:val="76383A95"/>
    <w:rsid w:val="763A16BC"/>
    <w:rsid w:val="763F3DF8"/>
    <w:rsid w:val="768371E5"/>
    <w:rsid w:val="76EE3AD1"/>
    <w:rsid w:val="77170105"/>
    <w:rsid w:val="771F6F0D"/>
    <w:rsid w:val="7731279D"/>
    <w:rsid w:val="776A5D57"/>
    <w:rsid w:val="779571D0"/>
    <w:rsid w:val="77C73D7C"/>
    <w:rsid w:val="77E562D6"/>
    <w:rsid w:val="78156B1B"/>
    <w:rsid w:val="784A7FBA"/>
    <w:rsid w:val="78B96EEE"/>
    <w:rsid w:val="78BB5BAF"/>
    <w:rsid w:val="78DE2DE8"/>
    <w:rsid w:val="78E10822"/>
    <w:rsid w:val="78F341AE"/>
    <w:rsid w:val="790E7239"/>
    <w:rsid w:val="79224A93"/>
    <w:rsid w:val="79295E21"/>
    <w:rsid w:val="79586707"/>
    <w:rsid w:val="797F1C5B"/>
    <w:rsid w:val="79951709"/>
    <w:rsid w:val="79A27982"/>
    <w:rsid w:val="79A4194C"/>
    <w:rsid w:val="79E32474"/>
    <w:rsid w:val="7A2839AD"/>
    <w:rsid w:val="7A4B0019"/>
    <w:rsid w:val="7A5D3254"/>
    <w:rsid w:val="7B116B6D"/>
    <w:rsid w:val="7B7935E7"/>
    <w:rsid w:val="7C174657"/>
    <w:rsid w:val="7C6F7FEF"/>
    <w:rsid w:val="7C8D2B6B"/>
    <w:rsid w:val="7CEB01E5"/>
    <w:rsid w:val="7CFE5817"/>
    <w:rsid w:val="7D5C52B8"/>
    <w:rsid w:val="7DDB16B4"/>
    <w:rsid w:val="7DFD154F"/>
    <w:rsid w:val="7E2D1F10"/>
    <w:rsid w:val="7E413C0D"/>
    <w:rsid w:val="7E6F1B20"/>
    <w:rsid w:val="7E755665"/>
    <w:rsid w:val="7FBC5711"/>
  </w:rsids>
  <w:docVars>
    <w:docVar w:name="commondata" w:val="eyJoZGlkIjoiZDJjNzQ2NTE3NDczMzllZWZjNWZkNTM2N2E1MTViZTIifQ=="/>
    <w:docVar w:name="NE.Ref{01443602-B213-43D4-B8C7-CC02B48FEDA3}" w:val=" ADDIN NE.Ref.{01443602-B213-43D4-B8C7-CC02B48FEDA3}&lt;Citation&gt;&lt;Group&gt;&lt;References&gt;&lt;Item&gt;&lt;ID&gt;20&lt;/ID&gt;&lt;UID&gt;{AF0B0E54-6AE9-43FF-A349-1BC3B4CCAD7C}&lt;/UID&gt;&lt;Title&gt;中国货运航空企业发展过程及航线网络演化格局&lt;/Title&gt;&lt;Template&gt;Journal Article&lt;/Template&gt;&lt;Star&gt;0&lt;/Star&gt;&lt;Tag&gt;0&lt;/Tag&gt;&lt;Author&gt;莫辉辉;胡华清;王姣娥;&lt;/Author&gt;&lt;Year&gt;2017&lt;/Year&gt;&lt;Details&gt;&lt;_pages&gt;1503-1514&lt;/_pages&gt;&lt;_url&gt;https://kns.cnki.net/kcms/detail/detail.aspx?FileName=DLYJ201708010&amp;amp;DbName=CJFQ2017&lt;/_url&gt;&lt;_keywords&gt;货运航空企业;市场结构;航线网络;组织效率;枢纽;中国&lt;/_keywords&gt;&lt;_issue&gt;08&lt;/_issue&gt;&lt;_author_aff&gt;中国民航科学技术研究院;中国科学院地理科学与资源研究所区域可持续发展分析与模拟重点实验室;中国科学院大学资源与环境学院;&lt;/_author_aff&gt;&lt;_volume&gt;36&lt;/_volume&gt;&lt;_journal&gt;地理研究&lt;/_journal&gt;&lt;_collection_scope&gt;PKU;CSCD&lt;/_collection_scope&gt;&lt;_created&gt;64888682&lt;/_created&gt;&lt;_modified&gt;64888682&lt;/_modified&gt;&lt;_translated_author&gt;Mo, Hui hui;Hu, Hua qing;Wang, Jiao&amp;apos;e&lt;/_translated_author&gt;&lt;/Details&gt;&lt;Extra&gt;&lt;DBUID&gt;{73A662B8-9237-4E11-9AAB-237A3E489242}&lt;/DBUID&gt;&lt;/Extra&gt;&lt;/Item&gt;&lt;/References&gt;&lt;/Group&gt;&lt;/Citation&gt;_x000a_"/>
    <w:docVar w:name="NE.Ref{0F55F53B-02EB-40A4-9BE6-3CB629546BC5}" w:val=" ADDIN NE.Ref.{0F55F53B-02EB-40A4-9BE6-3CB629546BC5}&lt;Citation&gt;&lt;Group&gt;&lt;References&gt;&lt;Item&gt;&lt;ID&gt;24&lt;/ID&gt;&lt;UID&gt;{98B86645-F46E-451A-AC0D-FC4F2AFBC5A2}&lt;/UID&gt;&lt;Title&gt;鄂州花湖机场引领中国航空运输业转型破局&lt;/Title&gt;&lt;Template&gt;Journal Article&lt;/Template&gt;&lt;Star&gt;0&lt;/Star&gt;&lt;Tag&gt;0&lt;/Tag&gt;&lt;Author&gt;黄敏;汪洋(图)&lt;/Author&gt;&lt;Year&gt;2022&lt;/Year&gt;&lt;Details&gt;&lt;_pages&gt;18-25&lt;/_pages&gt;&lt;_url&gt;http://qikan.cqvip.com/Qikan/Article/Detail?id=710795686884028X&lt;/_url&gt;&lt;_keywords&gt;顺丰;深圳宝安;湖北鄂州;货运枢纽;地区管理局;机场航站楼;使用许可证;国际物流&lt;/_keywords&gt;&lt;_issue&gt;8&lt;/_issue&gt;&lt;_cate&gt;F56;&lt;/_cate&gt;&lt;_author_aff&gt;不详&lt;/_author_aff&gt;&lt;_journal&gt;环球飞行&lt;/_journal&gt;&lt;_isbn&gt;1009-4679&lt;/_isbn&gt;&lt;_created&gt;64906375&lt;/_created&gt;&lt;_modified&gt;64906375&lt;/_modified&gt;&lt;_translated_author&gt;Huang, Min;Tu, Wang yang&lt;/_translated_author&gt;&lt;/Details&gt;&lt;Extra&gt;&lt;DBUID&gt;{73A662B8-9237-4E11-9AAB-237A3E489242}&lt;/DBUID&gt;&lt;/Extra&gt;&lt;/Item&gt;&lt;/References&gt;&lt;/Group&gt;&lt;/Citation&gt;_x000a_"/>
    <w:docVar w:name="NE.Ref{167C9CC0-910E-4B86-A4D8-B1E7891C23D6}" w:val=" ADDIN NE.Ref.{167C9CC0-910E-4B86-A4D8-B1E7891C23D6}&lt;Citation&gt;&lt;Group&gt;&lt;References&gt;&lt;Item&gt;&lt;ID&gt;6&lt;/ID&gt;&lt;UID&gt;{98B66744-C35B-41FB-BA89-79F5C02A9A3C}&lt;/UID&gt;&lt;Title&gt;“东方孟菲斯”起航  解码快递企业与地方政府物流合作样本&lt;/Title&gt;&lt;Template&gt;Newspaper Article&lt;/Template&gt;&lt;Star&gt;0&lt;/Star&gt;&lt;Tag&gt;0&lt;/Tag&gt;&lt;Author&gt;郭阳琛;张家振;&lt;/Author&gt;&lt;Year&gt;2022&lt;/Year&gt;&lt;Details&gt;&lt;_url&gt;https://kns.cnki.net/kcms/detail/detail.aspx?FileName=ZGJY20220725B150&amp;amp;DbName=CCND2022&lt;/_url&gt;&lt;_secondary_title&gt;中国经营报&lt;/_secondary_title&gt;&lt;_date&gt;64461600&lt;/_date&gt;&lt;_created&gt;64887824&lt;/_created&gt;&lt;_modified&gt;64887824&lt;/_modified&gt;&lt;_translated_author&gt;Guo, Yang chen;Zhang, Jia zhen&lt;/_translated_author&gt;&lt;/Details&gt;&lt;Extra&gt;&lt;DBUID&gt;{73A662B8-9237-4E11-9AAB-237A3E489242}&lt;/DBUID&gt;&lt;/Extra&gt;&lt;/Item&gt;&lt;/References&gt;&lt;/Group&gt;&lt;Group&gt;&lt;References&gt;&lt;Item&gt;&lt;ID&gt;24&lt;/ID&gt;&lt;UID&gt;{98B86645-F46E-451A-AC0D-FC4F2AFBC5A2}&lt;/UID&gt;&lt;Title&gt;鄂州花湖机场引领中国航空运输业转型破局&lt;/Title&gt;&lt;Template&gt;Journal Article&lt;/Template&gt;&lt;Star&gt;0&lt;/Star&gt;&lt;Tag&gt;0&lt;/Tag&gt;&lt;Author&gt;黄敏;汪洋(图)&lt;/Author&gt;&lt;Year&gt;2022&lt;/Year&gt;&lt;Details&gt;&lt;_pages&gt;18-25&lt;/_pages&gt;&lt;_url&gt;http://qikan.cqvip.com/Qikan/Article/Detail?id=710795686884028X&lt;/_url&gt;&lt;_keywords&gt;顺丰;深圳宝安;湖北鄂州;货运枢纽;地区管理局;机场航站楼;使用许可证;国际物流&lt;/_keywords&gt;&lt;_issue&gt;8&lt;/_issue&gt;&lt;_cate&gt;F56;&lt;/_cate&gt;&lt;_author_aff&gt;不详&lt;/_author_aff&gt;&lt;_journal&gt;环球飞行&lt;/_journal&gt;&lt;_isbn&gt;1009-4679&lt;/_isbn&gt;&lt;_created&gt;64906375&lt;/_created&gt;&lt;_modified&gt;64906375&lt;/_modified&gt;&lt;_translated_author&gt;Huang, Min;Tu, Wang yang&lt;/_translated_author&gt;&lt;/Details&gt;&lt;Extra&gt;&lt;DBUID&gt;{73A662B8-9237-4E11-9AAB-237A3E489242}&lt;/DBUID&gt;&lt;/Extra&gt;&lt;/Item&gt;&lt;/References&gt;&lt;/Group&gt;&lt;/Citation&gt;_x000a_"/>
    <w:docVar w:name="NE.Ref{18476CF1-F802-4A18-AF1D-15080B796983}" w:val=" ADDIN NE.Ref.{18476CF1-F802-4A18-AF1D-15080B796983}&lt;Citation&gt;&lt;Group&gt;&lt;References&gt;&lt;Item&gt;&lt;ID&gt;16&lt;/ID&gt;&lt;UID&gt;{F0DD014E-D570-4835-81DA-E62E49FB5581}&lt;/UID&gt;&lt;Title&gt;基于轴辐式网络的我国航空货运网络布局研究&lt;/Title&gt;&lt;Template&gt;Thesis&lt;/Template&gt;&lt;Star&gt;0&lt;/Star&gt;&lt;Tag&gt;0&lt;/Tag&gt;&lt;Author&gt;尚刘冰&lt;/Author&gt;&lt;Year&gt;2020&lt;/Year&gt;&lt;Details&gt;&lt;_url&gt;https://kns.cnki.net/kcms/detail/detail.aspx?FileName=1020337539.nh&amp;amp;DbName=CMFD2021&lt;/_url&gt;&lt;_keywords&gt;轴辐式网络;航空货运网络;枢纽选址;禁忌搜索算法&lt;/_keywords&gt;&lt;_issue&gt;01&lt;/_issue&gt;&lt;_publisher&gt;中国民航大学&lt;/_publisher&gt;&lt;_tertiary_author&gt;李国栋&lt;/_tertiary_author&gt;&lt;_volume&gt;硕士&lt;/_volume&gt;&lt;_reviewed_item&gt;2020-05-14&lt;/_reviewed_item&gt;&lt;_created&gt;64887894&lt;/_created&gt;&lt;_modified&gt;64887894&lt;/_modified&gt;&lt;_translated_author&gt;Shang, Liu bing&lt;/_translated_author&gt;&lt;_translated_tertiary_author&gt;Li, Guo dong&lt;/_translated_tertiary_author&gt;&lt;/Details&gt;&lt;Extra&gt;&lt;DBUID&gt;{73A662B8-9237-4E11-9AAB-237A3E489242}&lt;/DBUID&gt;&lt;/Extra&gt;&lt;/Item&gt;&lt;/References&gt;&lt;/Group&gt;&lt;/Citation&gt;_x000a_"/>
    <w:docVar w:name="NE.Ref{1A147320-4D0E-40C9-9AFB-5C70EDBFE866}" w:val=" ADDIN NE.Ref.{1A147320-4D0E-40C9-9AFB-5C70EDBFE866}&lt;Citation&gt;&lt;Group&gt;&lt;References&gt;&lt;Item&gt;&lt;ID&gt;17&lt;/ID&gt;&lt;UID&gt;{4A34266D-243B-43AC-9159-3CB9B63CD8F6}&lt;/UID&gt;&lt;Title&gt;基于复杂网络中心度的航空货运网络层级结构&lt;/Title&gt;&lt;Template&gt;Journal Article&lt;/Template&gt;&lt;Star&gt;0&lt;/Star&gt;&lt;Tag&gt;0&lt;/Tag&gt;&lt;Author&gt;党亚茹;彭丽娜;&lt;/Author&gt;&lt;Year&gt;2012&lt;/Year&gt;&lt;Details&gt;&lt;_pages&gt;109-114&lt;/_pages&gt;&lt;_url&gt;https://kns.cnki.net/kcms/detail/detail.aspx?FileName=YSXT201203017&amp;amp;DbName=CJFQ2012&lt;/_url&gt;&lt;_keywords&gt;航空运输;系统分级;复杂网络;航空货运网络;中心度&lt;/_keywords&gt;&lt;_issue&gt;03&lt;/_issue&gt;&lt;_author_aff&gt;中国民航大学民航科教评估中心;中国民航大学经济与管理学院;&lt;/_author_aff&gt;&lt;_volume&gt;12&lt;/_volume&gt;&lt;_journal&gt;交通运输系统工程与信息&lt;/_journal&gt;&lt;_created&gt;64887901&lt;/_created&gt;&lt;_modified&gt;64887901&lt;/_modified&gt;&lt;_translated_author&gt;Dang, Ya ru;Peng, Li na&lt;/_translated_author&gt;&lt;/Details&gt;&lt;Extra&gt;&lt;DBUID&gt;{73A662B8-9237-4E11-9AAB-237A3E489242}&lt;/DBUID&gt;&lt;/Extra&gt;&lt;/Item&gt;&lt;/References&gt;&lt;/Group&gt;&lt;/Citation&gt;_x000a_"/>
    <w:docVar w:name="NE.Ref{24B95DEB-1E8E-46E3-89F4-75B1843F85A9}" w:val=" ADDIN NE.Ref.{24B95DEB-1E8E-46E3-89F4-75B1843F85A9}&lt;Citation&gt;&lt;Group&gt;&lt;References&gt;&lt;Item&gt;&lt;ID&gt;8&lt;/ID&gt;&lt;UID&gt;{E109A42A-3CA3-4C55-9608-24BED5275CC1}&lt;/UID&gt;&lt;Title&gt;航空货运能否挑起民航业发展大梁&lt;/Title&gt;&lt;Template&gt;Newspaper Article&lt;/Template&gt;&lt;Star&gt;0&lt;/Star&gt;&lt;Tag&gt;0&lt;/Tag&gt;&lt;Author&gt;张真齐;&lt;/Author&gt;&lt;Year&gt;2022&lt;/Year&gt;&lt;Details&gt;&lt;_url&gt;https://kns.cnki.net/kcms/detail/detail.aspx?FileName=ZGQN202208040111&amp;amp;DbName=CCND2022&lt;/_url&gt;&lt;_secondary_title&gt;中国青年报&lt;/_secondary_title&gt;&lt;_date&gt;64476000&lt;/_date&gt;&lt;_created&gt;64887831&lt;/_created&gt;&lt;_modified&gt;64887831&lt;/_modified&gt;&lt;_translated_author&gt;Zhang, Zhen qi&lt;/_translated_author&gt;&lt;/Details&gt;&lt;Extra&gt;&lt;DBUID&gt;{73A662B8-9237-4E11-9AAB-237A3E489242}&lt;/DBUID&gt;&lt;/Extra&gt;&lt;/Item&gt;&lt;/References&gt;&lt;/Group&gt;&lt;/Citation&gt;_x000a_"/>
    <w:docVar w:name="NE.Ref{2E9734EF-8640-4209-BCA5-BF9B731A645E}" w:val=" ADDIN NE.Ref.{2E9734EF-8640-4209-BCA5-BF9B731A645E}&lt;Citation&gt;&lt;Group&gt;&lt;References&gt;&lt;Item&gt;&lt;ID&gt;4&lt;/ID&gt;&lt;UID&gt;{D7C67430-3037-48B6-A0FC-2E37B5E2A3D1}&lt;/UID&gt;&lt;Title&gt;货运航线网络全货机站点选择研究&lt;/Title&gt;&lt;Template&gt;Journal Article&lt;/Template&gt;&lt;Star&gt;0&lt;/Star&gt;&lt;Tag&gt;0&lt;/Tag&gt;&lt;Author&gt;白悦;&lt;/Author&gt;&lt;Year&gt;2022&lt;/Year&gt;&lt;Details&gt;&lt;_pages&gt;15-18&lt;/_pages&gt;&lt;_url&gt;https://kns.cnki.net/kcms/detail/detail.aspx?FileName=MHXE202203004&amp;amp;DbName=CJFQ2022&lt;/_url&gt;&lt;_keywords&gt;航空货运;航线网络;全货机站点;优化模型&lt;/_keywords&gt;&lt;_issue&gt;03&lt;/_issue&gt;&lt;_author_aff&gt;中国民航工程咨询有限公司;&lt;/_author_aff&gt;&lt;_volume&gt;6&lt;/_volume&gt;&lt;_journal&gt;民航学报&lt;/_journal&gt;&lt;_created&gt;64886225&lt;/_created&gt;&lt;_modified&gt;64886225&lt;/_modified&gt;&lt;_translated_author&gt;Bai, Yue&lt;/_translated_author&gt;&lt;/Details&gt;&lt;Extra&gt;&lt;DBUID&gt;{73A662B8-9237-4E11-9AAB-237A3E489242}&lt;/DBUID&gt;&lt;/Extra&gt;&lt;/Item&gt;&lt;/References&gt;&lt;/Group&gt;&lt;/Citation&gt;_x000a_"/>
    <w:docVar w:name="NE.Ref{3304C31D-36B7-4CA4-90B1-EC5CB69F5285}" w:val=" ADDIN NE.Ref.{3304C31D-36B7-4CA4-90B1-EC5CB69F5285}&lt;Citation&gt;&lt;Group&gt;&lt;References&gt;&lt;Item&gt;&lt;ID&gt;3&lt;/ID&gt;&lt;UID&gt;{AC2D8083-4F44-4BE9-A6A9-D454A6557AA7}&lt;/UID&gt;&lt;Title&gt;中国航空货运网络时空演化与特征分析&lt;/Title&gt;&lt;Template&gt;Journal Article&lt;/Template&gt;&lt;Star&gt;0&lt;/Star&gt;&lt;Tag&gt;0&lt;/Tag&gt;&lt;Author&gt;刘雯;丁从奥;杨俊杰;黄雨鑫;张燕;&lt;/Author&gt;&lt;Year&gt;2022&lt;/Year&gt;&lt;Details&gt;&lt;_pages&gt;41-44&lt;/_pages&gt;&lt;_url&gt;https://kns.cnki.net/kcms/detail/detail.aspx?FileName=CXYY202236008&amp;amp;DbName=CJFQ2022&lt;/_url&gt;&lt;_keywords&gt;航空货运网络;拓扑结构;聚类系数;中心性指标;鲁棒性&lt;/_keywords&gt;&lt;_issue&gt;36&lt;/_issue&gt;&lt;_author_aff&gt;中国民航大学经济与管理学院;中国民航大学交通科学与工程学院;&lt;/_author_aff&gt;&lt;_volume&gt;12&lt;/_volume&gt;&lt;_journal&gt;科技创新与应用&lt;/_journal&gt;&lt;_created&gt;64886224&lt;/_created&gt;&lt;_modified&gt;64886224&lt;/_modified&gt;&lt;_translated_author&gt;Liu, Wen;Ding, Cong&amp;apos;ao;Yang, Jun jie;Huang, Yu xin;Zhang, Yan&lt;/_translated_author&gt;&lt;/Details&gt;&lt;Extra&gt;&lt;DBUID&gt;{73A662B8-9237-4E11-9AAB-237A3E489242}&lt;/DBUID&gt;&lt;/Extra&gt;&lt;/Item&gt;&lt;/References&gt;&lt;/Group&gt;&lt;/Citation&gt;_x000a_"/>
    <w:docVar w:name="NE.Ref{368FF823-32C2-46CE-904F-4C46515EDC22}" w:val=" ADDIN NE.Ref.{368FF823-32C2-46CE-904F-4C46515EDC22}&lt;Citation&gt;&lt;Group&gt;&lt;References&gt;&lt;Item&gt;&lt;ID&gt;19&lt;/ID&gt;&lt;UID&gt;{1347F66A-0E44-43D5-BE3B-4D05294C59FF}&lt;/UID&gt;&lt;Title&gt;我国民航货运网络的统计特性分析&lt;/Title&gt;&lt;Template&gt;Journal Article&lt;/Template&gt;&lt;Star&gt;0&lt;/Star&gt;&lt;Tag&gt;0&lt;/Tag&gt;&lt;Author&gt;李红启;袁俊丽;赵文聪;张禄;&lt;/Author&gt;&lt;Year&gt;2017&lt;/Year&gt;&lt;Details&gt;&lt;_pages&gt;112-119&lt;/_pages&gt;&lt;_url&gt;https://kns.cnki.net/kcms/detail/detail.aspx?FileName=BFJD201702013&amp;amp;DbName=CJFQ2017&lt;/_url&gt;&lt;_keywords&gt;民航货运;复杂网络;货运运力;网络结构;关联性;节点中心性&lt;/_keywords&gt;&lt;_issue&gt;02&lt;/_issue&gt;&lt;_author_aff&gt;北京航空航天大学交通科学与工程学院;&lt;/_author_aff&gt;&lt;_volume&gt;16&lt;/_volume&gt;&lt;_journal&gt;北京交通大学学报(社会科学版)&lt;/_journal&gt;&lt;_collection_scope&gt;PKU;CSSCI&lt;/_collection_scope&gt;&lt;_created&gt;64888665&lt;/_created&gt;&lt;_modified&gt;64888665&lt;/_modified&gt;&lt;_translated_author&gt;Li, Hong qi;Yuan, Jun li;Zhao, Wen cong;Zhang, Lu&lt;/_translated_author&gt;&lt;/Details&gt;&lt;Extra&gt;&lt;DBUID&gt;{73A662B8-9237-4E11-9AAB-237A3E489242}&lt;/DBUID&gt;&lt;/Extra&gt;&lt;/Item&gt;&lt;/References&gt;&lt;/Group&gt;&lt;/Citation&gt;_x000a_"/>
    <w:docVar w:name="NE.Ref{371BAA58-D8A6-4490-9652-B8BE2957B226}" w:val=" ADDIN NE.Ref.{371BAA58-D8A6-4490-9652-B8BE2957B226}&lt;Citation&gt;&lt;Group&gt;&lt;References&gt;&lt;Item&gt;&lt;ID&gt;22&lt;/ID&gt;&lt;UID&gt;{C38F41B6-62E0-49B0-A7C2-EFD5D225A3E3}&lt;/UID&gt;&lt;Title&gt;中国民用货运航空网络演化分析&lt;/Title&gt;&lt;Template&gt;Thesis&lt;/Template&gt;&lt;Star&gt;0&lt;/Star&gt;&lt;Tag&gt;0&lt;/Tag&gt;&lt;Author&gt;蒲亚琼&lt;/Author&gt;&lt;Year&gt;2019&lt;/Year&gt;&lt;Details&gt;&lt;_url&gt;https://kns.cnki.net/kcms/detail/detail.aspx?FileName=1019233942.nh&amp;amp;DbName=CMFD2020&lt;/_url&gt;&lt;_keywords&gt;货运航空网络;网络结构;空舱率;网络健壮性;网络演化&lt;/_keywords&gt;&lt;_issue&gt;02&lt;/_issue&gt;&lt;_publisher&gt;沈阳航空航天大学&lt;/_publisher&gt;&lt;_tertiary_author&gt;靖可&lt;/_tertiary_author&gt;&lt;_volume&gt;硕士&lt;/_volume&gt;&lt;_reviewed_item&gt;2019-03-07&lt;/_reviewed_item&gt;&lt;_created&gt;64888688&lt;/_created&gt;&lt;_modified&gt;64888688&lt;/_modified&gt;&lt;_translated_author&gt;Pu, Ya qiong&lt;/_translated_author&gt;&lt;_translated_tertiary_author&gt;Jing, Ke&lt;/_translated_tertiary_author&gt;&lt;/Details&gt;&lt;Extra&gt;&lt;DBUID&gt;{73A662B8-9237-4E11-9AAB-237A3E489242}&lt;/DBUID&gt;&lt;/Extra&gt;&lt;/Item&gt;&lt;/References&gt;&lt;/Group&gt;&lt;/Citation&gt;_x000a_"/>
    <w:docVar w:name="NE.Ref{3E76C1C1-8A4A-4EFE-B56F-F08B7556CD17}" w:val=" ADDIN NE.Ref.{3E76C1C1-8A4A-4EFE-B56F-F08B7556CD17}&lt;Citation&gt;&lt;Group&gt;&lt;References&gt;&lt;Item&gt;&lt;ID&gt;23&lt;/ID&gt;&lt;UID&gt;{CC049E67-8E46-4265-BD0E-BDDC6B95E385}&lt;/UID&gt;&lt;Title&gt;我国航空货运的空间格局演化及趋势判断&lt;/Title&gt;&lt;Template&gt;Journal Article&lt;/Template&gt;&lt;Star&gt;0&lt;/Star&gt;&lt;Tag&gt;0&lt;/Tag&gt;&lt;Author&gt;范渊;黄硕;&lt;/Author&gt;&lt;Year&gt;2020&lt;/Year&gt;&lt;Details&gt;&lt;_pages&gt;12-18&lt;/_pages&gt;&lt;_url&gt;https://kns.cnki.net/kcms/detail/detail.aspx?FileName=KYSW202004005&amp;amp;DbName=CJFQ2020&lt;/_url&gt;&lt;_keywords&gt;民用机场;全货机;第三方物流企业;机场规划;客货分离;空间格局演化;枢纽布局;&lt;/_keywords&gt;&lt;_issue&gt;04&lt;/_issue&gt;&lt;_author_aff&gt;哈尔滨工业大学建筑学院/中国城市规划设计研究院;&lt;/_author_aff&gt;&lt;_journal&gt;空运商务&lt;/_journal&gt;&lt;_created&gt;64888692&lt;/_created&gt;&lt;_modified&gt;64888692&lt;/_modified&gt;&lt;_translated_author&gt;Fan, Yuan;Huang, Shuo&lt;/_translated_author&gt;&lt;/Details&gt;&lt;Extra&gt;&lt;DBUID&gt;{73A662B8-9237-4E11-9AAB-237A3E489242}&lt;/DBUID&gt;&lt;/Extra&gt;&lt;/Item&gt;&lt;/References&gt;&lt;/Group&gt;&lt;/Citation&gt;_x000a_"/>
    <w:docVar w:name="NE.Ref{45188E61-F5D5-49C1-B9AE-757CBA1139E4}" w:val=" ADDIN NE.Ref.{45188E61-F5D5-49C1-B9AE-757CBA1139E4}"/>
    <w:docVar w:name="NE.Ref{4CC58941-E9E9-4F70-A23F-2F8947A96BEF}" w:val=" ADDIN NE.Ref.{4CC58941-E9E9-4F70-A23F-2F8947A96BEF}&lt;Citation&gt;&lt;Group&gt;&lt;References&gt;&lt;Item&gt;&lt;ID&gt;18&lt;/ID&gt;&lt;UID&gt;{DE0C8803-4B32-4C0A-AAE9-34192412EE88}&lt;/UID&gt;&lt;Title&gt;基于复杂网络理论的航空货运系统鲁棒性分析&lt;/Title&gt;&lt;Template&gt;Thesis&lt;/Template&gt;&lt;Star&gt;0&lt;/Star&gt;&lt;Tag&gt;0&lt;/Tag&gt;&lt;Author&gt;卢盛&lt;/Author&gt;&lt;Year&gt;2014&lt;/Year&gt;&lt;Details&gt;&lt;_url&gt;https://kns.cnki.net/kcms/detail/detail.aspx?FileName=1014270604.nh&amp;amp;DbName=CMFD2014&lt;/_url&gt;&lt;_keywords&gt;复杂网络;航空货运系统;网络拓扑;鲁棒性&lt;/_keywords&gt;&lt;_issue&gt;09&lt;/_issue&gt;&lt;_publisher&gt;吉林大学&lt;/_publisher&gt;&lt;_tertiary_author&gt;王占中&lt;/_tertiary_author&gt;&lt;_volume&gt;硕士&lt;/_volume&gt;&lt;_reviewed_item&gt;2014-06-01&lt;/_reviewed_item&gt;&lt;_created&gt;64887902&lt;/_created&gt;&lt;_modified&gt;64887902&lt;/_modified&gt;&lt;_translated_author&gt;Lu, Sheng&lt;/_translated_author&gt;&lt;_translated_tertiary_author&gt;Wang, Zhan zhong&lt;/_translated_tertiary_author&gt;&lt;/Details&gt;&lt;Extra&gt;&lt;DBUID&gt;{73A662B8-9237-4E11-9AAB-237A3E489242}&lt;/DBUID&gt;&lt;/Extra&gt;&lt;/Item&gt;&lt;/References&gt;&lt;/Group&gt;&lt;/Citation&gt;_x000a_"/>
    <w:docVar w:name="NE.Ref{6136AF03-BA7A-4452-BF3F-5BD804E8025E}" w:val=" ADDIN NE.Ref.{6136AF03-BA7A-4452-BF3F-5BD804E8025E}&lt;Citation&gt;&lt;Group&gt;&lt;References&gt;&lt;Item&gt;&lt;ID&gt;11&lt;/ID&gt;&lt;UID&gt;{5EABC120-374E-40D4-9BCA-E1A30BB37813}&lt;/UID&gt;&lt;Title&gt;刘良浩:航空货运的重要性日益显著&lt;/Title&gt;&lt;Template&gt;Journal Article&lt;/Template&gt;&lt;Star&gt;0&lt;/Star&gt;&lt;Tag&gt;0&lt;/Tag&gt;&lt;Author&gt;隋秀勇;&lt;/Author&gt;&lt;Year&gt;2022&lt;/Year&gt;&lt;Details&gt;&lt;_pages&gt;20-21&lt;/_pages&gt;&lt;_url&gt;https://kns.cnki.net/kcms/detail/detail.aspx?FileName=ZWZJ202219055&amp;amp;DbName=DKFX2022&lt;/_url&gt;&lt;_keywords&gt;刘良;&lt;/_keywords&gt;&lt;_issue&gt;19&lt;/_issue&gt;&lt;_journal&gt;中国物流与采购&lt;/_journal&gt;&lt;_created&gt;64887864&lt;/_created&gt;&lt;_modified&gt;64887864&lt;/_modified&gt;&lt;_translated_author&gt;Sui, Xiu yong&lt;/_translated_author&gt;&lt;/Details&gt;&lt;Extra&gt;&lt;DBUID&gt;{73A662B8-9237-4E11-9AAB-237A3E489242}&lt;/DBUID&gt;&lt;/Extra&gt;&lt;/Item&gt;&lt;/References&gt;&lt;/Group&gt;&lt;/Citation&gt;_x000a_"/>
    <w:docVar w:name="NE.Ref{7A7D87FC-E1DD-4B5F-81D3-A0F6D7D93195}" w:val=" ADDIN NE.Ref.{7A7D87FC-E1DD-4B5F-81D3-A0F6D7D93195}&lt;Citation&gt;&lt;Group&gt;&lt;References&gt;&lt;Item&gt;&lt;ID&gt;21&lt;/ID&gt;&lt;UID&gt;{05B864CE-5944-4FC8-AA40-A617E5E73D04}&lt;/UID&gt;&lt;Title&gt;多机场航空物流系统演化与协同发展研究&lt;/Title&gt;&lt;Template&gt;Thesis&lt;/Template&gt;&lt;Star&gt;0&lt;/Star&gt;&lt;Tag&gt;0&lt;/Tag&gt;&lt;Author&gt;沈丹阳&lt;/Author&gt;&lt;Year&gt;2019&lt;/Year&gt;&lt;Details&gt;&lt;_url&gt;https://kns.cnki.net/kcms/detail/detail.aspx?FileName=1021643901.nh&amp;amp;DbName=CDFD2022&lt;/_url&gt;&lt;_keywords&gt;多机场航空物流系统;复杂适应性多主体;演化机制;协同发展;京津冀&lt;/_keywords&gt;&lt;_issue&gt;01&lt;/_issue&gt;&lt;_publisher&gt;南京航空航天大学&lt;/_publisher&gt;&lt;_tertiary_author&gt;乐美龙&lt;/_tertiary_author&gt;&lt;_volume&gt;博士&lt;/_volume&gt;&lt;_reviewed_item&gt;2019-03-01&lt;/_reviewed_item&gt;&lt;_created&gt;64888686&lt;/_created&gt;&lt;_modified&gt;64888686&lt;/_modified&gt;&lt;_translated_author&gt;Shen, Dan yang&lt;/_translated_author&gt;&lt;_translated_tertiary_author&gt;Le, Mei long&lt;/_translated_tertiary_author&gt;&lt;/Details&gt;&lt;Extra&gt;&lt;DBUID&gt;{73A662B8-9237-4E11-9AAB-237A3E489242}&lt;/DBUID&gt;&lt;/Extra&gt;&lt;/Item&gt;&lt;/References&gt;&lt;/Group&gt;&lt;/Citation&gt;_x000a_"/>
    <w:docVar w:name="NE.Ref{7E6D377A-86AD-4E8C-8AE0-AB6BFE83E7EE}" w:val=" ADDIN NE.Ref.{7E6D377A-86AD-4E8C-8AE0-AB6BFE83E7EE}&lt;Citation&gt;&lt;Group&gt;&lt;References&gt;&lt;Item&gt;&lt;ID&gt;12&lt;/ID&gt;&lt;UID&gt;{E8494573-8769-49E4-9BC6-63D11C9EB33B}&lt;/UID&gt;&lt;Title&gt;参照零模型的中国航空网络实证研究&lt;/Title&gt;&lt;Template&gt;Thesis&lt;/Template&gt;&lt;Star&gt;0&lt;/Star&gt;&lt;Tag&gt;0&lt;/Tag&gt;&lt;Author&gt;付丽&lt;/Author&gt;&lt;Year&gt;2022&lt;/Year&gt;&lt;Details&gt;&lt;_url&gt;https://kns.cnki.net/kcms/detail/detail.aspx?FileName=1022595694.nh&amp;amp;DbName=CMFD2023&lt;/_url&gt;&lt;_keywords&gt;零模型算法;航空网络;度相关性;拓扑结构;权重相关性&lt;/_keywords&gt;&lt;_issue&gt;01&lt;/_issue&gt;&lt;_publisher&gt;贵州民族大学&lt;/_publisher&gt;&lt;_tertiary_author&gt;卢友军;梁燕军&lt;/_tertiary_author&gt;&lt;_volume&gt;硕士&lt;/_volume&gt;&lt;_reviewed_item&gt;2022-06-10&lt;/_reviewed_item&gt;&lt;_created&gt;64887877&lt;/_created&gt;&lt;_modified&gt;64887877&lt;/_modified&gt;&lt;_translated_author&gt;Fu, Li&lt;/_translated_author&gt;&lt;_translated_tertiary_author&gt;Lu, You jun;Liang, Yan jun&lt;/_translated_tertiary_author&gt;&lt;/Details&gt;&lt;Extra&gt;&lt;DBUID&gt;{73A662B8-9237-4E11-9AAB-237A3E489242}&lt;/DBUID&gt;&lt;/Extra&gt;&lt;/Item&gt;&lt;/References&gt;&lt;/Group&gt;&lt;/Citation&gt;_x000a_"/>
    <w:docVar w:name="NE.Ref{87811765-7201-44B7-98AC-327A56AEF2A4}" w:val=" ADDIN NE.Ref.{87811765-7201-44B7-98AC-327A56AEF2A4}&lt;Citation&gt;&lt;Group&gt;&lt;References&gt;&lt;Item&gt;&lt;ID&gt;5&lt;/ID&gt;&lt;UID&gt;{D4AE2A22-7DF0-4184-8C65-4AEF9D574442}&lt;/UID&gt;&lt;Title&gt;我国航空货运网络拓扑结构研究&lt;/Title&gt;&lt;Template&gt;Thesis&lt;/Template&gt;&lt;Star&gt;0&lt;/Star&gt;&lt;Tag&gt;0&lt;/Tag&gt;&lt;Author&gt;李嘉欣&lt;/Author&gt;&lt;Year&gt;2022&lt;/Year&gt;&lt;Details&gt;&lt;_url&gt;https://kns.cnki.net/kcms/detail/detail.aspx?FileName=1022506422.nh&amp;amp;DbName=CMFD2023&lt;/_url&gt;&lt;_keywords&gt;航空货运网络;航空公司网络;多层复杂网络;拓扑结构&lt;/_keywords&gt;&lt;_issue&gt;01&lt;/_issue&gt;&lt;_publisher&gt;中国民用航空飞行学院&lt;/_publisher&gt;&lt;_tertiary_author&gt;王超峰;刘玉红&lt;/_tertiary_author&gt;&lt;_volume&gt;硕士&lt;/_volume&gt;&lt;_reviewed_item&gt;2022-04-08&lt;/_reviewed_item&gt;&lt;_created&gt;64887470&lt;/_created&gt;&lt;_modified&gt;64887470&lt;/_modified&gt;&lt;_translated_author&gt;Li, Jia xin&lt;/_translated_author&gt;&lt;_translated_tertiary_author&gt;Wang, Chao feng;Liu, Yu hong&lt;/_translated_tertiary_author&gt;&lt;/Details&gt;&lt;Extra&gt;&lt;DBUID&gt;{73A662B8-9237-4E11-9AAB-237A3E489242}&lt;/DBUID&gt;&lt;/Extra&gt;&lt;/Item&gt;&lt;/References&gt;&lt;/Group&gt;&lt;/Citation&gt;_x000a_"/>
    <w:docVar w:name="NE.Ref{87A14916-4F19-4A40-863E-A41FF06817EE}" w:val=" ADDIN NE.Ref.{87A14916-4F19-4A40-863E-A41FF06817EE}&lt;Citation&gt;&lt;Group&gt;&lt;References&gt;&lt;Item&gt;&lt;ID&gt;25&lt;/ID&gt;&lt;UID&gt;{70D3F724-6FB1-44CD-B187-DDE0BD5BB41B}&lt;/UID&gt;&lt;Title&gt;基于节点相似度的网络社团检测算法研究&lt;/Title&gt;&lt;Template&gt;Journal Article&lt;/Template&gt;&lt;Star&gt;0&lt;/Star&gt;&lt;Tag&gt;0&lt;/Tag&gt;&lt;Author&gt;姜雅文;贾彩燕;于剑;&lt;/Author&gt;&lt;Year&gt;2011&lt;/Year&gt;&lt;Details&gt;&lt;_pages&gt;185-189&lt;/_pages&gt;&lt;_url&gt;https://kns.cnki.net/kcms/detail/detail.aspx?FileName=JSJA201107041&amp;amp;DbName=CJFQ2011&lt;/_url&gt;&lt;_keywords&gt;复杂网络;社团结构;近邻传播;信号传递;节点相似度&lt;/_keywords&gt;&lt;_issue&gt;07&lt;/_issue&gt;&lt;_author_aff&gt;北京交通大学计算机与信息技术学院;&lt;/_author_aff&gt;&lt;_volume&gt;38&lt;/_volume&gt;&lt;_journal&gt;计算机科学&lt;/_journal&gt;&lt;_collection_scope&gt;PKU;CSCD&lt;/_collection_scope&gt;&lt;_created&gt;64906450&lt;/_created&gt;&lt;_modified&gt;64906450&lt;/_modified&gt;&lt;_translated_author&gt;Jiang, Ya wen;Jia, Cai yan;Yu, Jian&lt;/_translated_author&gt;&lt;/Details&gt;&lt;Extra&gt;&lt;DBUID&gt;{73A662B8-9237-4E11-9AAB-237A3E489242}&lt;/DBUID&gt;&lt;/Extra&gt;&lt;/Item&gt;&lt;/References&gt;&lt;/Group&gt;&lt;/Citation&gt;_x000a_"/>
    <w:docVar w:name="NE.Ref{973D062E-4208-4EC5-AFF4-DFA715918C2E}" w:val=" ADDIN NE.Ref.{973D062E-4208-4EC5-AFF4-DFA715918C2E}&lt;Citation&gt;&lt;Group&gt;&lt;References&gt;&lt;Item&gt;&lt;ID&gt;10&lt;/ID&gt;&lt;UID&gt;{DFC55A89-DA75-42B4-AFEA-DA13729FD192}&lt;/UID&gt;&lt;Title&gt;基于复杂网络的我国航空货运网络结构分析&lt;/Title&gt;&lt;Template&gt;Journal Article&lt;/Template&gt;&lt;Star&gt;0&lt;/Star&gt;&lt;Tag&gt;0&lt;/Tag&gt;&lt;Author&gt;蒲亚琼;赵礼强;靖可;&lt;/Author&gt;&lt;Year&gt;2018&lt;/Year&gt;&lt;Details&gt;&lt;_pages&gt;82-89&lt;/_pages&gt;&lt;_url&gt;https://kns.cnki.net/kcms/detail/detail.aspx?FileName=HKGX201806012&amp;amp;DbName=CJFQ2018&lt;/_url&gt;&lt;_keywords&gt;航空货运;航线网络;中心度;载运率&lt;/_keywords&gt;&lt;_issue&gt;06&lt;/_issue&gt;&lt;_author_aff&gt;沈阳航空航天大学经济与管理学院;大连海事大学航运经济与管理学院;&lt;/_author_aff&gt;&lt;_volume&gt;35&lt;/_volume&gt;&lt;_journal&gt;沈阳航空航天大学学报&lt;/_journal&gt;&lt;_created&gt;64887841&lt;/_created&gt;&lt;_modified&gt;64887841&lt;/_modified&gt;&lt;_translated_author&gt;Pu, Ya qiong;Zhao, Li qiang;Jing, Ke&lt;/_translated_author&gt;&lt;/Details&gt;&lt;Extra&gt;&lt;DBUID&gt;{73A662B8-9237-4E11-9AAB-237A3E489242}&lt;/DBUID&gt;&lt;/Extra&gt;&lt;/Item&gt;&lt;/References&gt;&lt;/Group&gt;&lt;/Citation&gt;_x000a_"/>
    <w:docVar w:name="NE.Ref{997EFCFC-B74A-4285-88EA-BE88E7D62F98}" w:val=" ADDIN NE.Ref.{997EFCFC-B74A-4285-88EA-BE88E7D62F98}&lt;Citation&gt;&lt;Group&gt;&lt;References&gt;&lt;Item&gt;&lt;ID&gt;15&lt;/ID&gt;&lt;UID&gt;{0E924B2D-61CB-4210-8C38-914D94EFE0C5}&lt;/UID&gt;&lt;Title&gt;基于复杂网络理论的我国航空货运网络鲁棒性优化研究&lt;/Title&gt;&lt;Template&gt;Thesis&lt;/Template&gt;&lt;Star&gt;0&lt;/Star&gt;&lt;Tag&gt;0&lt;/Tag&gt;&lt;Author&gt;刘颖&lt;/Author&gt;&lt;Year&gt;2021&lt;/Year&gt;&lt;Details&gt;&lt;_url&gt;https://kns.cnki.net/kcms/detail/detail.aspx?FileName=1021784602.nh&amp;amp;DbName=CMFD2022&lt;/_url&gt;&lt;_keywords&gt;航空货运;鲁棒性优化;拓扑结构分析;复杂网络&lt;/_keywords&gt;&lt;_issue&gt;10&lt;/_issue&gt;&lt;_publisher&gt;重庆大学&lt;/_publisher&gt;&lt;_tertiary_author&gt;尹小庆&lt;/_tertiary_author&gt;&lt;_volume&gt;硕士&lt;/_volume&gt;&lt;_reviewed_item&gt;2021-06-01&lt;/_reviewed_item&gt;&lt;_created&gt;64887891&lt;/_created&gt;&lt;_modified&gt;64887891&lt;/_modified&gt;&lt;_translated_author&gt;Liu, Ying&lt;/_translated_author&gt;&lt;_translated_tertiary_author&gt;Yin, Xiao qing&lt;/_translated_tertiary_author&gt;&lt;/Details&gt;&lt;Extra&gt;&lt;DBUID&gt;{73A662B8-9237-4E11-9AAB-237A3E489242}&lt;/DBUID&gt;&lt;/Extra&gt;&lt;/Item&gt;&lt;/References&gt;&lt;/Group&gt;&lt;/Citation&gt;_x000a_"/>
    <w:docVar w:name="NE.Ref{9B406282-FFE1-49DA-A65D-BD6C487355CD}" w:val=" ADDIN NE.Ref.{9B406282-FFE1-49DA-A65D-BD6C487355CD}&lt;Citation&gt;&lt;Group&gt;&lt;References&gt;&lt;Item&gt;&lt;ID&gt;14&lt;/ID&gt;&lt;UID&gt;{31C04BE9-2556-41E2-9371-8B67DD3FA004}&lt;/UID&gt;&lt;Title&gt;基于鲁棒性的中国航空货运网络优化研究&lt;/Title&gt;&lt;Template&gt;Thesis&lt;/Template&gt;&lt;Star&gt;0&lt;/Star&gt;&lt;Tag&gt;0&lt;/Tag&gt;&lt;Author&gt;曹亚文&lt;/Author&gt;&lt;Year&gt;2021&lt;/Year&gt;&lt;Details&gt;&lt;_url&gt;https://kns.cnki.net/kcms/detail/detail.aspx?FileName=1021625957.nh&amp;amp;DbName=CMFDTEMP&lt;/_url&gt;&lt;_keywords&gt;复杂网络;航空货运网络;鲁棒性;优化&lt;/_keywords&gt;&lt;_publisher&gt;中国民航大学&lt;/_publisher&gt;&lt;_tertiary_author&gt;李国栋;蒋澄&lt;/_tertiary_author&gt;&lt;_volume&gt;硕士&lt;/_volume&gt;&lt;_reviewed_item&gt;2021-06-10&lt;/_reviewed_item&gt;&lt;_created&gt;64887889&lt;/_created&gt;&lt;_modified&gt;64887889&lt;/_modified&gt;&lt;_translated_author&gt;Cao, Ya wen&lt;/_translated_author&gt;&lt;_translated_tertiary_author&gt;Li, Guo dong;Jiang, Cheng&lt;/_translated_tertiary_author&gt;&lt;/Details&gt;&lt;Extra&gt;&lt;DBUID&gt;{73A662B8-9237-4E11-9AAB-237A3E489242}&lt;/DBUID&gt;&lt;/Extra&gt;&lt;/Item&gt;&lt;/References&gt;&lt;/Group&gt;&lt;/Citation&gt;_x000a_"/>
    <w:docVar w:name="NE.Ref{9F121A50-C16A-436B-8A0B-D6ABEBF9E543}" w:val=" ADDIN NE.Ref.{9F121A50-C16A-436B-8A0B-D6ABEBF9E543}&lt;Citation&gt;&lt;Group&gt;&lt;References&gt;&lt;Item&gt;&lt;ID&gt;2&lt;/ID&gt;&lt;UID&gt;{926A3769-4D8F-465F-8AB8-44D9B76E7BDB}&lt;/UID&gt;&lt;Title&gt;中国航空货运网络结构分析&lt;/Title&gt;&lt;Template&gt;Journal Article&lt;/Template&gt;&lt;Star&gt;0&lt;/Star&gt;&lt;Tag&gt;0&lt;/Tag&gt;&lt;Author&gt;杨丽;苟晓冬;&lt;/Author&gt;&lt;Year&gt;2019&lt;/Year&gt;&lt;Details&gt;&lt;_pages&gt;30-36&lt;/_pages&gt;&lt;_url&gt;https://kns.cnki.net/kcms/detail/detail.aspx?FileName=XBSF201904006&amp;amp;DbName=CJFQ2019&lt;/_url&gt;&lt;_keywords&gt;航空货运网络;复杂网络;社团结构;节点中心性&lt;/_keywords&gt;&lt;_issue&gt;04&lt;/_issue&gt;&lt;_author_aff&gt;中国民航大学经济与管理学院;北京航空航天大学可靠性与系统工程学院;&lt;/_author_aff&gt;&lt;_volume&gt;55&lt;/_volume&gt;&lt;_journal&gt;西北师范大学学报(自然科学版)&lt;/_journal&gt;&lt;_collection_scope&gt;PKU&lt;/_collection_scope&gt;&lt;_created&gt;64886223&lt;/_created&gt;&lt;_modified&gt;64886223&lt;/_modified&gt;&lt;_translated_author&gt;Yang, Li;Gou, Xiao dong&lt;/_translated_author&gt;&lt;/Details&gt;&lt;Extra&gt;&lt;DBUID&gt;{73A662B8-9237-4E11-9AAB-237A3E489242}&lt;/DBUID&gt;&lt;/Extra&gt;&lt;/Item&gt;&lt;/References&gt;&lt;/Group&gt;&lt;/Citation&gt;_x000a_"/>
    <w:docVar w:name="NE.Ref{BFF71C76-F6F4-419F-8AA8-1B64B9FFAD3E}" w:val=" ADDIN NE.Ref.{BFF71C76-F6F4-419F-8AA8-1B64B9FFAD3E}&lt;Citation&gt;&lt;Group&gt;&lt;References&gt;&lt;Item&gt;&lt;ID&gt;13&lt;/ID&gt;&lt;UID&gt;{EF82DDCD-FC3C-4DD9-9BA1-FF4710A37B2D}&lt;/UID&gt;&lt;Title&gt;考虑需求不确定及枢纽容量限制的航空货运网络优化&lt;/Title&gt;&lt;Template&gt;Thesis&lt;/Template&gt;&lt;Star&gt;0&lt;/Star&gt;&lt;Tag&gt;0&lt;/Tag&gt;&lt;Author&gt;王红燕&lt;/Author&gt;&lt;Year&gt;2022&lt;/Year&gt;&lt;Details&gt;&lt;_url&gt;https://kns.cnki.net/kcms/detail/detail.aspx?FileName=1023466065.nh&amp;amp;DbName=CMFDTEMP&lt;/_url&gt;&lt;_keywords&gt;航空复杂网络;机场重要度;容量限制;需求不确定;遗传算法&lt;/_keywords&gt;&lt;_publisher&gt;大连海事大学&lt;/_publisher&gt;&lt;_tertiary_author&gt;靖可&lt;/_tertiary_author&gt;&lt;_volume&gt;硕士&lt;/_volume&gt;&lt;_reviewed_item&gt;2022-06-01&lt;/_reviewed_item&gt;&lt;_created&gt;64887880&lt;/_created&gt;&lt;_modified&gt;64887880&lt;/_modified&gt;&lt;_translated_author&gt;Wang, Hong yan&lt;/_translated_author&gt;&lt;_translated_tertiary_author&gt;Jing, Ke&lt;/_translated_tertiary_author&gt;&lt;/Details&gt;&lt;Extra&gt;&lt;DBUID&gt;{73A662B8-9237-4E11-9AAB-237A3E489242}&lt;/DBUID&gt;&lt;/Extra&gt;&lt;/Item&gt;&lt;/References&gt;&lt;/Group&gt;&lt;/Citation&gt;_x000a_"/>
    <w:docVar w:name="NE.Ref{CB81D55E-FFF2-493E-BA89-8392C259DD31}" w:val=" ADDIN NE.Ref.{CB81D55E-FFF2-493E-BA89-8392C259DD31}&lt;Citation&gt;&lt;Group&gt;&lt;References&gt;&lt;Item&gt;&lt;ID&gt;1&lt;/ID&gt;&lt;UID&gt;{369DF646-0ECE-4CD2-BE8C-1C0DD1CDCCD3}&lt;/UID&gt;&lt;Title&gt;航空货运网络空间模式分析及布局优化&lt;/Title&gt;&lt;Template&gt;Thesis&lt;/Template&gt;&lt;Star&gt;0&lt;/Star&gt;&lt;Tag&gt;0&lt;/Tag&gt;&lt;Author&gt;褚艳玲&lt;/Author&gt;&lt;Year&gt;2018&lt;/Year&gt;&lt;Details&gt;&lt;_url&gt;https://kns.cnki.net/kcms/detail/detail.aspx?FileName=1018269197.nh&amp;amp;DbName=CDFD2019&lt;/_url&gt;&lt;_keywords&gt;航空货运;专用货机;空间模式;空侧可达性;多目标优化&lt;/_keywords&gt;&lt;_issue&gt;01&lt;/_issue&gt;&lt;_publisher&gt;大连海事大学&lt;/_publisher&gt;&lt;_tertiary_author&gt;杨忠振&lt;/_tertiary_author&gt;&lt;_volume&gt;博士&lt;/_volume&gt;&lt;_reviewed_item&gt;2017-12-01&lt;/_reviewed_item&gt;&lt;_created&gt;64886221&lt;/_created&gt;&lt;_modified&gt;64886221&lt;/_modified&gt;&lt;_translated_author&gt;Chu, Yan ling&lt;/_translated_author&gt;&lt;_translated_tertiary_author&gt;Yang, Zhong zhen&lt;/_translated_tertiary_author&gt;&lt;/Details&gt;&lt;Extra&gt;&lt;DBUID&gt;{73A662B8-9237-4E11-9AAB-237A3E489242}&lt;/DBUID&gt;&lt;/Extra&gt;&lt;/Item&gt;&lt;/References&gt;&lt;/Group&gt;&lt;/Citation&gt;_x000a_"/>
    <w:docVar w:name="NE.Ref{CFF758FF-E08C-4292-BB8F-F78D71ED00C4}" w:val=" ADDIN NE.Ref.{CFF758FF-E08C-4292-BB8F-F78D71ED00C4}"/>
    <w:docVar w:name="NE.Ref{DFBEC9CE-35C7-40FF-8082-72A6F4BDACCE}" w:val=" ADDIN NE.Ref.{DFBEC9CE-35C7-40FF-8082-72A6F4BDACCE}"/>
    <w:docVar w:name="NE.Ref{EDFD6E8C-658A-455A-A2B1-9EDC4E5D767E}" w:val=" ADDIN NE.Ref.{EDFD6E8C-658A-455A-A2B1-9EDC4E5D767E}&lt;Citation&gt;&lt;Group&gt;&lt;References&gt;&lt;Item&gt;&lt;ID&gt;7&lt;/ID&gt;&lt;UID&gt;{5162742B-7D08-4E76-9393-BBB453447499}&lt;/UID&gt;&lt;Title&gt;“时空压缩”背景下传统景区发展新路径——面向旅游者和居民的景区&lt;/Title&gt;&lt;Template&gt;Journal Article&lt;/Template&gt;&lt;Star&gt;0&lt;/Star&gt;&lt;Tag&gt;0&lt;/Tag&gt;&lt;Author&gt;张姣姣;&lt;/Author&gt;&lt;Year&gt;2019&lt;/Year&gt;&lt;Details&gt;&lt;_pages&gt;140-141&lt;/_pages&gt;&lt;_url&gt;https://kns.cnki.net/kcms/detail/detail.aspx?FileName=SCXH201919064&amp;amp;DbName=CJFQ2019&lt;/_url&gt;&lt;_keywords&gt;时空压缩;传统景区;休闲;新路径&lt;/_keywords&gt;&lt;_issue&gt;19&lt;/_issue&gt;&lt;_author_aff&gt;扬州大学旅游烹饪学院·食品科学与工程学院;&lt;/_author_aff&gt;&lt;_journal&gt;商场现代化&lt;/_journal&gt;&lt;_created&gt;64887826&lt;/_created&gt;&lt;_modified&gt;64887826&lt;/_modified&gt;&lt;_translated_author&gt;Zhang, Jiao jiao&lt;/_translated_author&gt;&lt;/Details&gt;&lt;Extra&gt;&lt;DBUID&gt;{73A662B8-9237-4E11-9AAB-237A3E489242}&lt;/DBUID&gt;&lt;/Extra&gt;&lt;/Item&gt;&lt;/References&gt;&lt;/Group&gt;&lt;/Citation&gt;_x000a_"/>
    <w:docVar w:name="ne_docsoft" w:val="MSWord"/>
    <w:docVar w:name="ne_docversion" w:val="NoteExpress 2.0"/>
    <w:docVar w:name="ne_stylename" w:val="GB7714-87"/>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semiHidden="0" w:uiPriority="0" w:unhideWhenUsed="0"/>
    <w:lsdException w:name="toc 6" w:semiHidden="0" w:uiPriority="0" w:unhideWhenUsed="0" w:qFormat="1"/>
    <w:lsdException w:name="toc 7" w:semiHidden="0" w:uiPriority="0" w:unhideWhenUsed="0"/>
    <w:lsdException w:name="toc 8" w:semiHidden="0" w:uiPriority="0" w:unhideWhenUsed="0"/>
    <w:lsdException w:name="toc 9" w:semiHidden="0" w:uiPriority="0" w:unhideWhenUsed="0" w:qFormat="1"/>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7">
    <w:name w:val="toc 7"/>
    <w:basedOn w:val="Normal"/>
    <w:next w:val="Normal"/>
    <w:pPr>
      <w:ind w:left="1260"/>
      <w:jc w:val="left"/>
    </w:pPr>
    <w:rPr>
      <w:rFonts w:ascii="Calibri" w:hAnsi="Calibri" w:cs="Calibri"/>
      <w:sz w:val="18"/>
      <w:szCs w:val="18"/>
    </w:rPr>
  </w:style>
  <w:style w:type="paragraph" w:styleId="BodyText">
    <w:name w:val="Body Text"/>
    <w:basedOn w:val="Normal"/>
    <w:link w:val="Char"/>
    <w:qFormat/>
    <w:pPr>
      <w:spacing w:after="120"/>
    </w:pPr>
  </w:style>
  <w:style w:type="paragraph" w:styleId="TOC5">
    <w:name w:val="toc 5"/>
    <w:basedOn w:val="Normal"/>
    <w:next w:val="Normal"/>
    <w:pPr>
      <w:ind w:left="840"/>
      <w:jc w:val="left"/>
    </w:pPr>
    <w:rPr>
      <w:rFonts w:ascii="Calibri" w:hAnsi="Calibri" w:cs="Calibri"/>
      <w:sz w:val="18"/>
      <w:szCs w:val="18"/>
    </w:rPr>
  </w:style>
  <w:style w:type="paragraph" w:styleId="TOC3">
    <w:name w:val="toc 3"/>
    <w:basedOn w:val="Normal"/>
    <w:next w:val="Normal"/>
    <w:uiPriority w:val="39"/>
    <w:qFormat/>
    <w:pPr>
      <w:tabs>
        <w:tab w:val="right" w:leader="dot" w:pos="9061"/>
      </w:tabs>
      <w:ind w:firstLine="480" w:firstLineChars="200"/>
      <w:jc w:val="left"/>
    </w:pPr>
    <w:rPr>
      <w:rFonts w:ascii="宋体" w:eastAsia="宋体" w:hAnsi="宋体" w:cs="Calibri"/>
      <w:iCs/>
      <w:sz w:val="24"/>
    </w:rPr>
  </w:style>
  <w:style w:type="paragraph" w:styleId="PlainText">
    <w:name w:val="Plain Text"/>
    <w:basedOn w:val="Normal"/>
    <w:link w:val="Char0"/>
    <w:qFormat/>
    <w:rPr>
      <w:rFonts w:ascii="宋体" w:hAnsi="Courier New"/>
      <w:szCs w:val="20"/>
    </w:rPr>
  </w:style>
  <w:style w:type="paragraph" w:styleId="TOC8">
    <w:name w:val="toc 8"/>
    <w:basedOn w:val="Normal"/>
    <w:next w:val="Normal"/>
    <w:pPr>
      <w:ind w:left="1470"/>
      <w:jc w:val="left"/>
    </w:pPr>
    <w:rPr>
      <w:rFonts w:ascii="Calibri" w:hAnsi="Calibri" w:cs="Calibri"/>
      <w:sz w:val="18"/>
      <w:szCs w:val="18"/>
    </w:rPr>
  </w:style>
  <w:style w:type="paragraph" w:styleId="BalloonText">
    <w:name w:val="Balloon Text"/>
    <w:basedOn w:val="Normal"/>
    <w:semiHidden/>
    <w:qFormat/>
    <w:rPr>
      <w:sz w:val="18"/>
      <w:szCs w:val="18"/>
    </w:rPr>
  </w:style>
  <w:style w:type="paragraph" w:styleId="Footer">
    <w:name w:val="footer"/>
    <w:basedOn w:val="Normal"/>
    <w:link w:val="Char1"/>
    <w:uiPriority w:val="99"/>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spacing w:before="120" w:after="120"/>
      <w:jc w:val="left"/>
    </w:pPr>
    <w:rPr>
      <w:rFonts w:ascii="Calibri" w:hAnsi="Calibri" w:cs="Calibri"/>
      <w:b/>
      <w:bCs/>
      <w:caps/>
      <w:sz w:val="20"/>
      <w:szCs w:val="20"/>
    </w:rPr>
  </w:style>
  <w:style w:type="paragraph" w:styleId="TOC4">
    <w:name w:val="toc 4"/>
    <w:basedOn w:val="Normal"/>
    <w:next w:val="Normal"/>
    <w:qFormat/>
    <w:pPr>
      <w:ind w:left="630"/>
      <w:jc w:val="left"/>
    </w:pPr>
    <w:rPr>
      <w:rFonts w:ascii="Calibri" w:hAnsi="Calibri" w:cs="Calibri"/>
      <w:sz w:val="18"/>
      <w:szCs w:val="18"/>
    </w:rPr>
  </w:style>
  <w:style w:type="paragraph" w:styleId="TOC6">
    <w:name w:val="toc 6"/>
    <w:basedOn w:val="Normal"/>
    <w:next w:val="Normal"/>
    <w:qFormat/>
    <w:pPr>
      <w:ind w:left="1050"/>
      <w:jc w:val="left"/>
    </w:pPr>
    <w:rPr>
      <w:rFonts w:ascii="Calibri" w:hAnsi="Calibri" w:cs="Calibri"/>
      <w:sz w:val="18"/>
      <w:szCs w:val="18"/>
    </w:rPr>
  </w:style>
  <w:style w:type="paragraph" w:styleId="TOC2">
    <w:name w:val="toc 2"/>
    <w:basedOn w:val="Normal"/>
    <w:next w:val="Normal"/>
    <w:uiPriority w:val="39"/>
    <w:qFormat/>
    <w:pPr>
      <w:tabs>
        <w:tab w:val="right" w:leader="dot" w:pos="9061"/>
      </w:tabs>
      <w:ind w:firstLine="240" w:firstLineChars="100"/>
      <w:jc w:val="left"/>
    </w:pPr>
    <w:rPr>
      <w:rFonts w:ascii="宋体" w:eastAsia="宋体" w:hAnsi="宋体" w:cs="Calibri"/>
      <w:smallCaps/>
      <w:sz w:val="24"/>
    </w:rPr>
  </w:style>
  <w:style w:type="paragraph" w:styleId="TOC9">
    <w:name w:val="toc 9"/>
    <w:basedOn w:val="Normal"/>
    <w:next w:val="Normal"/>
    <w:qFormat/>
    <w:pPr>
      <w:ind w:left="1680"/>
      <w:jc w:val="left"/>
    </w:pPr>
    <w:rPr>
      <w:rFonts w:ascii="Calibri" w:hAnsi="Calibri" w:cs="Calibri"/>
      <w:sz w:val="18"/>
      <w:szCs w:val="18"/>
    </w:r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paragraph" w:styleId="BodyTextFirstIndent">
    <w:name w:val="Body Text First Indent"/>
    <w:basedOn w:val="Normal"/>
    <w:link w:val="Char2"/>
    <w:qFormat/>
    <w:pPr>
      <w:ind w:firstLine="498" w:firstLineChars="200"/>
    </w:pPr>
    <w:rPr>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Emphasis">
    <w:name w:val="Emphasis"/>
    <w:basedOn w:val="DefaultParagraphFont"/>
    <w:qFormat/>
    <w:rPr>
      <w:i/>
      <w:iCs/>
    </w:rPr>
  </w:style>
  <w:style w:type="character" w:styleId="Hyperlink">
    <w:name w:val="Hyperlink"/>
    <w:uiPriority w:val="99"/>
    <w:unhideWhenUsed/>
    <w:qFormat/>
    <w:rPr>
      <w:color w:val="0000FF"/>
      <w:u w:val="single"/>
    </w:rPr>
  </w:style>
  <w:style w:type="character" w:customStyle="1" w:styleId="Char">
    <w:name w:val="正文文本 Char"/>
    <w:link w:val="BodyText"/>
    <w:qFormat/>
    <w:rPr>
      <w:kern w:val="2"/>
      <w:sz w:val="21"/>
      <w:szCs w:val="24"/>
    </w:rPr>
  </w:style>
  <w:style w:type="character" w:customStyle="1" w:styleId="Char0">
    <w:name w:val="纯文本 Char"/>
    <w:link w:val="PlainText"/>
    <w:qFormat/>
    <w:rPr>
      <w:rFonts w:ascii="宋体" w:hAnsi="Courier New"/>
      <w:kern w:val="2"/>
      <w:sz w:val="21"/>
    </w:rPr>
  </w:style>
  <w:style w:type="character" w:customStyle="1" w:styleId="Char1">
    <w:name w:val="页脚 Char"/>
    <w:link w:val="Footer"/>
    <w:uiPriority w:val="99"/>
    <w:qFormat/>
    <w:rPr>
      <w:kern w:val="2"/>
      <w:sz w:val="18"/>
      <w:szCs w:val="18"/>
    </w:rPr>
  </w:style>
  <w:style w:type="character" w:customStyle="1" w:styleId="Char2">
    <w:name w:val="正文首行缩进 Char"/>
    <w:link w:val="BodyTextFirstIndent"/>
    <w:qFormat/>
    <w:rPr>
      <w:kern w:val="2"/>
      <w:sz w:val="24"/>
      <w:szCs w:val="24"/>
    </w:rPr>
  </w:style>
  <w:style w:type="character" w:customStyle="1" w:styleId="1">
    <w:name w:val="封面1"/>
    <w:qFormat/>
    <w:rPr>
      <w:rFonts w:ascii="Times New Roman" w:eastAsia="楷体_GB2312" w:hAnsi="Times New Roman"/>
      <w:spacing w:val="60"/>
      <w:kern w:val="84"/>
      <w:sz w:val="84"/>
    </w:rPr>
  </w:style>
  <w:style w:type="character" w:customStyle="1" w:styleId="-">
    <w:name w:val="封面-大学名称"/>
    <w:qFormat/>
    <w:rPr>
      <w:rFonts w:ascii="Times New Roman" w:eastAsia="楷体_GB2312" w:hAnsi="Times New Roman"/>
      <w:spacing w:val="60"/>
      <w:kern w:val="84"/>
      <w:sz w:val="84"/>
    </w:rPr>
  </w:style>
  <w:style w:type="character" w:customStyle="1" w:styleId="2">
    <w:name w:val="封面2"/>
    <w:qFormat/>
    <w:rPr>
      <w:b/>
      <w:spacing w:val="60"/>
      <w:sz w:val="44"/>
    </w:rPr>
  </w:style>
  <w:style w:type="character" w:customStyle="1" w:styleId="-0">
    <w:name w:val="封面-论文题目"/>
    <w:qFormat/>
    <w:rPr>
      <w:rFonts w:ascii="Times New Roman" w:eastAsia="宋体" w:hAnsi="Times New Roman"/>
      <w:sz w:val="36"/>
    </w:rPr>
  </w:style>
  <w:style w:type="character" w:customStyle="1" w:styleId="-1">
    <w:name w:val="封面-论文英文题目"/>
    <w:qFormat/>
    <w:rPr>
      <w:rFonts w:ascii="Times New Roman" w:eastAsia="宋体" w:hAnsi="Times New Roman"/>
      <w:sz w:val="36"/>
    </w:rPr>
  </w:style>
  <w:style w:type="character" w:customStyle="1" w:styleId="-2">
    <w:name w:val="封面-导师"/>
    <w:qFormat/>
    <w:rPr>
      <w:rFonts w:ascii="Times New Roman" w:eastAsia="宋体" w:hAnsi="Times New Roman"/>
      <w:sz w:val="28"/>
    </w:rPr>
  </w:style>
  <w:style w:type="character" w:customStyle="1" w:styleId="-3">
    <w:name w:val="封面-培养单位"/>
    <w:qFormat/>
    <w:rPr>
      <w:rFonts w:ascii="Times New Roman" w:eastAsia="宋体" w:hAnsi="Times New Roman"/>
      <w:sz w:val="28"/>
    </w:rPr>
  </w:style>
  <w:style w:type="character" w:customStyle="1" w:styleId="-4">
    <w:name w:val="封面-日期"/>
    <w:qFormat/>
    <w:rPr>
      <w:rFonts w:ascii="Times New Roman" w:eastAsia="宋体" w:hAnsi="Times New Roman"/>
      <w:sz w:val="28"/>
    </w:rPr>
  </w:style>
  <w:style w:type="paragraph" w:customStyle="1" w:styleId="a">
    <w:name w:val="标题名（不入目录）"/>
    <w:basedOn w:val="Normal"/>
    <w:qFormat/>
    <w:pPr>
      <w:adjustRightInd w:val="0"/>
      <w:snapToGrid w:val="0"/>
      <w:spacing w:before="480" w:after="360"/>
      <w:jc w:val="center"/>
    </w:pPr>
    <w:rPr>
      <w:rFonts w:eastAsia="黑体"/>
      <w:kern w:val="0"/>
      <w:sz w:val="32"/>
    </w:rPr>
  </w:style>
  <w:style w:type="paragraph" w:customStyle="1" w:styleId="a0">
    <w:name w:val="标题名"/>
    <w:basedOn w:val="Normal"/>
    <w:qFormat/>
    <w:pPr>
      <w:adjustRightInd w:val="0"/>
      <w:snapToGrid w:val="0"/>
      <w:spacing w:before="480" w:after="360"/>
      <w:jc w:val="center"/>
      <w:outlineLvl w:val="0"/>
    </w:pPr>
    <w:rPr>
      <w:rFonts w:eastAsia="黑体"/>
      <w:sz w:val="32"/>
    </w:rPr>
  </w:style>
  <w:style w:type="paragraph" w:customStyle="1" w:styleId="10">
    <w:name w:val="1级标题"/>
    <w:basedOn w:val="Normal"/>
    <w:qFormat/>
    <w:pPr>
      <w:numPr>
        <w:ilvl w:val="0"/>
        <w:numId w:val="1"/>
      </w:numPr>
      <w:tabs>
        <w:tab w:val="left" w:pos="240"/>
      </w:tabs>
      <w:adjustRightInd w:val="0"/>
      <w:snapToGrid w:val="0"/>
      <w:spacing w:before="480" w:after="360"/>
      <w:jc w:val="left"/>
      <w:outlineLvl w:val="0"/>
    </w:pPr>
    <w:rPr>
      <w:rFonts w:eastAsia="黑体"/>
      <w:sz w:val="32"/>
    </w:rPr>
  </w:style>
  <w:style w:type="paragraph" w:customStyle="1" w:styleId="20">
    <w:name w:val="2级标题"/>
    <w:basedOn w:val="Normal"/>
    <w:qFormat/>
    <w:pPr>
      <w:numPr>
        <w:ilvl w:val="1"/>
        <w:numId w:val="1"/>
      </w:numPr>
      <w:tabs>
        <w:tab w:val="left" w:pos="240"/>
        <w:tab w:val="clear" w:pos="720"/>
      </w:tabs>
      <w:adjustRightInd w:val="0"/>
      <w:snapToGrid w:val="0"/>
      <w:spacing w:before="480" w:after="360"/>
      <w:jc w:val="left"/>
      <w:outlineLvl w:val="1"/>
    </w:pPr>
    <w:rPr>
      <w:rFonts w:eastAsia="黑体"/>
      <w:sz w:val="30"/>
    </w:rPr>
  </w:style>
  <w:style w:type="paragraph" w:customStyle="1" w:styleId="3">
    <w:name w:val="3级标题"/>
    <w:basedOn w:val="Normal"/>
    <w:qFormat/>
    <w:pPr>
      <w:numPr>
        <w:ilvl w:val="2"/>
        <w:numId w:val="1"/>
      </w:numPr>
      <w:tabs>
        <w:tab w:val="left" w:pos="709"/>
      </w:tabs>
      <w:adjustRightInd w:val="0"/>
      <w:snapToGrid w:val="0"/>
      <w:spacing w:before="480" w:after="360"/>
      <w:jc w:val="left"/>
      <w:outlineLvl w:val="2"/>
    </w:pPr>
    <w:rPr>
      <w:rFonts w:eastAsia="黑体"/>
      <w:sz w:val="28"/>
    </w:rPr>
  </w:style>
  <w:style w:type="paragraph" w:customStyle="1" w:styleId="a1">
    <w:name w:val="正文（结尾部分）"/>
    <w:basedOn w:val="Normal"/>
    <w:qFormat/>
    <w:pPr>
      <w:adjustRightInd w:val="0"/>
      <w:snapToGrid w:val="0"/>
      <w:spacing w:line="320" w:lineRule="exact"/>
      <w:ind w:firstLine="200" w:firstLineChars="200"/>
    </w:pPr>
  </w:style>
  <w:style w:type="character" w:customStyle="1" w:styleId="font01">
    <w:name w:val="font01"/>
    <w:basedOn w:val="DefaultParagraphFont"/>
    <w:qFormat/>
    <w:rPr>
      <w:rFonts w:ascii="宋体" w:eastAsia="宋体" w:hAnsi="宋体" w:cs="宋体" w:hint="eastAsia"/>
      <w:color w:val="000000"/>
      <w:sz w:val="22"/>
      <w:szCs w:val="22"/>
      <w:u w:val="none"/>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yperlink" Target="https://d.book118.com/016100055222010043" TargetMode="External" /><Relationship Id="rId2" Type="http://schemas.openxmlformats.org/officeDocument/2006/relationships/webSettings" Target="webSettings.xml" /><Relationship Id="rId20" Type="http://schemas.openxmlformats.org/officeDocument/2006/relationships/header" Target="header15.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14857</Words>
  <Characters>17384</Characters>
  <Application>Microsoft Office Word</Application>
  <DocSecurity>0</DocSecurity>
  <Lines>48</Lines>
  <Paragraphs>13</Paragraphs>
  <ScaleCrop>false</ScaleCrop>
  <Company>sjtu</Company>
  <LinksUpToDate>false</LinksUpToDate>
  <CharactersWithSpaces>17986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毕业设计(论文)评语</dc:title>
  <dc:creator>User</dc:creator>
  <cp:lastModifiedBy>Administrator</cp:lastModifiedBy>
  <cp:revision>332</cp:revision>
  <cp:lastPrinted>2015-03-16T06:03:00Z</cp:lastPrinted>
  <dcterms:created xsi:type="dcterms:W3CDTF">2006-01-05T04:00:00Z</dcterms:created>
  <dcterms:modified xsi:type="dcterms:W3CDTF">2024-02-04T04:05:08Z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CA3E2B38C1D2469B9BDB034968F3C779_13</vt:lpwstr>
  </property>
  <property fmtid="{D5CDD505-2E9C-101B-9397-08002B2CF9AE}" pid="3" name="KSOProductBuildVer">
    <vt:lpwstr>2052-11.8.2.8621</vt:lpwstr>
  </property>
</Properties>
</file>