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264EF" w14:paraId="08D8F18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264EF" w14:paraId="704FB86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264EF" w14:paraId="1E46013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264EF" w:rsidRPr="00F264EF" w14:paraId="682C99D6" w14:textId="7F6350B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264EF">
        <w:rPr>
          <w:rFonts w:ascii="宋体" w:eastAsia="宋体" w:hAnsi="宋体" w:hint="eastAsia"/>
          <w:b/>
          <w:sz w:val="60"/>
        </w:rPr>
        <w:t>房产金融企业战略风险管理</w:t>
      </w:r>
    </w:p>
    <w:p w:rsidR="00F264EF" w:rsidP="00F264EF" w14:paraId="5F25C25C" w14:textId="1B4CB0F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264EF">
        <w:rPr>
          <w:rFonts w:ascii="仿宋" w:eastAsia="仿宋" w:hAnsi="仿宋" w:hint="eastAsia"/>
          <w:b/>
          <w:sz w:val="40"/>
        </w:rPr>
        <w:t>目录</w:t>
      </w:r>
    </w:p>
    <w:p w:rsidR="00F264EF" w14:paraId="7C2E31B1" w14:textId="665D8F7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_Toc155738630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264EF" w14:paraId="13355C59" w14:textId="31B752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264EF" w14:paraId="01247E5B" w14:textId="440630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264EF" w14:paraId="70100920" w14:textId="349E36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(二)、房产金融行业企业战略风险的分类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_Toc155738633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264EF" w14:paraId="323B06F0" w14:textId="66F9558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_Toc155738634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264EF" w14:paraId="1D860360" w14:textId="1B4922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_Toc155738635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264EF" w14:paraId="393C39B7" w14:textId="667EB7C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_Toc155738636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264EF" w14:paraId="567EF207" w14:textId="16BF97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(一)、房产金融行业企业在确定愿景及使命时的风险识别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_Toc155738637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264EF" w14:paraId="5F17DA7F" w14:textId="05D172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(二)、制定房产金融行业企业战略目标的风险识别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_Toc155738638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264EF" w14:paraId="31261FD1" w14:textId="1B0531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(三)、房产金融行业企业战略分析的风险识别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_Toc155738639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264EF" w14:paraId="1E9F5B10" w14:textId="4F8001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(四)、房产金融行业企业战略选择的风险识别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_Toc155738640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264EF" w14:paraId="627528E3" w14:textId="1D4085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(五)、房产金融行业企业战略实施的风险识别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_Toc155738641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264EF" w14:paraId="43AE6F85" w14:textId="321E5F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四、发展规划分析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_Toc155738642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264EF" w14:paraId="15F9201B" w14:textId="36FE5D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_Toc155738643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264EF" w14:paraId="115156AC" w14:textId="568425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_Toc155738644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264EF" w14:paraId="7876B410" w14:textId="6B0EC3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五、供应链风险管理与协同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_Toc155738645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264EF" w14:paraId="7CE6B0C3" w14:textId="216153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(一)、供应链风险评估与监测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_Toc155738646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264EF" w14:paraId="391818DC" w14:textId="6A6070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(二)、供应商合作与风险控制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_Toc155738647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264EF" w14:paraId="6C7E78AD" w14:textId="6FDB07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(三)、物流与库存智能化管理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_Toc155738648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264EF" w14:paraId="4AE86CFF" w14:textId="69AB74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(四)、突发事件应对与供应链危机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_Toc155738649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264EF" w14:paraId="51AA5F0F" w14:textId="41FABAF2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六、人力资源风险管理的主要内容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_Toc155738650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264EF" w14:paraId="100D95EC" w14:textId="4BE48B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_Toc155738651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264EF" w14:paraId="743D3F8B" w14:textId="21A869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_Toc155738652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F264EF" w14:paraId="6CBBBC44" w14:textId="761106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_Toc155738653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F264EF" w14:paraId="793277CF" w14:textId="040E8A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_Toc155738654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F264EF" w14:paraId="202B2AD3" w14:textId="4073B6C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_Toc155738655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F264EF" w14:paraId="3316A669" w14:textId="025133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_Toc155738656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F264EF" w14:paraId="06FAE81C" w14:textId="26F670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_Toc155738657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F264EF" w14:paraId="62A7251B" w14:textId="012778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_Toc155738658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F264EF" w14:paraId="414759B8" w14:textId="2E6F7E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_Toc155738659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F264EF" w14:paraId="6949CAAC" w14:textId="34E984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_Toc155738660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F264EF" w14:paraId="4EF118BA" w14:textId="1A92DF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_Toc155738661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F264EF" w14:paraId="124E7529" w14:textId="44EFBF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_Toc155738662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F264EF" w14:paraId="66F15459" w14:textId="6CA8273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十、房产金融项目风险分析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_Toc155738663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F264EF" w14:paraId="533DCBD9" w14:textId="2F5B1C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_Toc155738664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F264EF" w14:paraId="04C224CB" w14:textId="4210B1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_Toc155738665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F264EF" w14:paraId="270A34DF" w14:textId="4E5AAE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_Toc155738666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F264EF" w14:paraId="4D9B2088" w14:textId="56EAB6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_Toc155738667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F264EF" w14:paraId="533BF339" w14:textId="35576C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_Toc155738668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F264EF" w14:paraId="3DEEA82D" w14:textId="64A45F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_Toc155738669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F264EF" w14:paraId="07B6915B" w14:textId="7BA12D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_Toc155738670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F264EF" w14:paraId="01F2FCB8" w14:textId="14FE06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_Toc155738671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F264EF" w14:paraId="61D5DC35" w14:textId="6AF66C7D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十一、SWOT分析说明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_Toc155738672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F264EF" w14:paraId="646DD464" w14:textId="6BB448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_Toc155738673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F264EF" w14:paraId="6479E9D3" w14:textId="7A8F84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_Toc155738674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F264EF" w14:paraId="340C3A44" w14:textId="0DA30F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_Toc155738675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F264EF" w14:paraId="54240AC9" w14:textId="33EDEE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_Toc155738676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F264EF" w14:paraId="05BE90D2" w14:textId="3BDC80A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十二、运营风险管理的一般程序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_Toc155738677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F264EF" w14:paraId="7AC68CEC" w14:textId="761CF2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(一)、运营风险的识别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_Toc155738678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F264EF" w14:paraId="2E192243" w14:textId="5C933C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(二)、运营风险的评估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_Toc155738679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F264EF" w14:paraId="154426CE" w14:textId="302F8B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(三)、运营风险的应对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_Toc155738680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F264EF" w14:paraId="729164BB" w14:textId="37ECB4F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十三、法人治理结构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_Toc155738681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F264EF" w14:paraId="4ED2471B" w14:textId="5AEA10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(一)、股东权利与责任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_Toc155738682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F264EF" w14:paraId="73FEA34F" w14:textId="239631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(二)、董事角色与责任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_Toc155738683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F264EF" w14:paraId="0ACBF900" w14:textId="01CF9C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(三)、高级管理人员的角色和职责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_Toc155738684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F264EF" w14:paraId="4E1C2CAC" w14:textId="3B7557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(四)、监事的角色和职责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_Toc155738685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F264EF" w14:paraId="29EA9AC0" w14:textId="7EE771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_Toc155738686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F264EF" w14:paraId="283F908B" w14:textId="23C042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_Toc155738687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F264EF" w14:paraId="2998E157" w14:textId="5AADEE0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十五、房产金融行业企业过去战略的影响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_Toc155738688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F264EF" w14:paraId="69098CF6" w14:textId="4ED659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(一)、房产金融行业企业过去战略的影响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_Toc155738689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F264EF" w14:paraId="2E71A8B6" w14:textId="3D7C752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十六、社会责任管理与可持续发展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_Toc155738690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F264EF" w14:paraId="596224CF" w14:textId="586D28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(一)、社会责任战略与执行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_Toc155738691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F264EF" w14:paraId="252AF91C" w14:textId="629A19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(二)、环保与可持续经济发展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_Toc155738692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F264EF" w14:paraId="7CA36DD3" w14:textId="591982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(三)、员工权益与劳工标准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_Toc155738693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F264EF" w14:paraId="24B942DF" w14:textId="5BED77E9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(四)、社会参与与公益事业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_Toc155738694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F264EF" w14:paraId="72472B5E" w14:textId="22B05B0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_Toc155738695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F264EF" w14:paraId="2F57A47E" w14:textId="0D396C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(一)、房产金融行业企业在确定愿景及使命时的风险识别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_Toc155738696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F264EF" w14:paraId="504E4C9D" w14:textId="22A78F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(二)、制定房产金融行业企业战略目标的风险识别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_Toc155738697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F264EF" w14:paraId="66DE10E1" w14:textId="36B4F1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(三)、房产金融行业企业战略分析的风险识别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_Toc155738698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F264EF" w14:paraId="703A6C84" w14:textId="76C69B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(四)、房产金融行业企业战略选择的风险识别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_Toc155738699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F264EF" w14:paraId="0C61E98F" w14:textId="7272DC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(五)、房产金融行业企业战略实施的风险识别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_Toc155738700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F264EF" w14:paraId="2349D21E" w14:textId="7FE93A3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十八、市场趋势与消费者洞察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_Toc155738701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F264EF" w14:paraId="620E8118" w14:textId="4A77D3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(一)、市场趋势分析与预测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_Toc155738702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F264EF" w14:paraId="617B5866" w14:textId="004553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(二)、消费者洞察与行为研究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_Toc155738703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F264EF" w14:paraId="53FB235C" w14:textId="007722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(三)、产品创新与市场适应性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_Toc155738704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F264EF" w14:paraId="6488663F" w14:textId="23EECD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(四)、服务体验与客户满意度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_Toc155738705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F264EF" w:rsidP="00F264EF" w14:paraId="1FA6722E" w14:textId="5FC77951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https://d.book118.com/016101211001010034</w:t>
        </w:r>
      </w:hyperlink>
    </w:p>
    <w:p w:rsidR="00F264EF" w:rsidP="00F264EF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:rsidP="00AD2CB3" w14:paraId="2DDCA4A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264EF" w14:paraId="379149E1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:rsidP="00AD2CB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264EF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:rsidP="00AD2CB3" w14:textId="1CEF8B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F264EF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:rsidP="00AD2CB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264EF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:rsidP="00AD2CB3" w14:textId="1CEF8B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F264EF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:rsidP="00AD2CB3" w14:paraId="04A67F41" w14:textId="1CEF8B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264EF" w14:paraId="3C04660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14:paraId="590B7B6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:rsidP="00AD2CB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264E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:rsidP="00AD2CB3" w14:textId="1CEF8B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264E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:rsidP="00AD2CB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264EF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:rsidP="00AD2CB3" w14:textId="1CEF8B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264EF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14:paraId="30EE4BD9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:rsidRPr="00F264EF" w:rsidP="00F264EF" w14:textId="2889CC33">
    <w:pPr>
      <w:pStyle w:val="Header"/>
      <w:rPr>
        <w:rFonts w:ascii="仿宋" w:eastAsia="仿宋" w:hAnsi="仿宋"/>
      </w:rPr>
    </w:pPr>
    <w:r w:rsidRPr="00F264EF">
      <w:rPr>
        <w:rFonts w:ascii="仿宋" w:eastAsia="仿宋" w:hAnsi="仿宋" w:hint="eastAsia"/>
      </w:rPr>
      <w:t>房产金融企业战略风险管理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:rsidRPr="00F264EF" w:rsidP="00F264EF" w14:textId="2889CC33">
    <w:pPr>
      <w:pStyle w:val="Header"/>
      <w:rPr>
        <w:rFonts w:ascii="仿宋" w:eastAsia="仿宋" w:hAnsi="仿宋"/>
      </w:rPr>
    </w:pPr>
    <w:r w:rsidRPr="00F264EF">
      <w:rPr>
        <w:rFonts w:ascii="仿宋" w:eastAsia="仿宋" w:hAnsi="仿宋" w:hint="eastAsia"/>
      </w:rPr>
      <w:t>房产金融企业战略风险管理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:rsidRPr="00F264EF" w:rsidP="00F264EF" w14:paraId="03B7650A" w14:textId="2889CC33">
    <w:pPr>
      <w:pStyle w:val="Header"/>
      <w:rPr>
        <w:rFonts w:ascii="仿宋" w:eastAsia="仿宋" w:hAnsi="仿宋"/>
      </w:rPr>
    </w:pPr>
    <w:r w:rsidRPr="00F264EF">
      <w:rPr>
        <w:rFonts w:ascii="仿宋" w:eastAsia="仿宋" w:hAnsi="仿宋" w:hint="eastAsia"/>
      </w:rPr>
      <w:t>房产金融企业战略风险管理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14:paraId="132EECD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:rsidRPr="00F264EF" w:rsidP="00F264EF" w14:textId="2889CC33">
    <w:pPr>
      <w:pStyle w:val="Header"/>
      <w:rPr>
        <w:rFonts w:ascii="仿宋" w:eastAsia="仿宋" w:hAnsi="仿宋"/>
      </w:rPr>
    </w:pPr>
    <w:r w:rsidRPr="00F264EF">
      <w:rPr>
        <w:rFonts w:ascii="仿宋" w:eastAsia="仿宋" w:hAnsi="仿宋" w:hint="eastAsia"/>
      </w:rPr>
      <w:t>房产金融企业战略风险管理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:rsidRPr="00F264EF" w:rsidP="00F264EF" w14:textId="2889CC33">
    <w:pPr>
      <w:pStyle w:val="Header"/>
      <w:rPr>
        <w:rFonts w:ascii="仿宋" w:eastAsia="仿宋" w:hAnsi="仿宋"/>
      </w:rPr>
    </w:pPr>
    <w:r w:rsidRPr="00F264EF">
      <w:rPr>
        <w:rFonts w:ascii="仿宋" w:eastAsia="仿宋" w:hAnsi="仿宋" w:hint="eastAsia"/>
      </w:rPr>
      <w:t>房产金融企业战略风险管理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4E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EF"/>
    <w:rsid w:val="00AD2CB3"/>
    <w:rsid w:val="00F264E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32F962"/>
  <w15:chartTrackingRefBased/>
  <w15:docId w15:val="{811A68C3-C6A4-4F6C-84A9-3A61125A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264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264E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264E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264E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264E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264E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264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264E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264EF"/>
  </w:style>
  <w:style w:type="paragraph" w:styleId="TOC1">
    <w:name w:val="toc 1"/>
    <w:basedOn w:val="Normal"/>
    <w:next w:val="Normal"/>
    <w:autoRedefine/>
    <w:uiPriority w:val="39"/>
    <w:unhideWhenUsed/>
    <w:rsid w:val="00F264EF"/>
  </w:style>
  <w:style w:type="paragraph" w:styleId="TOC2">
    <w:name w:val="toc 2"/>
    <w:basedOn w:val="Normal"/>
    <w:next w:val="Normal"/>
    <w:autoRedefine/>
    <w:uiPriority w:val="39"/>
    <w:unhideWhenUsed/>
    <w:rsid w:val="00F264E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016101211001010034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6192</Words>
  <Characters>35299</Characters>
  <Application>Microsoft Office Word</Application>
  <DocSecurity>0</DocSecurity>
  <Lines>294</Lines>
  <Paragraphs>82</Paragraphs>
  <ScaleCrop>false</ScaleCrop>
  <Company/>
  <LinksUpToDate>false</LinksUpToDate>
  <CharactersWithSpaces>41409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2024-01-09T16:23:00Z</dcterms:created>
  <dcterms:modified xsi:type="dcterms:W3CDTF">2024-01-09T16:23:00Z</dcterms:modified>
</cp:coreProperties>
</file>