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2024年除氧设备行业趋势报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26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_Toc31265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6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一、除氧设备行业人力资源管理策略</w:t>
        </w:r>
        <w:r>
          <w:tab/>
        </w:r>
        <w:r>
          <w:fldChar w:fldCharType="begin"/>
        </w:r>
        <w:r>
          <w:instrText xml:space="preserve"> PAGEREF _Toc13664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(一)、除氧设备行业人力资源管理原则</w:t>
        </w:r>
        <w:r>
          <w:tab/>
        </w:r>
        <w:r>
          <w:fldChar w:fldCharType="begin"/>
        </w:r>
        <w:r>
          <w:instrText xml:space="preserve"> PAGEREF _Toc32426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(二)、除氧设备行业劳动关系管理</w:t>
        </w:r>
        <w:r>
          <w:tab/>
        </w:r>
        <w:r>
          <w:fldChar w:fldCharType="begin"/>
        </w:r>
        <w:r>
          <w:instrText xml:space="preserve"> PAGEREF _Toc12202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(三)、除氧设备行业人员配置方案</w:t>
        </w:r>
        <w:r>
          <w:tab/>
        </w:r>
        <w:r>
          <w:fldChar w:fldCharType="begin"/>
        </w:r>
        <w:r>
          <w:instrText xml:space="preserve"> PAGEREF _Toc15429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(四)、除氧设备行业员工招聘方案</w:t>
        </w:r>
        <w:r>
          <w:tab/>
        </w:r>
        <w:r>
          <w:fldChar w:fldCharType="begin"/>
        </w:r>
        <w:r>
          <w:instrText xml:space="preserve"> PAGEREF _Toc9487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(五)、除氧设备行业绩效和薪酬管理方案</w:t>
        </w:r>
        <w:r>
          <w:tab/>
        </w:r>
        <w:r>
          <w:fldChar w:fldCharType="begin"/>
        </w:r>
        <w:r>
          <w:instrText xml:space="preserve"> PAGEREF _Toc13970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(六)、除氧设备行业员工福利管理方案</w:t>
        </w:r>
        <w:r>
          <w:tab/>
        </w:r>
        <w:r>
          <w:fldChar w:fldCharType="begin"/>
        </w:r>
        <w:r>
          <w:instrText xml:space="preserve"> PAGEREF _Toc30549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二、领导力发展与企业文化</w:t>
        </w:r>
        <w:r>
          <w:tab/>
        </w:r>
        <w:r>
          <w:fldChar w:fldCharType="begin"/>
        </w:r>
        <w:r>
          <w:instrText xml:space="preserve"> PAGEREF _Toc2650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_Toc29139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_Toc14463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_Toc4387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_Toc21871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0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三、项目管理与团队协作</w:t>
        </w:r>
        <w:r>
          <w:tab/>
        </w:r>
        <w:r>
          <w:fldChar w:fldCharType="begin"/>
        </w:r>
        <w:r>
          <w:instrText xml:space="preserve"> PAGEREF _Toc24909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_Toc10527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_Toc28247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_Toc27603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_Toc25192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2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四、除氧设备行业投资管理策略</w:t>
        </w:r>
        <w:r>
          <w:tab/>
        </w:r>
        <w:r>
          <w:fldChar w:fldCharType="begin"/>
        </w:r>
        <w:r>
          <w:instrText xml:space="preserve"> PAGEREF _Toc28226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(一)、除氧设备行业投资估算主要内容</w:t>
        </w:r>
        <w:r>
          <w:tab/>
        </w:r>
        <w:r>
          <w:fldChar w:fldCharType="begin"/>
        </w:r>
        <w:r>
          <w:instrText xml:space="preserve"> PAGEREF _Toc1495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(二)、除氧设备行业设备购置投资费用管理</w:t>
        </w:r>
        <w:r>
          <w:tab/>
        </w:r>
        <w:r>
          <w:fldChar w:fldCharType="begin"/>
        </w:r>
        <w:r>
          <w:instrText xml:space="preserve"> PAGEREF _Toc12255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(三)、除氧设备行业装修施工投资费用管理</w:t>
        </w:r>
        <w:r>
          <w:tab/>
        </w:r>
        <w:r>
          <w:fldChar w:fldCharType="begin"/>
        </w:r>
        <w:r>
          <w:instrText xml:space="preserve"> PAGEREF _Toc14558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(四)、除氧设备行业流动资金管理</w:t>
        </w:r>
        <w:r>
          <w:tab/>
        </w:r>
        <w:r>
          <w:fldChar w:fldCharType="begin"/>
        </w:r>
        <w:r>
          <w:instrText xml:space="preserve"> PAGEREF _Toc15430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9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五、除氧设备行业财务管理分析</w:t>
        </w:r>
        <w:r>
          <w:tab/>
        </w:r>
        <w:r>
          <w:fldChar w:fldCharType="begin"/>
        </w:r>
        <w:r>
          <w:instrText xml:space="preserve"> PAGEREF _Toc31698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(一)、除氧设备行业财务管理制度</w:t>
        </w:r>
        <w:r>
          <w:tab/>
        </w:r>
        <w:r>
          <w:fldChar w:fldCharType="begin"/>
        </w:r>
        <w:r>
          <w:instrText xml:space="preserve"> PAGEREF _Toc12567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(二)、除氧设备行业经济效益分析</w:t>
        </w:r>
        <w:r>
          <w:tab/>
        </w:r>
        <w:r>
          <w:fldChar w:fldCharType="begin"/>
        </w:r>
        <w:r>
          <w:instrText xml:space="preserve"> PAGEREF _Toc511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(三)、除氧设备行业收入及成本核算</w:t>
        </w:r>
        <w:r>
          <w:tab/>
        </w:r>
        <w:r>
          <w:fldChar w:fldCharType="begin"/>
        </w:r>
        <w:r>
          <w:instrText xml:space="preserve"> PAGEREF _Toc6098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(四)、除氧设备行业成本管理</w:t>
        </w:r>
        <w:r>
          <w:tab/>
        </w:r>
        <w:r>
          <w:fldChar w:fldCharType="begin"/>
        </w:r>
        <w:r>
          <w:instrText xml:space="preserve"> PAGEREF _Toc27813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1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六、除氧设备行业人才招聘与发展</w:t>
        </w:r>
        <w:r>
          <w:tab/>
        </w:r>
        <w:r>
          <w:fldChar w:fldCharType="begin"/>
        </w:r>
        <w:r>
          <w:instrText xml:space="preserve"> PAGEREF _Toc23410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_Toc30382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_Toc8136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_Toc24320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_Toc12533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7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_Toc3756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7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七、项目背景与概况</w:t>
        </w:r>
        <w:r>
          <w:tab/>
        </w:r>
        <w:r>
          <w:fldChar w:fldCharType="begin"/>
        </w:r>
        <w:r>
          <w:instrText xml:space="preserve"> PAGEREF _Toc13172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_Toc8516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_Toc16774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(三)、除氧设备行业及市场分析</w:t>
        </w:r>
        <w:r>
          <w:tab/>
        </w:r>
        <w:r>
          <w:fldChar w:fldCharType="begin"/>
        </w:r>
        <w:r>
          <w:instrText xml:space="preserve"> PAGEREF _Toc26905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9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八、市场营销与推广策略</w:t>
        </w:r>
        <w:r>
          <w:tab/>
        </w:r>
        <w:r>
          <w:fldChar w:fldCharType="begin"/>
        </w:r>
        <w:r>
          <w:instrText xml:space="preserve"> PAGEREF _Toc18698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_Toc5680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_Toc21760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_Toc7735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九、制度建设与管理</w:t>
        </w:r>
        <w:r>
          <w:tab/>
        </w:r>
        <w:r>
          <w:fldChar w:fldCharType="begin"/>
        </w:r>
        <w:r>
          <w:instrText xml:space="preserve"> PAGEREF _Toc2127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_Toc13501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_Toc31619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_Toc24178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5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十、除氧设备行业市场营销分析</w:t>
        </w:r>
        <w:r>
          <w:tab/>
        </w:r>
        <w:r>
          <w:fldChar w:fldCharType="begin"/>
        </w:r>
        <w:r>
          <w:instrText xml:space="preserve"> PAGEREF _Toc32150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(一)、除氧设备行业市场营销总体思路</w:t>
        </w:r>
        <w:r>
          <w:tab/>
        </w:r>
        <w:r>
          <w:fldChar w:fldCharType="begin"/>
        </w:r>
        <w:r>
          <w:instrText xml:space="preserve"> PAGEREF _Toc16198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(二)、除氧设备行业组织市场分析</w:t>
        </w:r>
        <w:r>
          <w:tab/>
        </w:r>
        <w:r>
          <w:fldChar w:fldCharType="begin"/>
        </w:r>
        <w:r>
          <w:instrText xml:space="preserve"> PAGEREF _Toc30734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(三)、除氧设备行业目标市场营销战略</w:t>
        </w:r>
        <w:r>
          <w:tab/>
        </w:r>
        <w:r>
          <w:fldChar w:fldCharType="begin"/>
        </w:r>
        <w:r>
          <w:instrText xml:space="preserve"> PAGEREF _Toc669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(四)、除氧设备行业定价策略</w:t>
        </w:r>
        <w:r>
          <w:tab/>
        </w:r>
        <w:r>
          <w:fldChar w:fldCharType="begin"/>
        </w:r>
        <w:r>
          <w:instrText xml:space="preserve"> PAGEREF _Toc30958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(五)、除氧设备行业促销策略</w:t>
        </w:r>
        <w:r>
          <w:tab/>
        </w:r>
        <w:r>
          <w:fldChar w:fldCharType="begin"/>
        </w:r>
        <w:r>
          <w:instrText xml:space="preserve"> PAGEREF _Toc30188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(六)、除氧设备行业品牌策略</w:t>
        </w:r>
        <w:r>
          <w:tab/>
        </w:r>
        <w:r>
          <w:fldChar w:fldCharType="begin"/>
        </w:r>
        <w:r>
          <w:instrText xml:space="preserve"> PAGEREF _Toc14671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(七)、除氧设备行业关系营销</w:t>
        </w:r>
        <w:r>
          <w:tab/>
        </w:r>
        <w:r>
          <w:fldChar w:fldCharType="begin"/>
        </w:r>
        <w:r>
          <w:instrText xml:space="preserve"> PAGEREF _Toc29055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(八)、除氧设备行业体验营销</w:t>
        </w:r>
        <w:r>
          <w:tab/>
        </w:r>
        <w:r>
          <w:fldChar w:fldCharType="begin"/>
        </w:r>
        <w:r>
          <w:instrText xml:space="preserve"> PAGEREF _Toc28058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(九)、除氧设备行业互联网营销</w:t>
        </w:r>
        <w:r>
          <w:tab/>
        </w:r>
        <w:r>
          <w:fldChar w:fldCharType="begin"/>
        </w:r>
        <w:r>
          <w:instrText xml:space="preserve"> PAGEREF _Toc18489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8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十一、项目实施与进度安排</w:t>
        </w:r>
        <w:r>
          <w:tab/>
        </w:r>
        <w:r>
          <w:fldChar w:fldCharType="begin"/>
        </w:r>
        <w:r>
          <w:instrText xml:space="preserve"> PAGEREF _Toc21689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_Toc32398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_Toc26049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_Toc18948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9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十二、安全与劳动保护</w:t>
        </w:r>
        <w:r>
          <w:tab/>
        </w:r>
        <w:r>
          <w:fldChar w:fldCharType="begin"/>
        </w:r>
        <w:r>
          <w:instrText xml:space="preserve"> PAGEREF _Toc14296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_Toc9722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_Toc24167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_Toc28564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https://d.book118.com/016153034111010035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20AA3C72"/>
    <w:rsid w:val="3DAC44E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016153034111010035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2024-01-17T07:39:43Z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