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弃泡沫塑料再生装置项目规划设计蓝图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16" w:history="1">
        <w:r>
          <w:rPr>
            <w:rFonts w:ascii="仿宋" w:eastAsia="仿宋" w:hAnsi="仿宋" w:cs="仿宋" w:hint="eastAsia"/>
            <w:lang w:eastAsia="zh-CN"/>
          </w:rPr>
          <w:t>序言</w:t>
        </w:r>
        <w:r>
          <w:tab/>
        </w:r>
        <w:r>
          <w:fldChar w:fldCharType="begin"/>
        </w:r>
        <w:r>
          <w:instrText xml:space="preserve"> PAGEREF _Toc3416 \h </w:instrText>
        </w:r>
        <w:r>
          <w:fldChar w:fldCharType="separate"/>
        </w:r>
        <w:r>
          <w:t>3</w:t>
        </w:r>
        <w:r>
          <w:fldChar w:fldCharType="end"/>
        </w:r>
      </w:hyperlink>
    </w:p>
    <w:p>
      <w:pPr>
        <w:pStyle w:val="TOC1"/>
        <w:tabs>
          <w:tab w:val="right" w:leader="dot" w:pos="8306"/>
        </w:tabs>
      </w:pPr>
      <w:hyperlink w:anchor="_Toc17451" w:history="1">
        <w:r>
          <w:rPr>
            <w:rFonts w:ascii="仿宋" w:eastAsia="仿宋" w:hAnsi="仿宋" w:cs="仿宋" w:hint="eastAsia"/>
            <w:lang w:eastAsia="zh-CN"/>
          </w:rPr>
          <w:t>一、弃泡沫塑料再生装置项目建设单位说明</w:t>
        </w:r>
        <w:r>
          <w:tab/>
        </w:r>
        <w:r>
          <w:fldChar w:fldCharType="begin"/>
        </w:r>
        <w:r>
          <w:instrText xml:space="preserve"> PAGEREF _Toc17451 \h </w:instrText>
        </w:r>
        <w:r>
          <w:fldChar w:fldCharType="separate"/>
        </w:r>
        <w:r>
          <w:t>3</w:t>
        </w:r>
        <w:r>
          <w:fldChar w:fldCharType="end"/>
        </w:r>
      </w:hyperlink>
    </w:p>
    <w:p>
      <w:pPr>
        <w:pStyle w:val="TOC2"/>
        <w:tabs>
          <w:tab w:val="right" w:leader="dot" w:pos="8306"/>
        </w:tabs>
      </w:pPr>
      <w:hyperlink w:anchor="_Toc6542" w:history="1">
        <w:r>
          <w:rPr>
            <w:rFonts w:ascii="仿宋" w:eastAsia="仿宋" w:hAnsi="仿宋" w:cs="仿宋" w:hint="eastAsia"/>
            <w:lang w:eastAsia="zh-CN"/>
          </w:rPr>
          <w:t>(一)、弃泡沫塑料再生装置项目承办单位基本情况</w:t>
        </w:r>
        <w:r>
          <w:tab/>
        </w:r>
        <w:r>
          <w:fldChar w:fldCharType="begin"/>
        </w:r>
        <w:r>
          <w:instrText xml:space="preserve"> PAGEREF _Toc6542 \h </w:instrText>
        </w:r>
        <w:r>
          <w:fldChar w:fldCharType="separate"/>
        </w:r>
        <w:r>
          <w:t>3</w:t>
        </w:r>
        <w:r>
          <w:fldChar w:fldCharType="end"/>
        </w:r>
      </w:hyperlink>
    </w:p>
    <w:p>
      <w:pPr>
        <w:pStyle w:val="TOC2"/>
        <w:tabs>
          <w:tab w:val="right" w:leader="dot" w:pos="8306"/>
        </w:tabs>
      </w:pPr>
      <w:hyperlink w:anchor="_Toc26498" w:history="1">
        <w:r>
          <w:rPr>
            <w:rFonts w:ascii="仿宋" w:eastAsia="仿宋" w:hAnsi="仿宋" w:cs="仿宋" w:hint="eastAsia"/>
            <w:lang w:eastAsia="zh-CN"/>
          </w:rPr>
          <w:t>(二)、公司经济效益分析</w:t>
        </w:r>
        <w:r>
          <w:tab/>
        </w:r>
        <w:r>
          <w:fldChar w:fldCharType="begin"/>
        </w:r>
        <w:r>
          <w:instrText xml:space="preserve"> PAGEREF _Toc26498 \h </w:instrText>
        </w:r>
        <w:r>
          <w:fldChar w:fldCharType="separate"/>
        </w:r>
        <w:r>
          <w:t>4</w:t>
        </w:r>
        <w:r>
          <w:fldChar w:fldCharType="end"/>
        </w:r>
      </w:hyperlink>
    </w:p>
    <w:p>
      <w:pPr>
        <w:pStyle w:val="TOC1"/>
        <w:tabs>
          <w:tab w:val="right" w:leader="dot" w:pos="8306"/>
        </w:tabs>
      </w:pPr>
      <w:hyperlink w:anchor="_Toc8252" w:history="1">
        <w:r>
          <w:rPr>
            <w:rFonts w:ascii="仿宋" w:eastAsia="仿宋" w:hAnsi="仿宋" w:cs="仿宋" w:hint="eastAsia"/>
            <w:lang w:eastAsia="zh-CN"/>
          </w:rPr>
          <w:t>二、工艺说明</w:t>
        </w:r>
        <w:r>
          <w:tab/>
        </w:r>
        <w:r>
          <w:fldChar w:fldCharType="begin"/>
        </w:r>
        <w:r>
          <w:instrText xml:space="preserve"> PAGEREF _Toc8252 \h </w:instrText>
        </w:r>
        <w:r>
          <w:fldChar w:fldCharType="separate"/>
        </w:r>
        <w:r>
          <w:t>5</w:t>
        </w:r>
        <w:r>
          <w:fldChar w:fldCharType="end"/>
        </w:r>
      </w:hyperlink>
    </w:p>
    <w:p>
      <w:pPr>
        <w:pStyle w:val="TOC2"/>
        <w:tabs>
          <w:tab w:val="right" w:leader="dot" w:pos="8306"/>
        </w:tabs>
      </w:pPr>
      <w:hyperlink w:anchor="_Toc10113" w:history="1">
        <w:r>
          <w:rPr>
            <w:rFonts w:ascii="仿宋" w:eastAsia="仿宋" w:hAnsi="仿宋" w:cs="仿宋" w:hint="eastAsia"/>
            <w:lang w:eastAsia="zh-CN"/>
          </w:rPr>
          <w:t>(一)、技术管理特点</w:t>
        </w:r>
        <w:r>
          <w:tab/>
        </w:r>
        <w:r>
          <w:fldChar w:fldCharType="begin"/>
        </w:r>
        <w:r>
          <w:instrText xml:space="preserve"> PAGEREF _Toc10113 \h </w:instrText>
        </w:r>
        <w:r>
          <w:fldChar w:fldCharType="separate"/>
        </w:r>
        <w:r>
          <w:t>5</w:t>
        </w:r>
        <w:r>
          <w:fldChar w:fldCharType="end"/>
        </w:r>
      </w:hyperlink>
    </w:p>
    <w:p>
      <w:pPr>
        <w:pStyle w:val="TOC2"/>
        <w:tabs>
          <w:tab w:val="right" w:leader="dot" w:pos="8306"/>
        </w:tabs>
      </w:pPr>
      <w:hyperlink w:anchor="_Toc29130" w:history="1">
        <w:r>
          <w:rPr>
            <w:rFonts w:ascii="仿宋" w:eastAsia="仿宋" w:hAnsi="仿宋" w:cs="仿宋" w:hint="eastAsia"/>
            <w:lang w:eastAsia="zh-CN"/>
          </w:rPr>
          <w:t>(二)、弃泡沫塑料再生装置项目工艺技术设计方案</w:t>
        </w:r>
        <w:r>
          <w:tab/>
        </w:r>
        <w:r>
          <w:fldChar w:fldCharType="begin"/>
        </w:r>
        <w:r>
          <w:instrText xml:space="preserve"> PAGEREF _Toc29130 \h </w:instrText>
        </w:r>
        <w:r>
          <w:fldChar w:fldCharType="separate"/>
        </w:r>
        <w:r>
          <w:t>6</w:t>
        </w:r>
        <w:r>
          <w:fldChar w:fldCharType="end"/>
        </w:r>
      </w:hyperlink>
    </w:p>
    <w:p>
      <w:pPr>
        <w:pStyle w:val="TOC2"/>
        <w:tabs>
          <w:tab w:val="right" w:leader="dot" w:pos="8306"/>
        </w:tabs>
      </w:pPr>
      <w:hyperlink w:anchor="_Toc21845" w:history="1">
        <w:r>
          <w:rPr>
            <w:rFonts w:ascii="仿宋" w:eastAsia="仿宋" w:hAnsi="仿宋" w:cs="仿宋" w:hint="eastAsia"/>
            <w:lang w:eastAsia="zh-CN"/>
          </w:rPr>
          <w:t>(三)、设备选型方案</w:t>
        </w:r>
        <w:r>
          <w:tab/>
        </w:r>
        <w:r>
          <w:fldChar w:fldCharType="begin"/>
        </w:r>
        <w:r>
          <w:instrText xml:space="preserve"> PAGEREF _Toc21845 \h </w:instrText>
        </w:r>
        <w:r>
          <w:fldChar w:fldCharType="separate"/>
        </w:r>
        <w:r>
          <w:t>7</w:t>
        </w:r>
        <w:r>
          <w:fldChar w:fldCharType="end"/>
        </w:r>
      </w:hyperlink>
    </w:p>
    <w:p>
      <w:pPr>
        <w:pStyle w:val="TOC1"/>
        <w:tabs>
          <w:tab w:val="right" w:leader="dot" w:pos="8306"/>
        </w:tabs>
      </w:pPr>
      <w:hyperlink w:anchor="_Toc31602" w:history="1">
        <w:r>
          <w:rPr>
            <w:rFonts w:ascii="仿宋" w:eastAsia="仿宋" w:hAnsi="仿宋" w:cs="仿宋" w:hint="eastAsia"/>
            <w:lang w:eastAsia="zh-CN"/>
          </w:rPr>
          <w:t>三、弃泡沫塑料再生装置项目可持续发展</w:t>
        </w:r>
        <w:r>
          <w:tab/>
        </w:r>
        <w:r>
          <w:fldChar w:fldCharType="begin"/>
        </w:r>
        <w:r>
          <w:instrText xml:space="preserve"> PAGEREF _Toc31602 \h </w:instrText>
        </w:r>
        <w:r>
          <w:fldChar w:fldCharType="separate"/>
        </w:r>
        <w:r>
          <w:t>9</w:t>
        </w:r>
        <w:r>
          <w:fldChar w:fldCharType="end"/>
        </w:r>
      </w:hyperlink>
    </w:p>
    <w:p>
      <w:pPr>
        <w:pStyle w:val="TOC2"/>
        <w:tabs>
          <w:tab w:val="right" w:leader="dot" w:pos="8306"/>
        </w:tabs>
      </w:pPr>
      <w:hyperlink w:anchor="_Toc3850" w:history="1">
        <w:r>
          <w:rPr>
            <w:rFonts w:ascii="仿宋" w:eastAsia="仿宋" w:hAnsi="仿宋" w:cs="仿宋" w:hint="eastAsia"/>
            <w:lang w:eastAsia="zh-CN"/>
          </w:rPr>
          <w:t>(一)、可持续战略与实践</w:t>
        </w:r>
        <w:r>
          <w:tab/>
        </w:r>
        <w:r>
          <w:fldChar w:fldCharType="begin"/>
        </w:r>
        <w:r>
          <w:instrText xml:space="preserve"> PAGEREF _Toc3850 \h </w:instrText>
        </w:r>
        <w:r>
          <w:fldChar w:fldCharType="separate"/>
        </w:r>
        <w:r>
          <w:t>9</w:t>
        </w:r>
        <w:r>
          <w:fldChar w:fldCharType="end"/>
        </w:r>
      </w:hyperlink>
    </w:p>
    <w:p>
      <w:pPr>
        <w:pStyle w:val="TOC2"/>
        <w:tabs>
          <w:tab w:val="right" w:leader="dot" w:pos="8306"/>
        </w:tabs>
      </w:pPr>
      <w:hyperlink w:anchor="_Toc6629" w:history="1">
        <w:r>
          <w:rPr>
            <w:rFonts w:ascii="仿宋" w:eastAsia="仿宋" w:hAnsi="仿宋" w:cs="仿宋" w:hint="eastAsia"/>
            <w:lang w:eastAsia="zh-CN"/>
          </w:rPr>
          <w:t>(二)、环保与社会责任</w:t>
        </w:r>
        <w:r>
          <w:tab/>
        </w:r>
        <w:r>
          <w:fldChar w:fldCharType="begin"/>
        </w:r>
        <w:r>
          <w:instrText xml:space="preserve"> PAGEREF _Toc6629 \h </w:instrText>
        </w:r>
        <w:r>
          <w:fldChar w:fldCharType="separate"/>
        </w:r>
        <w:r>
          <w:t>9</w:t>
        </w:r>
        <w:r>
          <w:fldChar w:fldCharType="end"/>
        </w:r>
      </w:hyperlink>
    </w:p>
    <w:p>
      <w:pPr>
        <w:pStyle w:val="TOC1"/>
        <w:tabs>
          <w:tab w:val="right" w:leader="dot" w:pos="8306"/>
        </w:tabs>
      </w:pPr>
      <w:hyperlink w:anchor="_Toc25116" w:history="1">
        <w:r>
          <w:rPr>
            <w:rFonts w:ascii="仿宋" w:eastAsia="仿宋" w:hAnsi="仿宋" w:cs="仿宋" w:hint="eastAsia"/>
            <w:lang w:eastAsia="zh-CN"/>
          </w:rPr>
          <w:t>四、弃泡沫塑料再生装置项目建设背景及必要性分析</w:t>
        </w:r>
        <w:r>
          <w:tab/>
        </w:r>
        <w:r>
          <w:fldChar w:fldCharType="begin"/>
        </w:r>
        <w:r>
          <w:instrText xml:space="preserve"> PAGEREF _Toc25116 \h </w:instrText>
        </w:r>
        <w:r>
          <w:fldChar w:fldCharType="separate"/>
        </w:r>
        <w:r>
          <w:t>10</w:t>
        </w:r>
        <w:r>
          <w:fldChar w:fldCharType="end"/>
        </w:r>
      </w:hyperlink>
    </w:p>
    <w:p>
      <w:pPr>
        <w:pStyle w:val="TOC2"/>
        <w:tabs>
          <w:tab w:val="right" w:leader="dot" w:pos="8306"/>
        </w:tabs>
      </w:pPr>
      <w:hyperlink w:anchor="_Toc25105" w:history="1">
        <w:r>
          <w:rPr>
            <w:rFonts w:ascii="仿宋" w:eastAsia="仿宋" w:hAnsi="仿宋" w:cs="仿宋" w:hint="eastAsia"/>
            <w:lang w:eastAsia="zh-CN"/>
          </w:rPr>
          <w:t>(一)、弃泡沫塑料再生装置项目背景分析</w:t>
        </w:r>
        <w:r>
          <w:tab/>
        </w:r>
        <w:r>
          <w:fldChar w:fldCharType="begin"/>
        </w:r>
        <w:r>
          <w:instrText xml:space="preserve"> PAGEREF _Toc25105 \h </w:instrText>
        </w:r>
        <w:r>
          <w:fldChar w:fldCharType="separate"/>
        </w:r>
        <w:r>
          <w:t>10</w:t>
        </w:r>
        <w:r>
          <w:fldChar w:fldCharType="end"/>
        </w:r>
      </w:hyperlink>
    </w:p>
    <w:p>
      <w:pPr>
        <w:pStyle w:val="TOC2"/>
        <w:tabs>
          <w:tab w:val="right" w:leader="dot" w:pos="8306"/>
        </w:tabs>
      </w:pPr>
      <w:hyperlink w:anchor="_Toc24473" w:history="1">
        <w:r>
          <w:rPr>
            <w:rFonts w:ascii="仿宋" w:eastAsia="仿宋" w:hAnsi="仿宋" w:cs="仿宋" w:hint="eastAsia"/>
            <w:lang w:eastAsia="zh-CN"/>
          </w:rPr>
          <w:t>(二)、弃泡沫塑料再生装置项目建设必要性分析</w:t>
        </w:r>
        <w:r>
          <w:tab/>
        </w:r>
        <w:r>
          <w:fldChar w:fldCharType="begin"/>
        </w:r>
        <w:r>
          <w:instrText xml:space="preserve"> PAGEREF _Toc24473 \h </w:instrText>
        </w:r>
        <w:r>
          <w:fldChar w:fldCharType="separate"/>
        </w:r>
        <w:r>
          <w:t>12</w:t>
        </w:r>
        <w:r>
          <w:fldChar w:fldCharType="end"/>
        </w:r>
      </w:hyperlink>
    </w:p>
    <w:p>
      <w:pPr>
        <w:pStyle w:val="TOC1"/>
        <w:tabs>
          <w:tab w:val="right" w:leader="dot" w:pos="8306"/>
        </w:tabs>
      </w:pPr>
      <w:hyperlink w:anchor="_Toc6456" w:history="1">
        <w:r>
          <w:rPr>
            <w:rFonts w:ascii="仿宋" w:eastAsia="仿宋" w:hAnsi="仿宋" w:cs="仿宋" w:hint="eastAsia"/>
            <w:lang w:eastAsia="zh-CN"/>
          </w:rPr>
          <w:t>五、弃泡沫塑料再生装置项目文档管理</w:t>
        </w:r>
        <w:r>
          <w:tab/>
        </w:r>
        <w:r>
          <w:fldChar w:fldCharType="begin"/>
        </w:r>
        <w:r>
          <w:instrText xml:space="preserve"> PAGEREF _Toc6456 \h </w:instrText>
        </w:r>
        <w:r>
          <w:fldChar w:fldCharType="separate"/>
        </w:r>
        <w:r>
          <w:t>14</w:t>
        </w:r>
        <w:r>
          <w:fldChar w:fldCharType="end"/>
        </w:r>
      </w:hyperlink>
    </w:p>
    <w:p>
      <w:pPr>
        <w:pStyle w:val="TOC2"/>
        <w:tabs>
          <w:tab w:val="right" w:leader="dot" w:pos="8306"/>
        </w:tabs>
      </w:pPr>
      <w:hyperlink w:anchor="_Toc5730" w:history="1">
        <w:r>
          <w:rPr>
            <w:rFonts w:ascii="仿宋" w:eastAsia="仿宋" w:hAnsi="仿宋" w:cs="仿宋" w:hint="eastAsia"/>
            <w:lang w:eastAsia="zh-CN"/>
          </w:rPr>
          <w:t>(一)、文档编制与审查</w:t>
        </w:r>
        <w:r>
          <w:tab/>
        </w:r>
        <w:r>
          <w:fldChar w:fldCharType="begin"/>
        </w:r>
        <w:r>
          <w:instrText xml:space="preserve"> PAGEREF _Toc5730 \h </w:instrText>
        </w:r>
        <w:r>
          <w:fldChar w:fldCharType="separate"/>
        </w:r>
        <w:r>
          <w:t>14</w:t>
        </w:r>
        <w:r>
          <w:fldChar w:fldCharType="end"/>
        </w:r>
      </w:hyperlink>
    </w:p>
    <w:p>
      <w:pPr>
        <w:pStyle w:val="TOC2"/>
        <w:tabs>
          <w:tab w:val="right" w:leader="dot" w:pos="8306"/>
        </w:tabs>
      </w:pPr>
      <w:hyperlink w:anchor="_Toc7872" w:history="1">
        <w:r>
          <w:rPr>
            <w:rFonts w:ascii="仿宋" w:eastAsia="仿宋" w:hAnsi="仿宋" w:cs="仿宋" w:hint="eastAsia"/>
            <w:lang w:eastAsia="zh-CN"/>
          </w:rPr>
          <w:t>(二)、文档发布与分发</w:t>
        </w:r>
        <w:r>
          <w:tab/>
        </w:r>
        <w:r>
          <w:fldChar w:fldCharType="begin"/>
        </w:r>
        <w:r>
          <w:instrText xml:space="preserve"> PAGEREF _Toc7872 \h </w:instrText>
        </w:r>
        <w:r>
          <w:fldChar w:fldCharType="separate"/>
        </w:r>
        <w:r>
          <w:t>15</w:t>
        </w:r>
        <w:r>
          <w:fldChar w:fldCharType="end"/>
        </w:r>
      </w:hyperlink>
    </w:p>
    <w:p>
      <w:pPr>
        <w:pStyle w:val="TOC2"/>
        <w:tabs>
          <w:tab w:val="right" w:leader="dot" w:pos="8306"/>
        </w:tabs>
      </w:pPr>
      <w:hyperlink w:anchor="_Toc19522" w:history="1">
        <w:r>
          <w:rPr>
            <w:rFonts w:ascii="仿宋" w:eastAsia="仿宋" w:hAnsi="仿宋" w:cs="仿宋" w:hint="eastAsia"/>
            <w:lang w:eastAsia="zh-CN"/>
          </w:rPr>
          <w:t>(三)、文档存档与归档</w:t>
        </w:r>
        <w:r>
          <w:tab/>
        </w:r>
        <w:r>
          <w:fldChar w:fldCharType="begin"/>
        </w:r>
        <w:r>
          <w:instrText xml:space="preserve"> PAGEREF _Toc19522 \h </w:instrText>
        </w:r>
        <w:r>
          <w:fldChar w:fldCharType="separate"/>
        </w:r>
        <w:r>
          <w:t>16</w:t>
        </w:r>
        <w:r>
          <w:fldChar w:fldCharType="end"/>
        </w:r>
      </w:hyperlink>
    </w:p>
    <w:p>
      <w:pPr>
        <w:pStyle w:val="TOC1"/>
        <w:tabs>
          <w:tab w:val="right" w:leader="dot" w:pos="8306"/>
        </w:tabs>
      </w:pPr>
      <w:hyperlink w:anchor="_Toc23896" w:history="1">
        <w:r>
          <w:rPr>
            <w:rFonts w:ascii="仿宋" w:eastAsia="仿宋" w:hAnsi="仿宋" w:cs="仿宋" w:hint="eastAsia"/>
            <w:lang w:eastAsia="zh-CN"/>
          </w:rPr>
          <w:t>六、弃泡沫塑料再生装置项目危机管理</w:t>
        </w:r>
        <w:r>
          <w:tab/>
        </w:r>
        <w:r>
          <w:fldChar w:fldCharType="begin"/>
        </w:r>
        <w:r>
          <w:instrText xml:space="preserve"> PAGEREF _Toc23896 \h </w:instrText>
        </w:r>
        <w:r>
          <w:fldChar w:fldCharType="separate"/>
        </w:r>
        <w:r>
          <w:t>17</w:t>
        </w:r>
        <w:r>
          <w:fldChar w:fldCharType="end"/>
        </w:r>
      </w:hyperlink>
    </w:p>
    <w:p>
      <w:pPr>
        <w:pStyle w:val="TOC2"/>
        <w:tabs>
          <w:tab w:val="right" w:leader="dot" w:pos="8306"/>
        </w:tabs>
      </w:pPr>
      <w:hyperlink w:anchor="_Toc21751" w:history="1">
        <w:r>
          <w:rPr>
            <w:rFonts w:ascii="仿宋" w:eastAsia="仿宋" w:hAnsi="仿宋" w:cs="仿宋" w:hint="eastAsia"/>
            <w:lang w:eastAsia="zh-CN"/>
          </w:rPr>
          <w:t>(一)、危机预警与识别</w:t>
        </w:r>
        <w:r>
          <w:tab/>
        </w:r>
        <w:r>
          <w:fldChar w:fldCharType="begin"/>
        </w:r>
        <w:r>
          <w:instrText xml:space="preserve"> PAGEREF _Toc21751 \h </w:instrText>
        </w:r>
        <w:r>
          <w:fldChar w:fldCharType="separate"/>
        </w:r>
        <w:r>
          <w:t>17</w:t>
        </w:r>
        <w:r>
          <w:fldChar w:fldCharType="end"/>
        </w:r>
      </w:hyperlink>
    </w:p>
    <w:p>
      <w:pPr>
        <w:pStyle w:val="TOC2"/>
        <w:tabs>
          <w:tab w:val="right" w:leader="dot" w:pos="8306"/>
        </w:tabs>
      </w:pPr>
      <w:hyperlink w:anchor="_Toc18020" w:history="1">
        <w:r>
          <w:rPr>
            <w:rFonts w:ascii="仿宋" w:eastAsia="仿宋" w:hAnsi="仿宋" w:cs="仿宋" w:hint="eastAsia"/>
            <w:lang w:eastAsia="zh-CN"/>
          </w:rPr>
          <w:t>(二)、危机应对与恢复</w:t>
        </w:r>
        <w:r>
          <w:tab/>
        </w:r>
        <w:r>
          <w:fldChar w:fldCharType="begin"/>
        </w:r>
        <w:r>
          <w:instrText xml:space="preserve"> PAGEREF _Toc18020 \h </w:instrText>
        </w:r>
        <w:r>
          <w:fldChar w:fldCharType="separate"/>
        </w:r>
        <w:r>
          <w:t>18</w:t>
        </w:r>
        <w:r>
          <w:fldChar w:fldCharType="end"/>
        </w:r>
      </w:hyperlink>
    </w:p>
    <w:p>
      <w:pPr>
        <w:pStyle w:val="TOC1"/>
        <w:tabs>
          <w:tab w:val="right" w:leader="dot" w:pos="8306"/>
        </w:tabs>
      </w:pPr>
      <w:hyperlink w:anchor="_Toc7788" w:history="1">
        <w:r>
          <w:rPr>
            <w:rFonts w:ascii="仿宋" w:eastAsia="仿宋" w:hAnsi="仿宋" w:cs="仿宋" w:hint="eastAsia"/>
            <w:lang w:eastAsia="zh-CN"/>
          </w:rPr>
          <w:t>七、弃泡沫塑料再生装置项目财务管理</w:t>
        </w:r>
        <w:r>
          <w:tab/>
        </w:r>
        <w:r>
          <w:fldChar w:fldCharType="begin"/>
        </w:r>
        <w:r>
          <w:instrText xml:space="preserve"> PAGEREF _Toc7788 \h </w:instrText>
        </w:r>
        <w:r>
          <w:fldChar w:fldCharType="separate"/>
        </w:r>
        <w:r>
          <w:t>20</w:t>
        </w:r>
        <w:r>
          <w:fldChar w:fldCharType="end"/>
        </w:r>
      </w:hyperlink>
    </w:p>
    <w:p>
      <w:pPr>
        <w:pStyle w:val="TOC2"/>
        <w:tabs>
          <w:tab w:val="right" w:leader="dot" w:pos="8306"/>
        </w:tabs>
      </w:pPr>
      <w:hyperlink w:anchor="_Toc12765" w:history="1">
        <w:r>
          <w:rPr>
            <w:rFonts w:ascii="仿宋" w:eastAsia="仿宋" w:hAnsi="仿宋" w:cs="仿宋" w:hint="eastAsia"/>
            <w:lang w:eastAsia="zh-CN"/>
          </w:rPr>
          <w:t>(一)、资金需求大</w:t>
        </w:r>
        <w:r>
          <w:tab/>
        </w:r>
        <w:r>
          <w:fldChar w:fldCharType="begin"/>
        </w:r>
        <w:r>
          <w:instrText xml:space="preserve"> PAGEREF _Toc12765 \h </w:instrText>
        </w:r>
        <w:r>
          <w:fldChar w:fldCharType="separate"/>
        </w:r>
        <w:r>
          <w:t>20</w:t>
        </w:r>
        <w:r>
          <w:fldChar w:fldCharType="end"/>
        </w:r>
      </w:hyperlink>
    </w:p>
    <w:p>
      <w:pPr>
        <w:pStyle w:val="TOC2"/>
        <w:tabs>
          <w:tab w:val="right" w:leader="dot" w:pos="8306"/>
        </w:tabs>
      </w:pPr>
      <w:hyperlink w:anchor="_Toc929" w:history="1">
        <w:r>
          <w:rPr>
            <w:rFonts w:ascii="仿宋" w:eastAsia="仿宋" w:hAnsi="仿宋" w:cs="仿宋" w:hint="eastAsia"/>
            <w:lang w:eastAsia="zh-CN"/>
          </w:rPr>
          <w:t>(二)、研发周期长</w:t>
        </w:r>
        <w:r>
          <w:tab/>
        </w:r>
        <w:r>
          <w:fldChar w:fldCharType="begin"/>
        </w:r>
        <w:r>
          <w:instrText xml:space="preserve"> PAGEREF _Toc929 \h </w:instrText>
        </w:r>
        <w:r>
          <w:fldChar w:fldCharType="separate"/>
        </w:r>
        <w:r>
          <w:t>21</w:t>
        </w:r>
        <w:r>
          <w:fldChar w:fldCharType="end"/>
        </w:r>
      </w:hyperlink>
    </w:p>
    <w:p>
      <w:pPr>
        <w:pStyle w:val="TOC2"/>
        <w:tabs>
          <w:tab w:val="right" w:leader="dot" w:pos="8306"/>
        </w:tabs>
      </w:pPr>
      <w:hyperlink w:anchor="_Toc3580" w:history="1">
        <w:r>
          <w:rPr>
            <w:rFonts w:ascii="仿宋" w:eastAsia="仿宋" w:hAnsi="仿宋" w:cs="仿宋" w:hint="eastAsia"/>
            <w:lang w:eastAsia="zh-CN"/>
          </w:rPr>
          <w:t>(三)、市场风险大</w:t>
        </w:r>
        <w:r>
          <w:tab/>
        </w:r>
        <w:r>
          <w:fldChar w:fldCharType="begin"/>
        </w:r>
        <w:r>
          <w:instrText xml:space="preserve"> PAGEREF _Toc3580 \h </w:instrText>
        </w:r>
        <w:r>
          <w:fldChar w:fldCharType="separate"/>
        </w:r>
        <w:r>
          <w:t>22</w:t>
        </w:r>
        <w:r>
          <w:fldChar w:fldCharType="end"/>
        </w:r>
      </w:hyperlink>
    </w:p>
    <w:p>
      <w:pPr>
        <w:pStyle w:val="TOC2"/>
        <w:tabs>
          <w:tab w:val="right" w:leader="dot" w:pos="8306"/>
        </w:tabs>
      </w:pPr>
      <w:hyperlink w:anchor="_Toc17446" w:history="1">
        <w:r>
          <w:rPr>
            <w:rFonts w:ascii="仿宋" w:eastAsia="仿宋" w:hAnsi="仿宋" w:cs="仿宋" w:hint="eastAsia"/>
            <w:lang w:eastAsia="zh-CN"/>
          </w:rPr>
          <w:t>(四)、利润率高</w:t>
        </w:r>
        <w:r>
          <w:tab/>
        </w:r>
        <w:r>
          <w:fldChar w:fldCharType="begin"/>
        </w:r>
        <w:r>
          <w:instrText xml:space="preserve"> PAGEREF _Toc17446 \h </w:instrText>
        </w:r>
        <w:r>
          <w:fldChar w:fldCharType="separate"/>
        </w:r>
        <w:r>
          <w:t>25</w:t>
        </w:r>
        <w:r>
          <w:fldChar w:fldCharType="end"/>
        </w:r>
      </w:hyperlink>
    </w:p>
    <w:p>
      <w:pPr>
        <w:pStyle w:val="TOC1"/>
        <w:tabs>
          <w:tab w:val="right" w:leader="dot" w:pos="8306"/>
        </w:tabs>
      </w:pPr>
      <w:hyperlink w:anchor="_Toc25960" w:history="1">
        <w:r>
          <w:rPr>
            <w:rFonts w:ascii="仿宋" w:eastAsia="仿宋" w:hAnsi="仿宋" w:cs="仿宋" w:hint="eastAsia"/>
            <w:lang w:eastAsia="zh-CN"/>
          </w:rPr>
          <w:t>八、弃泡沫塑料再生装置项目人力资源管理</w:t>
        </w:r>
        <w:r>
          <w:tab/>
        </w:r>
        <w:r>
          <w:fldChar w:fldCharType="begin"/>
        </w:r>
        <w:r>
          <w:instrText xml:space="preserve"> PAGEREF _Toc25960 \h </w:instrText>
        </w:r>
        <w:r>
          <w:fldChar w:fldCharType="separate"/>
        </w:r>
        <w:r>
          <w:t>27</w:t>
        </w:r>
        <w:r>
          <w:fldChar w:fldCharType="end"/>
        </w:r>
      </w:hyperlink>
    </w:p>
    <w:p>
      <w:pPr>
        <w:pStyle w:val="TOC2"/>
        <w:tabs>
          <w:tab w:val="right" w:leader="dot" w:pos="8306"/>
        </w:tabs>
      </w:pPr>
      <w:hyperlink w:anchor="_Toc11279" w:history="1">
        <w:r>
          <w:rPr>
            <w:rFonts w:ascii="仿宋" w:eastAsia="仿宋" w:hAnsi="仿宋" w:cs="仿宋" w:hint="eastAsia"/>
            <w:lang w:eastAsia="zh-CN"/>
          </w:rPr>
          <w:t>(一)、建立健全的预算管理制度</w:t>
        </w:r>
        <w:r>
          <w:tab/>
        </w:r>
        <w:r>
          <w:fldChar w:fldCharType="begin"/>
        </w:r>
        <w:r>
          <w:instrText xml:space="preserve"> PAGEREF _Toc11279 \h </w:instrText>
        </w:r>
        <w:r>
          <w:fldChar w:fldCharType="separate"/>
        </w:r>
        <w:r>
          <w:t>27</w:t>
        </w:r>
        <w:r>
          <w:fldChar w:fldCharType="end"/>
        </w:r>
      </w:hyperlink>
    </w:p>
    <w:p>
      <w:pPr>
        <w:pStyle w:val="TOC2"/>
        <w:tabs>
          <w:tab w:val="right" w:leader="dot" w:pos="8306"/>
        </w:tabs>
      </w:pPr>
      <w:hyperlink w:anchor="_Toc14280" w:history="1">
        <w:r>
          <w:rPr>
            <w:rFonts w:ascii="仿宋" w:eastAsia="仿宋" w:hAnsi="仿宋" w:cs="仿宋" w:hint="eastAsia"/>
            <w:lang w:eastAsia="zh-CN"/>
          </w:rPr>
          <w:t>(二)、加强资金流动监控</w:t>
        </w:r>
        <w:r>
          <w:tab/>
        </w:r>
        <w:r>
          <w:fldChar w:fldCharType="begin"/>
        </w:r>
        <w:r>
          <w:instrText xml:space="preserve"> PAGEREF _Toc14280 \h </w:instrText>
        </w:r>
        <w:r>
          <w:fldChar w:fldCharType="separate"/>
        </w:r>
        <w:r>
          <w:t>29</w:t>
        </w:r>
        <w:r>
          <w:fldChar w:fldCharType="end"/>
        </w:r>
      </w:hyperlink>
    </w:p>
    <w:p>
      <w:pPr>
        <w:pStyle w:val="TOC2"/>
        <w:tabs>
          <w:tab w:val="right" w:leader="dot" w:pos="8306"/>
        </w:tabs>
      </w:pPr>
      <w:hyperlink w:anchor="_Toc6335" w:history="1">
        <w:r>
          <w:rPr>
            <w:rFonts w:ascii="仿宋" w:eastAsia="仿宋" w:hAnsi="仿宋" w:cs="仿宋" w:hint="eastAsia"/>
            <w:lang w:eastAsia="zh-CN"/>
          </w:rPr>
          <w:t>(三)、制定完善的风险控制机制</w:t>
        </w:r>
        <w:r>
          <w:tab/>
        </w:r>
        <w:r>
          <w:fldChar w:fldCharType="begin"/>
        </w:r>
        <w:r>
          <w:instrText xml:space="preserve"> PAGEREF _Toc6335 \h </w:instrText>
        </w:r>
        <w:r>
          <w:fldChar w:fldCharType="separate"/>
        </w:r>
        <w:r>
          <w:t>30</w:t>
        </w:r>
        <w:r>
          <w:fldChar w:fldCharType="end"/>
        </w:r>
      </w:hyperlink>
    </w:p>
    <w:p>
      <w:pPr>
        <w:pStyle w:val="TOC2"/>
        <w:tabs>
          <w:tab w:val="right" w:leader="dot" w:pos="8306"/>
        </w:tabs>
      </w:pPr>
      <w:hyperlink w:anchor="_Toc16356" w:history="1">
        <w:r>
          <w:rPr>
            <w:rFonts w:ascii="仿宋" w:eastAsia="仿宋" w:hAnsi="仿宋" w:cs="仿宋" w:hint="eastAsia"/>
            <w:lang w:eastAsia="zh-CN"/>
          </w:rPr>
          <w:t>(四)、优化成本管理</w:t>
        </w:r>
        <w:r>
          <w:tab/>
        </w:r>
        <w:r>
          <w:fldChar w:fldCharType="begin"/>
        </w:r>
        <w:r>
          <w:instrText xml:space="preserve"> PAGEREF _Toc16356 \h </w:instrText>
        </w:r>
        <w:r>
          <w:fldChar w:fldCharType="separate"/>
        </w:r>
        <w:r>
          <w:t>32</w:t>
        </w:r>
        <w:r>
          <w:fldChar w:fldCharType="end"/>
        </w:r>
      </w:hyperlink>
    </w:p>
    <w:p>
      <w:pPr>
        <w:pStyle w:val="TOC1"/>
        <w:tabs>
          <w:tab w:val="right" w:leader="dot" w:pos="8306"/>
        </w:tabs>
      </w:pPr>
      <w:hyperlink w:anchor="_Toc10510" w:history="1">
        <w:r>
          <w:rPr>
            <w:rFonts w:ascii="仿宋" w:eastAsia="仿宋" w:hAnsi="仿宋" w:cs="仿宋" w:hint="eastAsia"/>
            <w:lang w:eastAsia="zh-CN"/>
          </w:rPr>
          <w:t>九、生产安全保护</w:t>
        </w:r>
        <w:r>
          <w:tab/>
        </w:r>
        <w:r>
          <w:fldChar w:fldCharType="begin"/>
        </w:r>
        <w:r>
          <w:instrText xml:space="preserve"> PAGEREF _Toc10510 \h </w:instrText>
        </w:r>
        <w:r>
          <w:fldChar w:fldCharType="separate"/>
        </w:r>
        <w:r>
          <w:t>33</w:t>
        </w:r>
        <w:r>
          <w:fldChar w:fldCharType="end"/>
        </w:r>
      </w:hyperlink>
    </w:p>
    <w:p>
      <w:pPr>
        <w:pStyle w:val="TOC2"/>
        <w:tabs>
          <w:tab w:val="right" w:leader="dot" w:pos="8306"/>
        </w:tabs>
      </w:pPr>
      <w:hyperlink w:anchor="_Toc23473" w:history="1">
        <w:r>
          <w:rPr>
            <w:rFonts w:ascii="仿宋" w:eastAsia="仿宋" w:hAnsi="仿宋" w:cs="仿宋" w:hint="eastAsia"/>
            <w:lang w:eastAsia="zh-CN"/>
          </w:rPr>
          <w:t>(一)、消防安全</w:t>
        </w:r>
        <w:r>
          <w:tab/>
        </w:r>
        <w:r>
          <w:fldChar w:fldCharType="begin"/>
        </w:r>
        <w:r>
          <w:instrText xml:space="preserve"> PAGEREF _Toc23473 \h </w:instrText>
        </w:r>
        <w:r>
          <w:fldChar w:fldCharType="separate"/>
        </w:r>
        <w:r>
          <w:t>33</w:t>
        </w:r>
        <w:r>
          <w:fldChar w:fldCharType="end"/>
        </w:r>
      </w:hyperlink>
    </w:p>
    <w:p>
      <w:pPr>
        <w:pStyle w:val="TOC2"/>
        <w:tabs>
          <w:tab w:val="right" w:leader="dot" w:pos="8306"/>
        </w:tabs>
      </w:pPr>
      <w:hyperlink w:anchor="_Toc7056" w:history="1">
        <w:r>
          <w:rPr>
            <w:rFonts w:ascii="仿宋" w:eastAsia="仿宋" w:hAnsi="仿宋" w:cs="仿宋" w:hint="eastAsia"/>
            <w:lang w:eastAsia="zh-CN"/>
          </w:rPr>
          <w:t>(二)、防火防爆总图布置措施</w:t>
        </w:r>
        <w:r>
          <w:tab/>
        </w:r>
        <w:r>
          <w:fldChar w:fldCharType="begin"/>
        </w:r>
        <w:r>
          <w:instrText xml:space="preserve"> PAGEREF _Toc7056 \h </w:instrText>
        </w:r>
        <w:r>
          <w:fldChar w:fldCharType="separate"/>
        </w:r>
        <w:r>
          <w:t>35</w:t>
        </w:r>
        <w:r>
          <w:fldChar w:fldCharType="end"/>
        </w:r>
      </w:hyperlink>
    </w:p>
    <w:p>
      <w:pPr>
        <w:pStyle w:val="TOC2"/>
        <w:tabs>
          <w:tab w:val="right" w:leader="dot" w:pos="8306"/>
        </w:tabs>
      </w:pPr>
      <w:hyperlink w:anchor="_Toc11787" w:history="1">
        <w:r>
          <w:rPr>
            <w:rFonts w:ascii="仿宋" w:eastAsia="仿宋" w:hAnsi="仿宋" w:cs="仿宋" w:hint="eastAsia"/>
            <w:lang w:eastAsia="zh-CN"/>
          </w:rPr>
          <w:t>(三)、自然灾害防范措施</w:t>
        </w:r>
        <w:r>
          <w:tab/>
        </w:r>
        <w:r>
          <w:fldChar w:fldCharType="begin"/>
        </w:r>
        <w:r>
          <w:instrText xml:space="preserve"> PAGEREF _Toc11787 \h </w:instrText>
        </w:r>
        <w:r>
          <w:fldChar w:fldCharType="separate"/>
        </w:r>
        <w:r>
          <w:t>36</w:t>
        </w:r>
        <w:r>
          <w:fldChar w:fldCharType="end"/>
        </w:r>
      </w:hyperlink>
    </w:p>
    <w:p>
      <w:pPr>
        <w:pStyle w:val="TOC2"/>
        <w:tabs>
          <w:tab w:val="right" w:leader="dot" w:pos="8306"/>
        </w:tabs>
      </w:pPr>
      <w:hyperlink w:anchor="_Toc13312" w:history="1">
        <w:r>
          <w:rPr>
            <w:rFonts w:ascii="仿宋" w:eastAsia="仿宋" w:hAnsi="仿宋" w:cs="仿宋" w:hint="eastAsia"/>
            <w:lang w:eastAsia="zh-CN"/>
          </w:rPr>
          <w:t>(四)、安全色及安全标志使用要求</w:t>
        </w:r>
        <w:r>
          <w:tab/>
        </w:r>
        <w:r>
          <w:fldChar w:fldCharType="begin"/>
        </w:r>
        <w:r>
          <w:instrText xml:space="preserve"> PAGEREF _Toc13312 \h </w:instrText>
        </w:r>
        <w:r>
          <w:fldChar w:fldCharType="separate"/>
        </w:r>
        <w:r>
          <w:t>37</w:t>
        </w:r>
        <w:r>
          <w:fldChar w:fldCharType="end"/>
        </w:r>
      </w:hyperlink>
    </w:p>
    <w:p>
      <w:pPr>
        <w:pStyle w:val="TOC2"/>
        <w:tabs>
          <w:tab w:val="right" w:leader="dot" w:pos="8306"/>
        </w:tabs>
      </w:pPr>
      <w:hyperlink w:anchor="_Toc3813" w:history="1">
        <w:r>
          <w:rPr>
            <w:rFonts w:ascii="仿宋" w:eastAsia="仿宋" w:hAnsi="仿宋" w:cs="仿宋" w:hint="eastAsia"/>
            <w:lang w:eastAsia="zh-CN"/>
          </w:rPr>
          <w:t>(五)、防尘防毒措施</w:t>
        </w:r>
        <w:r>
          <w:tab/>
        </w:r>
        <w:r>
          <w:fldChar w:fldCharType="begin"/>
        </w:r>
        <w:r>
          <w:instrText xml:space="preserve"> PAGEREF _Toc3813 \h </w:instrText>
        </w:r>
        <w:r>
          <w:fldChar w:fldCharType="separate"/>
        </w:r>
        <w:r>
          <w:t>38</w:t>
        </w:r>
        <w:r>
          <w:fldChar w:fldCharType="end"/>
        </w:r>
      </w:hyperlink>
    </w:p>
    <w:p>
      <w:pPr>
        <w:pStyle w:val="TOC2"/>
        <w:tabs>
          <w:tab w:val="right" w:leader="dot" w:pos="8306"/>
        </w:tabs>
      </w:pPr>
      <w:hyperlink w:anchor="_Toc2333" w:history="1">
        <w:r>
          <w:rPr>
            <w:rFonts w:ascii="仿宋" w:eastAsia="仿宋" w:hAnsi="仿宋" w:cs="仿宋" w:hint="eastAsia"/>
            <w:lang w:eastAsia="zh-CN"/>
          </w:rPr>
          <w:t>(六)、防静电、触电防护及防雷措施</w:t>
        </w:r>
        <w:r>
          <w:tab/>
        </w:r>
        <w:r>
          <w:fldChar w:fldCharType="begin"/>
        </w:r>
        <w:r>
          <w:instrText xml:space="preserve"> PAGEREF _Toc2333 \h </w:instrText>
        </w:r>
        <w:r>
          <w:fldChar w:fldCharType="separate"/>
        </w:r>
        <w:r>
          <w:t>39</w:t>
        </w:r>
        <w:r>
          <w:fldChar w:fldCharType="end"/>
        </w:r>
      </w:hyperlink>
    </w:p>
    <w:p>
      <w:pPr>
        <w:pStyle w:val="TOC2"/>
        <w:tabs>
          <w:tab w:val="right" w:leader="dot" w:pos="8306"/>
        </w:tabs>
      </w:pPr>
      <w:hyperlink w:anchor="_Toc17964" w:history="1">
        <w:r>
          <w:rPr>
            <w:rFonts w:ascii="仿宋" w:eastAsia="仿宋" w:hAnsi="仿宋" w:cs="仿宋" w:hint="eastAsia"/>
            <w:lang w:eastAsia="zh-CN"/>
          </w:rPr>
          <w:t>(七)、机械设备安全保障措施</w:t>
        </w:r>
        <w:r>
          <w:tab/>
        </w:r>
        <w:r>
          <w:fldChar w:fldCharType="begin"/>
        </w:r>
        <w:r>
          <w:instrText xml:space="preserve"> PAGEREF _Toc17964 \h </w:instrText>
        </w:r>
        <w:r>
          <w:fldChar w:fldCharType="separate"/>
        </w:r>
        <w:r>
          <w:t>40</w:t>
        </w:r>
        <w:r>
          <w:fldChar w:fldCharType="end"/>
        </w:r>
      </w:hyperlink>
    </w:p>
    <w:p>
      <w:pPr>
        <w:pStyle w:val="TOC1"/>
        <w:tabs>
          <w:tab w:val="right" w:leader="dot" w:pos="8306"/>
        </w:tabs>
      </w:pPr>
      <w:hyperlink w:anchor="_Toc26249" w:history="1">
        <w:r>
          <w:rPr>
            <w:rFonts w:ascii="仿宋" w:eastAsia="仿宋" w:hAnsi="仿宋" w:cs="仿宋" w:hint="eastAsia"/>
            <w:lang w:eastAsia="zh-CN"/>
          </w:rPr>
          <w:t>十、弃泡沫塑料再生装置项目风险管理</w:t>
        </w:r>
        <w:r>
          <w:tab/>
        </w:r>
        <w:r>
          <w:fldChar w:fldCharType="begin"/>
        </w:r>
        <w:r>
          <w:instrText xml:space="preserve"> PAGEREF _Toc26249 \h </w:instrText>
        </w:r>
        <w:r>
          <w:fldChar w:fldCharType="separate"/>
        </w:r>
        <w:r>
          <w:t>42</w:t>
        </w:r>
        <w:r>
          <w:fldChar w:fldCharType="end"/>
        </w:r>
      </w:hyperlink>
    </w:p>
    <w:p>
      <w:pPr>
        <w:pStyle w:val="TOC2"/>
        <w:tabs>
          <w:tab w:val="right" w:leader="dot" w:pos="8306"/>
        </w:tabs>
      </w:pPr>
      <w:hyperlink w:anchor="_Toc11970" w:history="1">
        <w:r>
          <w:rPr>
            <w:rFonts w:ascii="仿宋" w:eastAsia="仿宋" w:hAnsi="仿宋" w:cs="仿宋" w:hint="eastAsia"/>
            <w:lang w:eastAsia="zh-CN"/>
          </w:rPr>
          <w:t>(一)、风险识别与评估</w:t>
        </w:r>
        <w:r>
          <w:tab/>
        </w:r>
        <w:r>
          <w:fldChar w:fldCharType="begin"/>
        </w:r>
        <w:r>
          <w:instrText xml:space="preserve"> PAGEREF _Toc11970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3" w:history="1">
        <w:r>
          <w:rPr>
            <w:rFonts w:ascii="仿宋" w:eastAsia="仿宋" w:hAnsi="仿宋" w:cs="仿宋" w:hint="eastAsia"/>
            <w:lang w:eastAsia="zh-CN"/>
          </w:rPr>
          <w:t>(二)、风险应对策略</w:t>
        </w:r>
        <w:r>
          <w:tab/>
        </w:r>
        <w:r>
          <w:fldChar w:fldCharType="begin"/>
        </w:r>
        <w:r>
          <w:instrText xml:space="preserve"> PAGEREF _Toc2653 \h </w:instrText>
        </w:r>
        <w:r>
          <w:fldChar w:fldCharType="separate"/>
        </w:r>
        <w:r>
          <w:t>43</w:t>
        </w:r>
        <w:r>
          <w:fldChar w:fldCharType="end"/>
        </w:r>
      </w:hyperlink>
    </w:p>
    <w:p>
      <w:pPr>
        <w:pStyle w:val="TOC2"/>
        <w:tabs>
          <w:tab w:val="right" w:leader="dot" w:pos="8306"/>
        </w:tabs>
      </w:pPr>
      <w:hyperlink w:anchor="_Toc2604" w:history="1">
        <w:r>
          <w:rPr>
            <w:rFonts w:ascii="仿宋" w:eastAsia="仿宋" w:hAnsi="仿宋" w:cs="仿宋" w:hint="eastAsia"/>
            <w:lang w:eastAsia="zh-CN"/>
          </w:rPr>
          <w:t>(三)、风险监控与控制</w:t>
        </w:r>
        <w:r>
          <w:tab/>
        </w:r>
        <w:r>
          <w:fldChar w:fldCharType="begin"/>
        </w:r>
        <w:r>
          <w:instrText xml:space="preserve"> PAGEREF _Toc2604 \h </w:instrText>
        </w:r>
        <w:r>
          <w:fldChar w:fldCharType="separate"/>
        </w:r>
        <w:r>
          <w:t>45</w:t>
        </w:r>
        <w:r>
          <w:fldChar w:fldCharType="end"/>
        </w:r>
      </w:hyperlink>
    </w:p>
    <w:p>
      <w:pPr>
        <w:pStyle w:val="TOC1"/>
        <w:tabs>
          <w:tab w:val="right" w:leader="dot" w:pos="8306"/>
        </w:tabs>
      </w:pPr>
      <w:hyperlink w:anchor="_Toc1163" w:history="1">
        <w:r>
          <w:rPr>
            <w:rFonts w:ascii="仿宋" w:eastAsia="仿宋" w:hAnsi="仿宋" w:cs="仿宋" w:hint="eastAsia"/>
            <w:lang w:eastAsia="zh-CN"/>
          </w:rPr>
          <w:t>十一、弃泡沫塑料再生装置项目人力资源培养与发展</w:t>
        </w:r>
        <w:r>
          <w:tab/>
        </w:r>
        <w:r>
          <w:fldChar w:fldCharType="begin"/>
        </w:r>
        <w:r>
          <w:instrText xml:space="preserve"> PAGEREF _Toc1163 \h </w:instrText>
        </w:r>
        <w:r>
          <w:fldChar w:fldCharType="separate"/>
        </w:r>
        <w:r>
          <w:t>46</w:t>
        </w:r>
        <w:r>
          <w:fldChar w:fldCharType="end"/>
        </w:r>
      </w:hyperlink>
    </w:p>
    <w:p>
      <w:pPr>
        <w:pStyle w:val="TOC2"/>
        <w:tabs>
          <w:tab w:val="right" w:leader="dot" w:pos="8306"/>
        </w:tabs>
      </w:pPr>
      <w:hyperlink w:anchor="_Toc21237" w:history="1">
        <w:r>
          <w:rPr>
            <w:rFonts w:ascii="仿宋" w:eastAsia="仿宋" w:hAnsi="仿宋" w:cs="仿宋" w:hint="eastAsia"/>
            <w:lang w:eastAsia="zh-CN"/>
          </w:rPr>
          <w:t>(一)、人才需求与规划</w:t>
        </w:r>
        <w:r>
          <w:tab/>
        </w:r>
        <w:r>
          <w:fldChar w:fldCharType="begin"/>
        </w:r>
        <w:r>
          <w:instrText xml:space="preserve"> PAGEREF _Toc21237 \h </w:instrText>
        </w:r>
        <w:r>
          <w:fldChar w:fldCharType="separate"/>
        </w:r>
        <w:r>
          <w:t>46</w:t>
        </w:r>
        <w:r>
          <w:fldChar w:fldCharType="end"/>
        </w:r>
      </w:hyperlink>
    </w:p>
    <w:p>
      <w:pPr>
        <w:pStyle w:val="TOC2"/>
        <w:tabs>
          <w:tab w:val="right" w:leader="dot" w:pos="8306"/>
        </w:tabs>
      </w:pPr>
      <w:hyperlink w:anchor="_Toc28245" w:history="1">
        <w:r>
          <w:rPr>
            <w:rFonts w:ascii="仿宋" w:eastAsia="仿宋" w:hAnsi="仿宋" w:cs="仿宋" w:hint="eastAsia"/>
            <w:lang w:eastAsia="zh-CN"/>
          </w:rPr>
          <w:t>(二)、培训与发展计划</w:t>
        </w:r>
        <w:r>
          <w:tab/>
        </w:r>
        <w:r>
          <w:fldChar w:fldCharType="begin"/>
        </w:r>
        <w:r>
          <w:instrText xml:space="preserve"> PAGEREF _Toc28245 \h </w:instrText>
        </w:r>
        <w:r>
          <w:fldChar w:fldCharType="separate"/>
        </w:r>
        <w:r>
          <w:t>46</w:t>
        </w:r>
        <w:r>
          <w:fldChar w:fldCharType="end"/>
        </w:r>
      </w:hyperlink>
    </w:p>
    <w:p>
      <w:pPr>
        <w:pStyle w:val="TOC1"/>
        <w:tabs>
          <w:tab w:val="right" w:leader="dot" w:pos="8306"/>
        </w:tabs>
      </w:pPr>
      <w:hyperlink w:anchor="_Toc2764" w:history="1">
        <w:r>
          <w:rPr>
            <w:rFonts w:ascii="仿宋" w:eastAsia="仿宋" w:hAnsi="仿宋" w:cs="仿宋" w:hint="eastAsia"/>
            <w:lang w:eastAsia="zh-CN"/>
          </w:rPr>
          <w:t>十二、弃泡沫塑料再生装置项目社会影响</w:t>
        </w:r>
        <w:r>
          <w:tab/>
        </w:r>
        <w:r>
          <w:fldChar w:fldCharType="begin"/>
        </w:r>
        <w:r>
          <w:instrText xml:space="preserve"> PAGEREF _Toc2764 \h </w:instrText>
        </w:r>
        <w:r>
          <w:fldChar w:fldCharType="separate"/>
        </w:r>
        <w:r>
          <w:t>47</w:t>
        </w:r>
        <w:r>
          <w:fldChar w:fldCharType="end"/>
        </w:r>
      </w:hyperlink>
    </w:p>
    <w:p>
      <w:pPr>
        <w:pStyle w:val="TOC2"/>
        <w:tabs>
          <w:tab w:val="right" w:leader="dot" w:pos="8306"/>
        </w:tabs>
      </w:pPr>
      <w:hyperlink w:anchor="_Toc8789" w:history="1">
        <w:r>
          <w:rPr>
            <w:rFonts w:ascii="仿宋" w:eastAsia="仿宋" w:hAnsi="仿宋" w:cs="仿宋" w:hint="eastAsia"/>
            <w:lang w:eastAsia="zh-CN"/>
          </w:rPr>
          <w:t>(一)、社会责任与义务</w:t>
        </w:r>
        <w:r>
          <w:tab/>
        </w:r>
        <w:r>
          <w:fldChar w:fldCharType="begin"/>
        </w:r>
        <w:r>
          <w:instrText xml:space="preserve"> PAGEREF _Toc8789 \h </w:instrText>
        </w:r>
        <w:r>
          <w:fldChar w:fldCharType="separate"/>
        </w:r>
        <w:r>
          <w:t>47</w:t>
        </w:r>
        <w:r>
          <w:fldChar w:fldCharType="end"/>
        </w:r>
      </w:hyperlink>
    </w:p>
    <w:p>
      <w:pPr>
        <w:pStyle w:val="TOC2"/>
        <w:tabs>
          <w:tab w:val="right" w:leader="dot" w:pos="8306"/>
        </w:tabs>
      </w:pPr>
      <w:hyperlink w:anchor="_Toc10979" w:history="1">
        <w:r>
          <w:rPr>
            <w:rFonts w:ascii="仿宋" w:eastAsia="仿宋" w:hAnsi="仿宋" w:cs="仿宋" w:hint="eastAsia"/>
            <w:lang w:eastAsia="zh-CN"/>
          </w:rPr>
          <w:t>(二)、社会参与与沟通</w:t>
        </w:r>
        <w:r>
          <w:tab/>
        </w:r>
        <w:r>
          <w:fldChar w:fldCharType="begin"/>
        </w:r>
        <w:r>
          <w:instrText xml:space="preserve"> PAGEREF _Toc10979 \h </w:instrText>
        </w:r>
        <w:r>
          <w:fldChar w:fldCharType="separate"/>
        </w:r>
        <w:r>
          <w:t>48</w:t>
        </w:r>
        <w:r>
          <w:fldChar w:fldCharType="end"/>
        </w:r>
      </w:hyperlink>
    </w:p>
    <w:p>
      <w:pPr>
        <w:pStyle w:val="TOC1"/>
        <w:tabs>
          <w:tab w:val="right" w:leader="dot" w:pos="8306"/>
        </w:tabs>
      </w:pPr>
      <w:hyperlink w:anchor="_Toc8684" w:history="1">
        <w:r>
          <w:rPr>
            <w:rFonts w:ascii="仿宋" w:eastAsia="仿宋" w:hAnsi="仿宋" w:cs="仿宋" w:hint="eastAsia"/>
            <w:lang w:eastAsia="zh-CN"/>
          </w:rPr>
          <w:t>十三、弃泡沫塑料再生装置项目实施保障措施</w:t>
        </w:r>
        <w:r>
          <w:tab/>
        </w:r>
        <w:r>
          <w:fldChar w:fldCharType="begin"/>
        </w:r>
        <w:r>
          <w:instrText xml:space="preserve"> PAGEREF _Toc8684 \h </w:instrText>
        </w:r>
        <w:r>
          <w:fldChar w:fldCharType="separate"/>
        </w:r>
        <w:r>
          <w:t>49</w:t>
        </w:r>
        <w:r>
          <w:fldChar w:fldCharType="end"/>
        </w:r>
      </w:hyperlink>
    </w:p>
    <w:p>
      <w:pPr>
        <w:pStyle w:val="TOC2"/>
        <w:tabs>
          <w:tab w:val="right" w:leader="dot" w:pos="8306"/>
        </w:tabs>
      </w:pPr>
      <w:hyperlink w:anchor="_Toc20521" w:history="1">
        <w:r>
          <w:rPr>
            <w:rFonts w:ascii="仿宋" w:eastAsia="仿宋" w:hAnsi="仿宋" w:cs="仿宋" w:hint="eastAsia"/>
            <w:lang w:eastAsia="zh-CN"/>
          </w:rPr>
          <w:t>(一)、弃泡沫塑料再生装置项目实施保障机制</w:t>
        </w:r>
        <w:r>
          <w:tab/>
        </w:r>
        <w:r>
          <w:fldChar w:fldCharType="begin"/>
        </w:r>
        <w:r>
          <w:instrText xml:space="preserve"> PAGEREF _Toc20521 \h </w:instrText>
        </w:r>
        <w:r>
          <w:fldChar w:fldCharType="separate"/>
        </w:r>
        <w:r>
          <w:t>49</w:t>
        </w:r>
        <w:r>
          <w:fldChar w:fldCharType="end"/>
        </w:r>
      </w:hyperlink>
    </w:p>
    <w:p>
      <w:pPr>
        <w:pStyle w:val="TOC2"/>
        <w:tabs>
          <w:tab w:val="right" w:leader="dot" w:pos="8306"/>
        </w:tabs>
      </w:pPr>
      <w:hyperlink w:anchor="_Toc31511" w:history="1">
        <w:r>
          <w:rPr>
            <w:rFonts w:ascii="仿宋" w:eastAsia="仿宋" w:hAnsi="仿宋" w:cs="仿宋" w:hint="eastAsia"/>
            <w:lang w:eastAsia="zh-CN"/>
          </w:rPr>
          <w:t>(二)、弃泡沫塑料再生装置项目法律合规要求</w:t>
        </w:r>
        <w:r>
          <w:tab/>
        </w:r>
        <w:r>
          <w:fldChar w:fldCharType="begin"/>
        </w:r>
        <w:r>
          <w:instrText xml:space="preserve"> PAGEREF _Toc31511 \h </w:instrText>
        </w:r>
        <w:r>
          <w:fldChar w:fldCharType="separate"/>
        </w:r>
        <w:r>
          <w:t>53</w:t>
        </w:r>
        <w:r>
          <w:fldChar w:fldCharType="end"/>
        </w:r>
      </w:hyperlink>
    </w:p>
    <w:p>
      <w:pPr>
        <w:pStyle w:val="TOC2"/>
        <w:tabs>
          <w:tab w:val="right" w:leader="dot" w:pos="8306"/>
        </w:tabs>
      </w:pPr>
      <w:hyperlink w:anchor="_Toc19016" w:history="1">
        <w:r>
          <w:rPr>
            <w:rFonts w:ascii="仿宋" w:eastAsia="仿宋" w:hAnsi="仿宋" w:cs="仿宋" w:hint="eastAsia"/>
            <w:lang w:eastAsia="zh-CN"/>
          </w:rPr>
          <w:t>(三)、弃泡沫塑料再生装置项目合同管理与法律事务</w:t>
        </w:r>
        <w:r>
          <w:tab/>
        </w:r>
        <w:r>
          <w:fldChar w:fldCharType="begin"/>
        </w:r>
        <w:r>
          <w:instrText xml:space="preserve"> PAGEREF _Toc19016 \h </w:instrText>
        </w:r>
        <w:r>
          <w:fldChar w:fldCharType="separate"/>
        </w:r>
        <w:r>
          <w:t>57</w:t>
        </w:r>
        <w:r>
          <w:fldChar w:fldCharType="end"/>
        </w:r>
      </w:hyperlink>
    </w:p>
    <w:p>
      <w:pPr>
        <w:pStyle w:val="TOC2"/>
        <w:tabs>
          <w:tab w:val="right" w:leader="dot" w:pos="8306"/>
        </w:tabs>
      </w:pPr>
      <w:hyperlink w:anchor="_Toc23034" w:history="1">
        <w:r>
          <w:rPr>
            <w:rFonts w:ascii="仿宋" w:eastAsia="仿宋" w:hAnsi="仿宋" w:cs="仿宋" w:hint="eastAsia"/>
            <w:lang w:eastAsia="zh-CN"/>
          </w:rPr>
          <w:t>(四)、弃泡沫塑料再生装置项目知识产权保护策略</w:t>
        </w:r>
        <w:r>
          <w:tab/>
        </w:r>
        <w:r>
          <w:fldChar w:fldCharType="begin"/>
        </w:r>
        <w:r>
          <w:instrText xml:space="preserve"> PAGEREF _Toc23034 \h </w:instrText>
        </w:r>
        <w:r>
          <w:fldChar w:fldCharType="separate"/>
        </w:r>
        <w:r>
          <w:t>64</w:t>
        </w:r>
        <w:r>
          <w:fldChar w:fldCharType="end"/>
        </w:r>
      </w:hyperlink>
    </w:p>
    <w:p>
      <w:pPr>
        <w:pStyle w:val="TOC1"/>
        <w:tabs>
          <w:tab w:val="right" w:leader="dot" w:pos="8306"/>
        </w:tabs>
      </w:pPr>
      <w:hyperlink w:anchor="_Toc11145" w:history="1">
        <w:r>
          <w:rPr>
            <w:rFonts w:ascii="仿宋" w:eastAsia="仿宋" w:hAnsi="仿宋" w:cs="仿宋" w:hint="eastAsia"/>
            <w:lang w:eastAsia="zh-CN"/>
          </w:rPr>
          <w:t>十四、弃泡沫塑料再生装置项目工程方案分析</w:t>
        </w:r>
        <w:r>
          <w:tab/>
        </w:r>
        <w:r>
          <w:fldChar w:fldCharType="begin"/>
        </w:r>
        <w:r>
          <w:instrText xml:space="preserve"> PAGEREF _Toc11145 \h </w:instrText>
        </w:r>
        <w:r>
          <w:fldChar w:fldCharType="separate"/>
        </w:r>
        <w:r>
          <w:t>66</w:t>
        </w:r>
        <w:r>
          <w:fldChar w:fldCharType="end"/>
        </w:r>
      </w:hyperlink>
    </w:p>
    <w:p>
      <w:pPr>
        <w:pStyle w:val="TOC2"/>
        <w:tabs>
          <w:tab w:val="right" w:leader="dot" w:pos="8306"/>
        </w:tabs>
      </w:pPr>
      <w:hyperlink w:anchor="_Toc2969" w:history="1">
        <w:r>
          <w:rPr>
            <w:rFonts w:ascii="仿宋" w:eastAsia="仿宋" w:hAnsi="仿宋" w:cs="仿宋" w:hint="eastAsia"/>
            <w:lang w:eastAsia="zh-CN"/>
          </w:rPr>
          <w:t>(一)、建筑工程设计原则</w:t>
        </w:r>
        <w:r>
          <w:tab/>
        </w:r>
        <w:r>
          <w:fldChar w:fldCharType="begin"/>
        </w:r>
        <w:r>
          <w:instrText xml:space="preserve"> PAGEREF _Toc2969 \h </w:instrText>
        </w:r>
        <w:r>
          <w:fldChar w:fldCharType="separate"/>
        </w:r>
        <w:r>
          <w:t>66</w:t>
        </w:r>
        <w:r>
          <w:fldChar w:fldCharType="end"/>
        </w:r>
      </w:hyperlink>
    </w:p>
    <w:p>
      <w:pPr>
        <w:pStyle w:val="TOC2"/>
        <w:tabs>
          <w:tab w:val="right" w:leader="dot" w:pos="8306"/>
        </w:tabs>
      </w:pPr>
      <w:hyperlink w:anchor="_Toc10525" w:history="1">
        <w:r>
          <w:rPr>
            <w:rFonts w:ascii="仿宋" w:eastAsia="仿宋" w:hAnsi="仿宋" w:cs="仿宋" w:hint="eastAsia"/>
            <w:lang w:eastAsia="zh-CN"/>
          </w:rPr>
          <w:t>(二)、土建工程建设指标</w:t>
        </w:r>
        <w:r>
          <w:tab/>
        </w:r>
        <w:r>
          <w:fldChar w:fldCharType="begin"/>
        </w:r>
        <w:r>
          <w:instrText xml:space="preserve"> PAGEREF _Toc10525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451"/>
      <w:r>
        <w:rPr>
          <w:rFonts w:ascii="仿宋" w:eastAsia="仿宋" w:hAnsi="仿宋" w:cs="仿宋" w:hint="eastAsia"/>
          <w:sz w:val="28"/>
          <w:lang w:eastAsia="zh-CN"/>
        </w:rPr>
        <w:t>一、弃泡沫塑料再生装置项目建设单位说明</w:t>
      </w:r>
      <w:bookmarkEnd w:id="2"/>
    </w:p>
    <w:p>
      <w:pPr>
        <w:pStyle w:val="Heading2"/>
        <w:rPr>
          <w:rFonts w:ascii="仿宋" w:eastAsia="仿宋" w:hAnsi="仿宋" w:cs="仿宋" w:hint="eastAsia"/>
          <w:lang w:eastAsia="zh-CN"/>
        </w:rPr>
      </w:pPr>
      <w:bookmarkStart w:id="3" w:name="_Toc6542"/>
      <w:r>
        <w:rPr>
          <w:rFonts w:ascii="仿宋" w:eastAsia="仿宋" w:hAnsi="仿宋" w:cs="仿宋" w:hint="eastAsia"/>
          <w:lang w:eastAsia="zh-CN"/>
        </w:rPr>
        <w:t>(一)、弃泡沫塑料再生装置项目承办单位基本情况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649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弃泡沫塑料再生装置项目承办单位的XXXX，我们着眼于实现可持续的经济效益。通过技术创新和解决方案的提供，公司预计在弃泡沫塑料再生装置项目执行期间将获得可观的收入增长。这一收入来源主要包括弃泡沫塑料再生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同时，我们注重成本控制和效率提升，以确保弃泡沫塑料再生装置项目的可持续盈利。透过精细的管理和资源优化，公司期望实现弃泡沫塑料再生装置项目利润最大化。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弃泡沫塑料再生装置项目实施进行全面的投资评估，包括弃泡沫塑料再生装置项目启动阶段的资金投入和后续运营成本。通过对弃泡沫塑料再生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弃泡沫塑料再生装置项目实施过程中具备足够的资金流动性，公司将进行详尽的现金流分析。这包括资金需求的合理预测、弃泡沫塑料再生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25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011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的技术管理特点体现在其创新导向。通过引入最先进的技术趋势和解决方案，弃泡沫塑料再生装置项目致力于提升科技含量、提高质量和效率水平。这意味着我们将采用最新的工具和方法，确保弃泡沫塑料再生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弃泡沫塑料再生装置项目技术管理的显著特征。通过整合不同领域的技术资源，我们实现了跨学科的协同工作。这有助于优化技术架构，提高整体效能。此外，整合性策略还促进了不同技术团队之间的紧密沟通和高效合作，确保弃泡沫塑料再生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弃泡沫塑料再生装置项目所采用的技术。通过不断优化技术方案，弃泡沫塑料再生装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弃泡沫塑料再生装置项目团队将在弃泡沫塑料再生装置项目初期识别可能的技术风险，并采取相应的预防和应对措施。通过建立健全的风险评估机制，弃泡沫塑料再生装置项目能够在实施过程中及时发现并解决潜在的技术问题，保障弃泡沫塑料再生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弃泡沫塑料再生装置项目中，技术将成为弃泡沫塑料再生装置项目成功的有力支持。这一深度剖析揭示了技术管理在弃泡沫塑料再生装置项目实施中的关键作用，为弃泡沫塑料再生装置项目的技术基础奠定了坚实的基础。</w:t>
      </w:r>
    </w:p>
    <w:p>
      <w:pPr>
        <w:pStyle w:val="Heading2"/>
        <w:ind w:firstLine="560" w:firstLineChars="200"/>
        <w:rPr>
          <w:rFonts w:ascii="仿宋" w:eastAsia="仿宋" w:hAnsi="仿宋" w:cs="仿宋" w:hint="eastAsia"/>
          <w:sz w:val="28"/>
          <w:lang w:eastAsia="zh-CN"/>
        </w:rPr>
      </w:pPr>
      <w:bookmarkStart w:id="7" w:name="_Toc29130"/>
      <w:r>
        <w:rPr>
          <w:rFonts w:ascii="仿宋" w:eastAsia="仿宋" w:hAnsi="仿宋" w:cs="仿宋" w:hint="eastAsia"/>
          <w:sz w:val="28"/>
          <w:lang w:eastAsia="zh-CN"/>
        </w:rPr>
        <w:t>(二)、弃泡沫塑料再生装置项目工艺技术设计方案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弃泡沫塑料再生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弃泡沫塑料再生装置项目将严格按照相关行业规范要求进行组织。通过有效控制产品质量，弃泡沫塑料再生装置项目将致力于为顾客提供优质的弃泡沫塑料再生装置项目产品和良好的服务。这体现了弃泡沫塑料再生装置项目对于生产活动合规性和质量标准的高度重视，为弃泡沫塑料再生装置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弃泡沫塑料再生装置项目注重生态效益和清洁生产原则。弃泡沫塑料再生装置项目建设将紧密结合地方特色经济发展，与社会经济发展规划和区域环境保护规划方案相协调一致。通过与当地区域自然生态系统的结合，弃泡沫塑料再生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弃泡沫塑料再生装置项目产品具有多样化的客户需求和个性化的特点。因此，弃泡沫塑料再生装置项目产品规格品种多样，且单批生产数量较小。为满足这一特点，弃泡沫塑料再生装置项目承办单位将建设先进的柔性制造生产线。通过广泛应用柔性制造技术，弃泡沫塑料再生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弃泡沫塑料再生装置项目采用的技术具有较高的技术含量和自动化水平，处于国内先进水平。这一技术选用不仅体现了对生产效率、质量和环境友好性的高标准要求，同时为弃泡沫塑料再生装置项目的可持续发展奠定了坚实的基础。</w:t>
      </w:r>
    </w:p>
    <w:p>
      <w:pPr>
        <w:pStyle w:val="Heading2"/>
        <w:ind w:firstLine="560" w:firstLineChars="200"/>
        <w:rPr>
          <w:rFonts w:ascii="仿宋" w:eastAsia="仿宋" w:hAnsi="仿宋" w:cs="仿宋" w:hint="eastAsia"/>
          <w:sz w:val="28"/>
          <w:lang w:eastAsia="zh-CN"/>
        </w:rPr>
      </w:pPr>
      <w:bookmarkStart w:id="8" w:name="_Toc2184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为确保弃泡沫塑料再生装置项目的高效生产和技术实施，我们制定了一套精心设计的设备选型方案，以满足弃泡沫塑料再生装置项目生产、质量和环保的要求。该方案的主要特点如下：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弃泡沫塑料再生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针对弃泡沫塑料再生装置项目产品的多样性和小批量生产的特点，我们将建设柔性制造生产线。通过在设备选型中考虑柔性制造技术，可以灵活应对不同产品规格和生产需求，实现生产线的高度灵活性和适应性。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1602"/>
      <w:r>
        <w:rPr>
          <w:rFonts w:ascii="仿宋" w:eastAsia="仿宋" w:hAnsi="仿宋" w:cs="仿宋" w:hint="eastAsia"/>
          <w:sz w:val="28"/>
          <w:lang w:eastAsia="zh-CN"/>
        </w:rPr>
        <w:t>三、弃泡沫塑料再生装置项目可持续发展</w:t>
      </w:r>
      <w:bookmarkEnd w:id="9"/>
    </w:p>
    <w:p>
      <w:pPr>
        <w:pStyle w:val="Heading2"/>
        <w:rPr>
          <w:rFonts w:ascii="仿宋" w:eastAsia="仿宋" w:hAnsi="仿宋" w:cs="仿宋" w:hint="eastAsia"/>
          <w:lang w:eastAsia="zh-CN"/>
        </w:rPr>
      </w:pPr>
      <w:bookmarkStart w:id="10" w:name="_Toc3850"/>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弃泡沫塑料再生装置项目中，弃泡沫塑料再生装置项目团队着眼于未来，明确了可持续发展的战略方向。制定的具体可持续发展目标包括降低资源使用、采用环保技术、最大化社会效益等。这一步骤不仅有助于弃泡沫塑料再生装置项目在环保和社会责任方面达到最高标准，也为未来提供了明确的指引，确保弃泡沫塑料再生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可持续实践的融入弃泡沫塑料再生装置项目管理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弃泡沫塑料再生装置项目管理周期。从弃泡沫塑料再生装置项目规划开始，弃泡沫塑料再生装置项目团队就考虑了环境和社会的因素。在执行阶段，弃泡沫塑料再生装置项目团队积极推动绿色技术的应用，优化资源利用。此外，关注员工的社会责任，通过培训和沟通活动提高员工对可持续发展的认知，使他们能够在日常工作中践行可持续实践。这些举措不仅为弃泡沫塑料再生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6629"/>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弃泡沫塑料再生装置项目的可持续发展理念，我们深信环保与社会责任是弃泡沫塑料再生装置项目成功的关键支柱。在弃泡沫塑料再生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团队通过引入先进的环保技术、建立高效的废物处理系统以及推动能源节约措施，积极履行环保责任。定期的环保监测和评估确保弃泡沫塑料再生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不仅致力于自身可持续发展，还注重对社会的回馈。通过支持社区弃泡沫塑料再生装置项目、参与慈善事业、提供培训机会等方式，弃泡沫塑料再生装置项目积极履行社会责任。与当地社区建立积极互动，关注员工的工作与生活平衡，以及员工的身心健康，是弃泡沫塑料再生装置项目在社会责任层面的关键举措。这样的实践不仅增强了弃泡沫塑料再生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5116"/>
      <w:r>
        <w:rPr>
          <w:rFonts w:ascii="仿宋" w:eastAsia="仿宋" w:hAnsi="仿宋" w:cs="仿宋" w:hint="eastAsia"/>
          <w:sz w:val="28"/>
          <w:lang w:eastAsia="zh-CN"/>
        </w:rPr>
        <w:t>四、弃泡沫塑料再生装置项目建设背景及必要性分析</w:t>
      </w:r>
      <w:bookmarkEnd w:id="12"/>
    </w:p>
    <w:p>
      <w:pPr>
        <w:pStyle w:val="Heading2"/>
        <w:rPr>
          <w:rFonts w:ascii="仿宋" w:eastAsia="仿宋" w:hAnsi="仿宋" w:cs="仿宋" w:hint="eastAsia"/>
          <w:lang w:eastAsia="zh-CN"/>
        </w:rPr>
      </w:pPr>
      <w:bookmarkStart w:id="13" w:name="_Toc25105"/>
      <w:r>
        <w:rPr>
          <w:rFonts w:ascii="仿宋" w:eastAsia="仿宋" w:hAnsi="仿宋" w:cs="仿宋" w:hint="eastAsia"/>
          <w:lang w:eastAsia="zh-CN"/>
        </w:rPr>
        <w:t>(一)、弃泡沫塑料再生装置项目背景分析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弃泡沫塑料再生装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弃泡沫塑料再生装置项目在这个潮流中的定位。同时，我们将关注行业内涌现的新兴机遇，以便弃泡沫塑料再生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弃泡沫塑料再生装置项目提供了强大的发展动力。我们将聚焦于行业内最新的技术发展趋势，包括但不限于人工智能、大数据分析、物联网等领域。通过深度的技术研究，我们将确保弃泡沫塑料再生装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弃泡沫塑料再生装置项目发展的源泉。我们将投入更多的精力对市场需求进行深入剖析，超越表面的需求，深入挖掘潜在的市场痛点和机遇。通过对市场需求的细致了解，弃泡沫塑料再生装置项目将更有针对性地设计解决方案，满足市场的多样化需求，从而更好地促进弃泡沫塑料再生装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弃泡沫塑料再生装置项目战略至关重要。我们将对竞争态势进行更为深入的分析，包括但不限于市场份额、产品特点、客户满意度等多个维度。通过深度的竞争分析，弃泡沫塑料再生装置项目将能够更准确地把握市场脉搏，制定具有竞争力的弃泡沫塑料再生装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弃泡沫塑料再生装置项目的发展具有直接的影响。我们将进行更为全面的法规和政策分析，了解行业发展中的潜在法律风险和合规挑战。通过充分了解和遵守相关法规，弃泡沫塑料再生装置项目将确保在法律框架内合法合规运营，为弃泡沫塑料再生装置项目的稳健发展提供有力支持。</w:t>
      </w:r>
    </w:p>
    <w:p>
      <w:pPr>
        <w:pStyle w:val="Heading2"/>
        <w:ind w:firstLine="560" w:firstLineChars="200"/>
        <w:rPr>
          <w:rFonts w:ascii="仿宋" w:eastAsia="仿宋" w:hAnsi="仿宋" w:cs="仿宋" w:hint="eastAsia"/>
          <w:sz w:val="28"/>
          <w:lang w:eastAsia="zh-CN"/>
        </w:rPr>
      </w:pPr>
      <w:bookmarkStart w:id="14" w:name="_Toc24473"/>
      <w:r>
        <w:rPr>
          <w:rFonts w:ascii="仿宋" w:eastAsia="仿宋" w:hAnsi="仿宋" w:cs="仿宋" w:hint="eastAsia"/>
          <w:sz w:val="28"/>
          <w:lang w:eastAsia="zh-CN"/>
        </w:rPr>
        <w:t>(二)、弃泡沫塑料再生装置项目建设必要性分析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建设的迫切性源于对行业发展趋势的深刻洞察。我们正处于一个行业变革的时代，科技创新、数字化转型成为企业发展的关键动力。弃泡沫塑料再生装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建设不仅仅是为了跟上潮流，更是为了通过技术创新推动企业的持续发展。通过引入先进的技术和解决方案，弃泡沫塑料再生装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弃泡沫塑料再生装置项目的建设成为必然选择，通过提高产品质量、拓展服务领域，从而在竞争中获得更多的机会。弃泡沫塑料再生装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弃泡沫塑料再生装置项目建设的必要性体现在对客户需求更精准的满足。通过弃泡沫塑料再生装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弃泡沫塑料再生装置项目建设的背后是对企业持续创新的追求。只有通过不断创新，企业才能在竞争中立于不败之地。弃泡沫塑料再生装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6456"/>
      <w:r>
        <w:rPr>
          <w:rFonts w:ascii="仿宋" w:eastAsia="仿宋" w:hAnsi="仿宋" w:cs="仿宋" w:hint="eastAsia"/>
          <w:sz w:val="28"/>
          <w:lang w:eastAsia="zh-CN"/>
        </w:rPr>
        <w:t>五、弃泡沫塑料再生装置项目文档管理</w:t>
      </w:r>
      <w:bookmarkEnd w:id="15"/>
    </w:p>
    <w:p>
      <w:pPr>
        <w:pStyle w:val="Heading2"/>
        <w:rPr>
          <w:rFonts w:ascii="仿宋" w:eastAsia="仿宋" w:hAnsi="仿宋" w:cs="仿宋" w:hint="eastAsia"/>
          <w:lang w:eastAsia="zh-CN"/>
        </w:rPr>
      </w:pPr>
      <w:bookmarkStart w:id="16" w:name="_Toc5730"/>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弃泡沫塑料再生装置项目高度重视文档的质量和准确性，以支持弃泡沫塑料再生装置项目的各项活动和决策。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文档的编制始于弃泡沫塑料再生装置项目计划的初期，我们制定了详细的文档编制计划，明确了每个文档的内容、格式和编写责任人。在弃泡沫塑料再生装置项目启动阶段，我们首先编制了弃泡沫塑料再生装置项目章程，明确定义了弃泡沫塑料再生装置项目的目标、范围、风险等关键要素。随后，弃泡沫塑料再生装置项目团队根据计划陆续编制了需求文档、设计文档、测试文档等各类文档，确保弃泡沫塑料再生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弃泡沫塑料再生装置项目管理中的重要环节，旨在确保弃泡沫塑料再生装置项目文档符合质量标准和弃泡沫塑料再生装置项目需求。在弃泡沫塑料再生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弃泡沫塑料再生装置项目相关利益方和专业领域的专家对文档进行独立审查。这有助于获取更全面、客观的反馈，确保弃泡沫塑料再生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弃泡沫塑料再生装置项目在文档编制与审查方面建立了严格的管理机制，通过规范的流程和多维度的审查，确保弃泡沫塑料再生装置项目文档的质量、准确性和可靠性，为弃泡沫塑料再生装置项目的顺利推进提供了有力支持。</w:t>
      </w:r>
    </w:p>
    <w:p>
      <w:pPr>
        <w:pStyle w:val="Heading2"/>
        <w:ind w:firstLine="560" w:firstLineChars="200"/>
        <w:rPr>
          <w:rFonts w:ascii="仿宋" w:eastAsia="仿宋" w:hAnsi="仿宋" w:cs="仿宋" w:hint="eastAsia"/>
          <w:sz w:val="28"/>
          <w:lang w:eastAsia="zh-CN"/>
        </w:rPr>
      </w:pPr>
      <w:bookmarkStart w:id="17" w:name="_Toc7872"/>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在弃泡沫塑料再生装置项目中，我们致力于优化文档发布与分发过程，以确保信息的高效传递和团队间协作的顺畅进行。以下是我们采取的关键优化策略：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我们通过多渠道发布文档，包括电子邮件、弃泡沫塑料再生装置项目管理平台、内部网站等，以满足不同团队成员的偏好和需求。多渠道发布确保了信息的全面覆盖。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我们采用了精细的权限控制，确保只有授权人员可以访问敏感信息。这种安全措施保护了弃泡沫塑料再生装置项目文档的机密性，防止了未经授权的信息泄露。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9522"/>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弃泡沫塑料再生装置项目生命周期中一个至关重要的环节，直接关系到弃泡沫塑料再生装置项目信息的长期保存和历史记录的完整性。在弃泡沫塑料再生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https://d.book118.com/016213100200010102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弃泡沫塑料再生装置项目规划设计蓝图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CB19B3"/>
    <w:rsid w:val="21CB19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621310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2024-03-02T21:23:00Z</dcterms:created>
  <dcterms:modified xsi:type="dcterms:W3CDTF">2024-03-02T21:23:36Z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3AB64FD582CF4676BA4D5F6A665B3E32_11</vt:lpwstr>
  </property>
  <property fmtid="{D5CDD505-2E9C-101B-9397-08002B2CF9AE}" pid="3" name="KSOProductBuildVer">
    <vt:lpwstr>2052-12.1.0.16388</vt:lpwstr>
  </property>
</Properties>
</file>