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PCB复配化学品项目营销方案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1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57" w:history="1">
        <w:r>
          <w:rPr>
            <w:rFonts w:ascii="仿宋" w:eastAsia="仿宋" w:hAnsi="仿宋" w:cs="仿宋" w:hint="eastAsia"/>
            <w:lang w:eastAsia="zh-CN"/>
          </w:rPr>
          <w:t>一、原辅材料供应</w:t>
        </w:r>
        <w:r>
          <w:tab/>
        </w:r>
        <w:r>
          <w:fldChar w:fldCharType="begin"/>
        </w:r>
        <w:r>
          <w:instrText xml:space="preserve"> PAGEREF _Toc10457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3" w:history="1">
        <w:r>
          <w:rPr>
            <w:rFonts w:ascii="仿宋" w:eastAsia="仿宋" w:hAnsi="仿宋" w:cs="仿宋" w:hint="eastAsia"/>
            <w:lang w:eastAsia="zh-CN"/>
          </w:rPr>
          <w:t>(一)、PCB复配化学品项目建设期原辅材料供应情况</w:t>
        </w:r>
        <w:r>
          <w:tab/>
        </w:r>
        <w:r>
          <w:fldChar w:fldCharType="begin"/>
        </w:r>
        <w:r>
          <w:instrText xml:space="preserve"> PAGEREF _Toc5333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2" w:history="1">
        <w:r>
          <w:rPr>
            <w:rFonts w:ascii="仿宋" w:eastAsia="仿宋" w:hAnsi="仿宋" w:cs="仿宋" w:hint="eastAsia"/>
            <w:lang w:eastAsia="zh-CN"/>
          </w:rPr>
          <w:t>(二)、PCB复配化学品项目运营期原辅材料供应及质量管理</w:t>
        </w:r>
        <w:r>
          <w:tab/>
        </w:r>
        <w:r>
          <w:fldChar w:fldCharType="begin"/>
        </w:r>
        <w:r>
          <w:instrText xml:space="preserve"> PAGEREF _Toc31542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6" w:history="1">
        <w:r>
          <w:rPr>
            <w:rFonts w:ascii="仿宋" w:eastAsia="仿宋" w:hAnsi="仿宋" w:cs="仿宋" w:hint="eastAsia"/>
            <w:lang w:eastAsia="zh-CN"/>
          </w:rPr>
          <w:t>二、运营管理</w:t>
        </w:r>
        <w:r>
          <w:tab/>
        </w:r>
        <w:r>
          <w:fldChar w:fldCharType="begin"/>
        </w:r>
        <w:r>
          <w:instrText xml:space="preserve"> PAGEREF _Toc20486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_Toc25842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6" w:history="1">
        <w:r>
          <w:rPr>
            <w:rFonts w:ascii="仿宋" w:eastAsia="仿宋" w:hAnsi="仿宋" w:cs="仿宋" w:hint="eastAsia"/>
            <w:lang w:eastAsia="zh-CN"/>
          </w:rPr>
          <w:t>(二)、公司目标与主职责</w:t>
        </w:r>
        <w:r>
          <w:tab/>
        </w:r>
        <w:r>
          <w:fldChar w:fldCharType="begin"/>
        </w:r>
        <w:r>
          <w:instrText xml:space="preserve"> PAGEREF _Toc10886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7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_Toc20847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0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_Toc10170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54" w:history="1">
        <w:r>
          <w:rPr>
            <w:rFonts w:ascii="仿宋" w:eastAsia="仿宋" w:hAnsi="仿宋" w:cs="仿宋" w:hint="eastAsia"/>
            <w:lang w:eastAsia="zh-CN"/>
          </w:rPr>
          <w:t>三、项目环境分析</w:t>
        </w:r>
        <w:r>
          <w:tab/>
        </w:r>
        <w:r>
          <w:fldChar w:fldCharType="begin"/>
        </w:r>
        <w:r>
          <w:instrText xml:space="preserve"> PAGEREF _Toc28154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7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_Toc4337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_Toc21043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8" w:history="1">
        <w:r>
          <w:rPr>
            <w:rFonts w:ascii="仿宋" w:eastAsia="仿宋" w:hAnsi="仿宋" w:cs="仿宋" w:hint="eastAsia"/>
            <w:lang w:eastAsia="zh-CN"/>
          </w:rPr>
          <w:t>(四)、项目建设对区域经济的影响</w:t>
        </w:r>
        <w:r>
          <w:tab/>
        </w:r>
        <w:r>
          <w:fldChar w:fldCharType="begin"/>
        </w:r>
        <w:r>
          <w:instrText xml:space="preserve"> PAGEREF _Toc5838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_Toc25671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_Toc19632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_Toc31782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39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_Toc29239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_Toc2620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_Toc9844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5" w:history="1">
        <w:r>
          <w:rPr>
            <w:rFonts w:ascii="仿宋" w:eastAsia="仿宋" w:hAnsi="仿宋" w:cs="仿宋" w:hint="eastAsia"/>
            <w:lang w:eastAsia="zh-CN"/>
          </w:rPr>
          <w:t>(三)、PCB复配化学品项目组成</w:t>
        </w:r>
        <w:r>
          <w:tab/>
        </w:r>
        <w:r>
          <w:fldChar w:fldCharType="begin"/>
        </w:r>
        <w:r>
          <w:instrText xml:space="preserve"> PAGEREF _Toc27685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_Toc13946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_Toc1521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68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_Toc18968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_Toc26551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_Toc20730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2" w:history="1">
        <w:r>
          <w:rPr>
            <w:rFonts w:ascii="仿宋" w:eastAsia="仿宋" w:hAnsi="仿宋" w:cs="仿宋" w:hint="eastAsia"/>
            <w:lang w:eastAsia="zh-CN"/>
          </w:rPr>
          <w:t>(七)、PCB复配化学品项目建设必要性分析</w:t>
        </w:r>
        <w:r>
          <w:tab/>
        </w:r>
        <w:r>
          <w:fldChar w:fldCharType="begin"/>
        </w:r>
        <w:r>
          <w:instrText xml:space="preserve"> PAGEREF _Toc23112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3" w:history="1">
        <w:r>
          <w:rPr>
            <w:rFonts w:ascii="仿宋" w:eastAsia="仿宋" w:hAnsi="仿宋" w:cs="仿宋" w:hint="eastAsia"/>
            <w:lang w:eastAsia="zh-CN"/>
          </w:rPr>
          <w:t>六、宏观环境分析</w:t>
        </w:r>
        <w:r>
          <w:tab/>
        </w:r>
        <w:r>
          <w:fldChar w:fldCharType="begin"/>
        </w:r>
        <w:r>
          <w:instrText xml:space="preserve"> PAGEREF _Toc10893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9" w:history="1">
        <w:r>
          <w:rPr>
            <w:rFonts w:ascii="仿宋" w:eastAsia="仿宋" w:hAnsi="仿宋" w:cs="仿宋" w:hint="eastAsia"/>
            <w:lang w:eastAsia="zh-CN"/>
          </w:rPr>
          <w:t>(一)、宏观环境分析</w:t>
        </w:r>
        <w:r>
          <w:tab/>
        </w:r>
        <w:r>
          <w:fldChar w:fldCharType="begin"/>
        </w:r>
        <w:r>
          <w:instrText xml:space="preserve"> PAGEREF _Toc7399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7" w:history="1">
        <w:r>
          <w:rPr>
            <w:rFonts w:ascii="仿宋" w:eastAsia="仿宋" w:hAnsi="仿宋" w:cs="仿宋" w:hint="eastAsia"/>
            <w:lang w:eastAsia="zh-CN"/>
          </w:rPr>
          <w:t>七、PCB复配化学品企业战略的制定</w:t>
        </w:r>
        <w:r>
          <w:tab/>
        </w:r>
        <w:r>
          <w:fldChar w:fldCharType="begin"/>
        </w:r>
        <w:r>
          <w:instrText xml:space="preserve"> PAGEREF _Toc8137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7" w:history="1">
        <w:r>
          <w:rPr>
            <w:rFonts w:ascii="仿宋" w:eastAsia="仿宋" w:hAnsi="仿宋" w:cs="仿宋" w:hint="eastAsia"/>
            <w:lang w:eastAsia="zh-CN"/>
          </w:rPr>
          <w:t>(一)、PCB复配化学品企业战略的制定</w:t>
        </w:r>
        <w:r>
          <w:tab/>
        </w:r>
        <w:r>
          <w:fldChar w:fldCharType="begin"/>
        </w:r>
        <w:r>
          <w:instrText xml:space="preserve"> PAGEREF _Toc16127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8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_Toc2238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_Toc6291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2" w:history="1">
        <w:r>
          <w:rPr>
            <w:rFonts w:ascii="仿宋" w:eastAsia="仿宋" w:hAnsi="仿宋" w:cs="仿宋" w:hint="eastAsia"/>
            <w:lang w:eastAsia="zh-CN"/>
          </w:rPr>
          <w:t>九、供应链管理</w:t>
        </w:r>
        <w:r>
          <w:tab/>
        </w:r>
        <w:r>
          <w:fldChar w:fldCharType="begin"/>
        </w:r>
        <w:r>
          <w:instrText xml:space="preserve"> PAGEREF _Toc26672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1" w:history="1">
        <w:r>
          <w:rPr>
            <w:rFonts w:ascii="仿宋" w:eastAsia="仿宋" w:hAnsi="仿宋" w:cs="仿宋" w:hint="eastAsia"/>
            <w:lang w:eastAsia="zh-CN"/>
          </w:rPr>
          <w:t>(一)、供应链概述</w:t>
        </w:r>
        <w:r>
          <w:tab/>
        </w:r>
        <w:r>
          <w:fldChar w:fldCharType="begin"/>
        </w:r>
        <w:r>
          <w:instrText xml:space="preserve"> PAGEREF _Toc30031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954" w:history="1">
        <w:r>
          <w:rPr>
            <w:rFonts w:ascii="仿宋" w:eastAsia="仿宋" w:hAnsi="仿宋" w:cs="仿宋" w:hint="eastAsia"/>
            <w:lang w:eastAsia="zh-CN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_Toc22954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1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_Toc8931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1" w:history="1">
        <w:r>
          <w:rPr>
            <w:rFonts w:ascii="仿宋" w:eastAsia="仿宋" w:hAnsi="仿宋" w:cs="仿宋" w:hint="eastAsia"/>
            <w:lang w:eastAsia="zh-CN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_Toc22541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3" w:history="1">
        <w:r>
          <w:rPr>
            <w:rFonts w:ascii="仿宋" w:eastAsia="仿宋" w:hAnsi="仿宋" w:cs="仿宋" w:hint="eastAsia"/>
            <w:lang w:eastAsia="zh-CN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_Toc27393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0" w:history="1">
        <w:r>
          <w:rPr>
            <w:rFonts w:ascii="仿宋" w:eastAsia="仿宋" w:hAnsi="仿宋" w:cs="仿宋" w:hint="eastAsia"/>
            <w:lang w:eastAsia="zh-CN"/>
          </w:rPr>
          <w:t>十、战略合作伙伴关系</w:t>
        </w:r>
        <w:r>
          <w:tab/>
        </w:r>
        <w:r>
          <w:fldChar w:fldCharType="begin"/>
        </w:r>
        <w:r>
          <w:instrText xml:space="preserve"> PAGEREF _Toc11260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" w:history="1">
        <w:r>
          <w:rPr>
            <w:rFonts w:ascii="仿宋" w:eastAsia="仿宋" w:hAnsi="仿宋" w:cs="仿宋" w:hint="eastAsia"/>
            <w:lang w:eastAsia="zh-CN"/>
          </w:rPr>
          <w:t>(一)、合作伙伴策略</w:t>
        </w:r>
        <w:r>
          <w:tab/>
        </w:r>
        <w:r>
          <w:fldChar w:fldCharType="begin"/>
        </w:r>
        <w:r>
          <w:instrText xml:space="preserve"> PAGEREF _Toc2035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1" w:history="1">
        <w:r>
          <w:rPr>
            <w:rFonts w:ascii="仿宋" w:eastAsia="仿宋" w:hAnsi="仿宋" w:cs="仿宋" w:hint="eastAsia"/>
            <w:lang w:eastAsia="zh-CN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_Toc12811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eastAsia="zh-CN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7" w:history="1">
        <w:r>
          <w:rPr>
            <w:rFonts w:ascii="仿宋" w:eastAsia="仿宋" w:hAnsi="仿宋" w:cs="仿宋" w:hint="eastAsia"/>
            <w:lang w:eastAsia="zh-CN"/>
          </w:rPr>
          <w:t>十一、发展规划</w:t>
        </w:r>
        <w:r>
          <w:tab/>
        </w:r>
        <w:r>
          <w:fldChar w:fldCharType="begin"/>
        </w:r>
        <w:r>
          <w:instrText xml:space="preserve"> PAGEREF _Toc4307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2" w:history="1">
        <w:r>
          <w:rPr>
            <w:rFonts w:ascii="仿宋" w:eastAsia="仿宋" w:hAnsi="仿宋" w:cs="仿宋" w:hint="eastAsia"/>
            <w:lang w:eastAsia="zh-CN"/>
          </w:rPr>
          <w:t>(一)、远景与战略</w:t>
        </w:r>
        <w:r>
          <w:tab/>
        </w:r>
        <w:r>
          <w:fldChar w:fldCharType="begin"/>
        </w:r>
        <w:r>
          <w:instrText xml:space="preserve"> PAGEREF _Toc8302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2" w:history="1">
        <w:r>
          <w:rPr>
            <w:rFonts w:ascii="仿宋" w:eastAsia="仿宋" w:hAnsi="仿宋" w:cs="仿宋" w:hint="eastAsia"/>
            <w:lang w:eastAsia="zh-CN"/>
          </w:rPr>
          <w:t>(二)、五年发展目标规划</w:t>
        </w:r>
        <w:r>
          <w:tab/>
        </w:r>
        <w:r>
          <w:fldChar w:fldCharType="begin"/>
        </w:r>
        <w:r>
          <w:instrText xml:space="preserve"> PAGEREF _Toc21722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4" w:history="1">
        <w:r>
          <w:rPr>
            <w:rFonts w:ascii="仿宋" w:eastAsia="仿宋" w:hAnsi="仿宋" w:cs="仿宋" w:hint="eastAsia"/>
            <w:lang w:eastAsia="zh-CN"/>
          </w:rPr>
          <w:t>(三)、计划与实施</w:t>
        </w:r>
        <w:r>
          <w:tab/>
        </w:r>
        <w:r>
          <w:fldChar w:fldCharType="begin"/>
        </w:r>
        <w:r>
          <w:instrText xml:space="preserve"> PAGEREF _Toc30924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63" w:history="1">
        <w:r>
          <w:rPr>
            <w:rFonts w:ascii="仿宋" w:eastAsia="仿宋" w:hAnsi="仿宋" w:cs="仿宋" w:hint="eastAsia"/>
            <w:lang w:eastAsia="zh-CN"/>
          </w:rPr>
          <w:t>十二、PCB复配化学品项目风险分析</w:t>
        </w:r>
        <w:r>
          <w:tab/>
        </w:r>
        <w:r>
          <w:fldChar w:fldCharType="begin"/>
        </w:r>
        <w:r>
          <w:instrText xml:space="preserve"> PAGEREF _Toc18563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8" w:history="1">
        <w:r>
          <w:rPr>
            <w:rFonts w:ascii="仿宋" w:eastAsia="仿宋" w:hAnsi="仿宋" w:cs="仿宋" w:hint="eastAsia"/>
            <w:lang w:eastAsia="zh-CN"/>
          </w:rPr>
          <w:t>(一)、PCB复配化学品项目风险分析</w:t>
        </w:r>
        <w:r>
          <w:tab/>
        </w:r>
        <w:r>
          <w:fldChar w:fldCharType="begin"/>
        </w:r>
        <w:r>
          <w:instrText xml:space="preserve"> PAGEREF _Toc26918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4" w:history="1">
        <w:r>
          <w:rPr>
            <w:rFonts w:ascii="仿宋" w:eastAsia="仿宋" w:hAnsi="仿宋" w:cs="仿宋" w:hint="eastAsia"/>
            <w:lang w:eastAsia="zh-CN"/>
          </w:rPr>
          <w:t>(二)、PCB复配化学品项目风险对策</w:t>
        </w:r>
        <w:r>
          <w:tab/>
        </w:r>
        <w:r>
          <w:fldChar w:fldCharType="begin"/>
        </w:r>
        <w:r>
          <w:instrText xml:space="preserve"> PAGEREF _Toc20634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43" w:history="1">
        <w:r>
          <w:rPr>
            <w:rFonts w:ascii="仿宋" w:eastAsia="仿宋" w:hAnsi="仿宋" w:cs="仿宋" w:hint="eastAsia"/>
            <w:lang w:eastAsia="zh-CN"/>
          </w:rPr>
          <w:t>十三、SWOT分析说明</w:t>
        </w:r>
        <w:r>
          <w:tab/>
        </w:r>
        <w:r>
          <w:fldChar w:fldCharType="begin"/>
        </w:r>
        <w:r>
          <w:instrText xml:space="preserve"> PAGEREF _Toc5143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_Toc6722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_Toc6985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_Toc3404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6" w:history="1">
        <w:r>
          <w:rPr>
            <w:rFonts w:ascii="仿宋" w:eastAsia="仿宋" w:hAnsi="仿宋" w:cs="仿宋" w:hint="eastAsia"/>
            <w:lang w:eastAsia="zh-CN"/>
          </w:rPr>
          <w:t>十四、竞争分析</w:t>
        </w:r>
        <w:r>
          <w:tab/>
        </w:r>
        <w:r>
          <w:fldChar w:fldCharType="begin"/>
        </w:r>
        <w:r>
          <w:instrText xml:space="preserve"> PAGEREF _Toc20026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7" w:history="1">
        <w:r>
          <w:rPr>
            <w:rFonts w:ascii="仿宋" w:eastAsia="仿宋" w:hAnsi="仿宋" w:cs="仿宋" w:hint="eastAsia"/>
            <w:lang w:eastAsia="zh-CN"/>
          </w:rPr>
          <w:t>(一)、主要竞争对手</w:t>
        </w:r>
        <w:r>
          <w:tab/>
        </w:r>
        <w:r>
          <w:fldChar w:fldCharType="begin"/>
        </w:r>
        <w:r>
          <w:instrText xml:space="preserve"> PAGEREF _Toc3627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2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_Toc13702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" w:history="1">
        <w:r>
          <w:rPr>
            <w:rFonts w:ascii="仿宋" w:eastAsia="仿宋" w:hAnsi="仿宋" w:cs="仿宋" w:hint="eastAsia"/>
            <w:lang w:eastAsia="zh-CN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_Toc1499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9" w:history="1">
        <w:r>
          <w:rPr>
            <w:rFonts w:ascii="仿宋" w:eastAsia="仿宋" w:hAnsi="仿宋" w:cs="仿宋" w:hint="eastAsia"/>
            <w:lang w:eastAsia="zh-CN"/>
          </w:rPr>
          <w:t>(四)、竞争对策</w:t>
        </w:r>
        <w:r>
          <w:tab/>
        </w:r>
        <w:r>
          <w:fldChar w:fldCharType="begin"/>
        </w:r>
        <w:r>
          <w:instrText xml:space="preserve"> PAGEREF _Toc3549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82" w:history="1">
        <w:r>
          <w:rPr>
            <w:rFonts w:ascii="仿宋" w:eastAsia="仿宋" w:hAnsi="仿宋" w:cs="仿宋" w:hint="eastAsia"/>
            <w:lang w:eastAsia="zh-CN"/>
          </w:rPr>
          <w:t>十五、财务管理与报告</w:t>
        </w:r>
        <w:r>
          <w:tab/>
        </w:r>
        <w:r>
          <w:fldChar w:fldCharType="begin"/>
        </w:r>
        <w:r>
          <w:instrText xml:space="preserve"> PAGEREF _Toc26182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9" w:history="1">
        <w:r>
          <w:rPr>
            <w:rFonts w:ascii="仿宋" w:eastAsia="仿宋" w:hAnsi="仿宋" w:cs="仿宋" w:hint="eastAsia"/>
            <w:lang w:eastAsia="zh-CN"/>
          </w:rPr>
          <w:t>(一)、财务规划与预算</w:t>
        </w:r>
        <w:r>
          <w:tab/>
        </w:r>
        <w:r>
          <w:fldChar w:fldCharType="begin"/>
        </w:r>
        <w:r>
          <w:instrText xml:space="preserve"> PAGEREF _Toc14699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3" w:history="1">
        <w:r>
          <w:rPr>
            <w:rFonts w:ascii="仿宋" w:eastAsia="仿宋" w:hAnsi="仿宋" w:cs="仿宋" w:hint="eastAsia"/>
            <w:lang w:eastAsia="zh-CN"/>
          </w:rPr>
          <w:t>(二)、资金管理与筹资</w:t>
        </w:r>
        <w:r>
          <w:tab/>
        </w:r>
        <w:r>
          <w:fldChar w:fldCharType="begin"/>
        </w:r>
        <w:r>
          <w:instrText xml:space="preserve"> PAGEREF _Toc25033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1" w:history="1">
        <w:r>
          <w:rPr>
            <w:rFonts w:ascii="仿宋" w:eastAsia="仿宋" w:hAnsi="仿宋" w:cs="仿宋" w:hint="eastAsia"/>
            <w:lang w:eastAsia="zh-CN"/>
          </w:rPr>
          <w:t>(三)、财务报表与分析</w:t>
        </w:r>
        <w:r>
          <w:tab/>
        </w:r>
        <w:r>
          <w:fldChar w:fldCharType="begin"/>
        </w:r>
        <w:r>
          <w:instrText xml:space="preserve"> PAGEREF _Toc7801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6" w:history="1">
        <w:r>
          <w:rPr>
            <w:rFonts w:ascii="仿宋" w:eastAsia="仿宋" w:hAnsi="仿宋" w:cs="仿宋" w:hint="eastAsia"/>
            <w:lang w:eastAsia="zh-CN"/>
          </w:rPr>
          <w:t>(四)、成本控制与管理</w:t>
        </w:r>
        <w:r>
          <w:tab/>
        </w:r>
        <w:r>
          <w:fldChar w:fldCharType="begin"/>
        </w:r>
        <w:r>
          <w:instrText xml:space="preserve"> PAGEREF _Toc13696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9" w:history="1">
        <w:r>
          <w:rPr>
            <w:rFonts w:ascii="仿宋" w:eastAsia="仿宋" w:hAnsi="仿宋" w:cs="仿宋" w:hint="eastAsia"/>
            <w:lang w:eastAsia="zh-CN"/>
          </w:rPr>
          <w:t>(五)、税务管理与合规</w:t>
        </w:r>
        <w:r>
          <w:tab/>
        </w:r>
        <w:r>
          <w:fldChar w:fldCharType="begin"/>
        </w:r>
        <w:r>
          <w:instrText xml:space="preserve"> PAGEREF _Toc32219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69" w:history="1">
        <w:r>
          <w:rPr>
            <w:rFonts w:ascii="仿宋" w:eastAsia="仿宋" w:hAnsi="仿宋" w:cs="仿宋" w:hint="eastAsia"/>
            <w:lang w:eastAsia="zh-CN"/>
          </w:rPr>
          <w:t>十六、环境保护措施</w:t>
        </w:r>
        <w:r>
          <w:tab/>
        </w:r>
        <w:r>
          <w:fldChar w:fldCharType="begin"/>
        </w:r>
        <w:r>
          <w:instrText xml:space="preserve"> PAGEREF _Toc24169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4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_Toc10764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4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_Toc28844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_Toc3047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3" w:history="1">
        <w:r>
          <w:rPr>
            <w:rFonts w:ascii="仿宋" w:eastAsia="仿宋" w:hAnsi="仿宋" w:cs="仿宋" w:hint="eastAsia"/>
            <w:lang w:eastAsia="zh-CN"/>
          </w:rPr>
          <w:t>十七、第四十八章员工环保与可持续发展</w:t>
        </w:r>
        <w:r>
          <w:tab/>
        </w:r>
        <w:r>
          <w:fldChar w:fldCharType="begin"/>
        </w:r>
        <w:r>
          <w:instrText xml:space="preserve"> PAGEREF _Toc27093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eastAsia="zh-CN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_Toc2649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6" w:history="1">
        <w:r>
          <w:rPr>
            <w:rFonts w:ascii="仿宋" w:eastAsia="仿宋" w:hAnsi="仿宋" w:cs="仿宋" w:hint="eastAsia"/>
            <w:lang w:eastAsia="zh-CN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_Toc24146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0" w:history="1">
        <w:r>
          <w:rPr>
            <w:rFonts w:ascii="仿宋" w:eastAsia="仿宋" w:hAnsi="仿宋" w:cs="仿宋" w:hint="eastAsia"/>
            <w:lang w:eastAsia="zh-CN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_Toc21640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6" w:history="1">
        <w:r>
          <w:rPr>
            <w:rFonts w:ascii="仿宋" w:eastAsia="仿宋" w:hAnsi="仿宋" w:cs="仿宋" w:hint="eastAsia"/>
            <w:lang w:eastAsia="zh-CN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_Toc9076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3" w:history="1">
        <w:r>
          <w:rPr>
            <w:rFonts w:ascii="仿宋" w:eastAsia="仿宋" w:hAnsi="仿宋" w:cs="仿宋" w:hint="eastAsia"/>
            <w:lang w:eastAsia="zh-CN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_Toc19003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7" w:history="1">
        <w:r>
          <w:rPr>
            <w:rFonts w:ascii="仿宋" w:eastAsia="仿宋" w:hAnsi="仿宋" w:cs="仿宋" w:hint="eastAsia"/>
            <w:lang w:eastAsia="zh-CN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_Toc25267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96" w:history="1">
        <w:r>
          <w:rPr>
            <w:rFonts w:ascii="仿宋" w:eastAsia="仿宋" w:hAnsi="仿宋" w:cs="仿宋" w:hint="eastAsia"/>
            <w:lang w:eastAsia="zh-CN"/>
          </w:rPr>
          <w:t>十八、原辅材料供应及成品管理</w:t>
        </w:r>
        <w:r>
          <w:tab/>
        </w:r>
        <w:r>
          <w:fldChar w:fldCharType="begin"/>
        </w:r>
        <w:r>
          <w:instrText xml:space="preserve"> PAGEREF _Toc23696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9" w:history="1">
        <w:r>
          <w:rPr>
            <w:rFonts w:ascii="仿宋" w:eastAsia="仿宋" w:hAnsi="仿宋" w:cs="仿宋" w:hint="eastAsia"/>
            <w:lang w:eastAsia="zh-CN"/>
          </w:rPr>
          <w:t>(一)、PCB复配化学品项目建设期原辅材料供应情况</w:t>
        </w:r>
        <w:r>
          <w:tab/>
        </w:r>
        <w:r>
          <w:fldChar w:fldCharType="begin"/>
        </w:r>
        <w:r>
          <w:instrText xml:space="preserve"> PAGEREF _Toc10269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794" w:history="1">
        <w:r>
          <w:rPr>
            <w:rFonts w:ascii="仿宋" w:eastAsia="仿宋" w:hAnsi="仿宋" w:cs="仿宋" w:hint="eastAsia"/>
            <w:lang w:eastAsia="zh-CN"/>
          </w:rPr>
          <w:t>(二)、PCB复配化学品项目运营期原辅材料供应及质量管理</w:t>
        </w:r>
        <w:r>
          <w:tab/>
        </w:r>
        <w:r>
          <w:fldChar w:fldCharType="begin"/>
        </w:r>
        <w:r>
          <w:instrText xml:space="preserve"> PAGEREF _Toc20794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0" w:history="1">
        <w:r>
          <w:rPr>
            <w:rFonts w:ascii="仿宋" w:eastAsia="仿宋" w:hAnsi="仿宋" w:cs="仿宋" w:hint="eastAsia"/>
            <w:lang w:eastAsia="zh-CN"/>
          </w:rPr>
          <w:t>十九、创新驱动</w:t>
        </w:r>
        <w:r>
          <w:tab/>
        </w:r>
        <w:r>
          <w:fldChar w:fldCharType="begin"/>
        </w:r>
        <w:r>
          <w:instrText xml:space="preserve"> PAGEREF _Toc19720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4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_Toc25824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7" w:history="1">
        <w:r>
          <w:rPr>
            <w:rFonts w:ascii="仿宋" w:eastAsia="仿宋" w:hAnsi="仿宋" w:cs="仿宋" w:hint="eastAsia"/>
            <w:lang w:eastAsia="zh-CN"/>
          </w:rPr>
          <w:t>(二)、PCB复配化学品项目技术工艺分析</w:t>
        </w:r>
        <w:r>
          <w:tab/>
        </w:r>
        <w:r>
          <w:fldChar w:fldCharType="begin"/>
        </w:r>
        <w:r>
          <w:instrText xml:space="preserve"> PAGEREF _Toc27007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6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_Toc27996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_Toc2571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08" w:history="1">
        <w:r>
          <w:rPr>
            <w:rFonts w:ascii="仿宋" w:eastAsia="仿宋" w:hAnsi="仿宋" w:cs="仿宋" w:hint="eastAsia"/>
            <w:lang w:eastAsia="zh-CN"/>
          </w:rPr>
          <w:t>二十、营销策略</w:t>
        </w:r>
        <w:r>
          <w:tab/>
        </w:r>
        <w:r>
          <w:fldChar w:fldCharType="begin"/>
        </w:r>
        <w:r>
          <w:instrText xml:space="preserve"> PAGEREF _Toc25308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_Toc12093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4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_Toc24504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1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457"/>
      <w:r>
        <w:rPr>
          <w:rFonts w:ascii="仿宋" w:eastAsia="仿宋" w:hAnsi="仿宋" w:cs="仿宋" w:hint="eastAsia"/>
          <w:sz w:val="28"/>
          <w:lang w:eastAsia="zh-CN"/>
        </w:rPr>
        <w:t>一、原辅材料供应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333"/>
      <w:r>
        <w:rPr>
          <w:rFonts w:ascii="仿宋" w:eastAsia="仿宋" w:hAnsi="仿宋" w:cs="仿宋" w:hint="eastAsia"/>
          <w:lang w:eastAsia="zh-CN"/>
        </w:rPr>
        <w:t>(一)、PCB复配化学品项目建设期原辅材料供应情况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在PCB复配化学品项目的建设和运营过程中，原辅材料的供应是确保工程顺利进行和产品质量稳定的重要环节。本章将详细探讨PCB复配化学品项目建设期和运营期的原辅材料供应情况，以及相关的质量管理措施。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7.1 PCB复配化学品项目建设期原辅材料供应情况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在PCB复配化学品项目建设期间，原辅材料的及时供应对工程进度和质量有着直接的影响。下面是PCB复配化学品项目建设期原辅材料供应情况的主要内容：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供应链策略：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我们将建立稳定、可靠的供应链体系，与有资质、信誉良好的供应商建立合作关系，确保原辅材料的及时供应。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https://d.book118.com/016213210021010103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PCB复配化学品项目营销方案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PCB复配化学品项目营销方案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PCB复配化学品项目营销方案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PCB复配化学品项目营销方案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PCB复配化学品项目营销方案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F72209"/>
    <w:rsid w:val="4593521B"/>
    <w:rsid w:val="6CF72209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621321002101010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2024-03-18T15:00:00Z</dcterms:created>
  <dcterms:modified xsi:type="dcterms:W3CDTF">2024-03-18T15:01:06Z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17864FDA18AC4F7CA8F28650B77AF98A_11</vt:lpwstr>
  </property>
  <property fmtid="{D5CDD505-2E9C-101B-9397-08002B2CF9AE}" pid="3" name="KSOProductBuildVer">
    <vt:lpwstr>2052-12.1.0.16412</vt:lpwstr>
  </property>
</Properties>
</file>