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95CCF" w:rsidP="00395CCF" w14:paraId="32D90346" w14:textId="77777777">
      <w:pPr>
        <w:spacing w:before="48" w:beforeLines="20" w:after="360" w:afterLines="150" w:line="360" w:lineRule="auto"/>
        <w:jc w:val="center"/>
        <w:rPr>
          <w:rFonts w:ascii="华文中宋" w:eastAsia="华文中宋" w:hAnsi="华文中宋"/>
          <w:b/>
          <w:sz w:val="30"/>
        </w:rPr>
      </w:pPr>
      <w:r w:rsidRPr="00395CCF">
        <w:rPr>
          <w:rFonts w:ascii="华文中宋" w:eastAsia="华文中宋" w:hAnsi="华文中宋"/>
          <w:b/>
          <w:sz w:val="30"/>
        </w:rPr>
        <w:t>2023</w:t>
      </w:r>
      <w:r w:rsidRPr="00395CCF">
        <w:rPr>
          <w:rFonts w:ascii="华文中宋" w:eastAsia="华文中宋" w:hAnsi="华文中宋"/>
          <w:b/>
          <w:sz w:val="30"/>
        </w:rPr>
        <w:t>安徽芜湖市中西医结合医院（湾沚区总医院）人才引进笔试备考试题及答案解析</w:t>
      </w:r>
    </w:p>
    <w:p w:rsidR="00A77B3E" w14:paraId="4A5F67F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924A99A" w14:textId="77777777">
      <w:pPr>
        <w:spacing w:after="260" w:line="360" w:lineRule="auto"/>
      </w:pPr>
      <w:r>
        <w:rPr>
          <w:rFonts w:ascii="微软雅黑" w:eastAsia="微软雅黑" w:cs="微软雅黑"/>
        </w:rPr>
        <w:t>一、选择题</w:t>
      </w:r>
    </w:p>
    <w:p w:rsidR="00D11858" w14:paraId="1E8B533C"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6204F9E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73F46D0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0307C2B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5BC6D02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752C864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4827D996"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的原则只限于同一主体制定的法律规范，对于不同主体就相同领域内的问题制定的法律规范，仍然依照制定机关的等级决</w:t>
      </w:r>
      <w:r w:rsidRPr="00D11858">
        <w:rPr>
          <w:rFonts w:ascii="微软雅黑" w:eastAsia="微软雅黑" w:cs="微软雅黑"/>
          <w:szCs w:val="14"/>
        </w:rPr>
        <w:t>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r w:rsidRPr="00D11858">
        <w:rPr>
          <w:rFonts w:ascii="微软雅黑" w:eastAsia="微软雅黑" w:cs="微软雅黑"/>
          <w:szCs w:val="14"/>
        </w:rPr>
        <w:t>根据授权制定的法规与法律规定不一致，不能确定如何适用时，由全国人民代表大会常务委员会裁决。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3BD32523"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2E447ACB"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142797BD"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4DF4E6E8"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474B236E"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289B01F0"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5DA618E5"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4815F8A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0DF2363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2016408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10B7755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691E01D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F3A8B5F"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4401A0AA"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0D7D7BD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p>
    <w:p w:rsidR="00D11858" w14:paraId="2204B80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、予以变更</w:t>
      </w:r>
    </w:p>
    <w:p w:rsidR="00D11858" w14:paraId="2A14C4F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、发回重审</w:t>
      </w:r>
    </w:p>
    <w:p w:rsidR="00D11858" w14:paraId="79D57BE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、驳回起诉</w:t>
      </w:r>
    </w:p>
    <w:p w:rsidR="00D11858" w14:paraId="0DFEC83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0253157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《最高人民法院关于审理劳动争议案件适用法律若干问题的解释</w:t>
      </w:r>
      <w:r w:rsidRPr="00D11858">
        <w:rPr>
          <w:rFonts w:ascii="微软雅黑" w:eastAsia="微软雅黑" w:cs="微软雅黑"/>
          <w:szCs w:val="14"/>
        </w:rPr>
        <w:t>(</w:t>
      </w:r>
      <w:r w:rsidRPr="00D11858">
        <w:rPr>
          <w:rFonts w:ascii="微软雅黑" w:eastAsia="微软雅黑" w:cs="微软雅黑"/>
          <w:szCs w:val="14"/>
        </w:rPr>
        <w:t>一</w:t>
      </w:r>
      <w:r w:rsidRPr="00D11858">
        <w:rPr>
          <w:rFonts w:ascii="微软雅黑" w:eastAsia="微软雅黑" w:cs="微软雅黑"/>
          <w:szCs w:val="14"/>
        </w:rPr>
        <w:t>)</w:t>
      </w:r>
      <w:r w:rsidRPr="00D11858">
        <w:rPr>
          <w:rFonts w:ascii="微软雅黑" w:eastAsia="微软雅黑" w:cs="微软雅黑"/>
          <w:szCs w:val="14"/>
        </w:rPr>
        <w:t>》第二十条规定，用人单位对劳动者作出的开除、除名、辞退等处理，或者因其他原因解除劳动合同确有错误的，人民法院可以依法判决予以撤销。故选</w:t>
      </w:r>
      <w:r w:rsidRPr="00D11858">
        <w:rPr>
          <w:rFonts w:ascii="微软雅黑" w:eastAsia="微软雅黑" w:cs="微软雅黑"/>
          <w:szCs w:val="14"/>
        </w:rPr>
        <w:t>A</w:t>
      </w:r>
      <w:r w:rsidRPr="00D11858">
        <w:rPr>
          <w:rFonts w:ascii="微软雅黑" w:eastAsia="微软雅黑" w:cs="微软雅黑"/>
          <w:szCs w:val="14"/>
        </w:rPr>
        <w:t>。</w:t>
      </w:r>
    </w:p>
    <w:p w:rsidR="00D11858" w14:paraId="486A130C"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社会主义市场经济要发挥市场对资源配置的决定性作用，同时离不开政府科学的宏观调控。这里体现的哲理是</w:t>
      </w:r>
      <w:r w:rsidRPr="00D11858">
        <w:rPr>
          <w:rFonts w:ascii="微软雅黑" w:eastAsia="微软雅黑" w:cs="微软雅黑"/>
          <w:szCs w:val="14"/>
        </w:rPr>
        <w:t>()</w:t>
      </w:r>
      <w:r w:rsidRPr="00D11858">
        <w:rPr>
          <w:rFonts w:ascii="微软雅黑" w:eastAsia="微软雅黑" w:cs="微软雅黑"/>
          <w:szCs w:val="14"/>
        </w:rPr>
        <w:t>。</w:t>
      </w:r>
    </w:p>
    <w:p w:rsidR="00D11858" w14:paraId="2869976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、矛盾的普遍性与特殊性是辩证统一的</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https://d.book118.com/016233015110010043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CCF" w:rsidP="005D4DE0" w14:paraId="2CB5BA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5CCF" w14:paraId="4C15A41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CCF" w:rsidP="005D4DE0" w14:paraId="52C2110E" w14:textId="482054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95CCF" w14:paraId="5BC465D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CCF" w14:paraId="0CF2015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CCF"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5CC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CCF" w:rsidP="005D4DE0" w14:textId="482054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95CC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CC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CCF"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5CC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CCF" w:rsidP="005D4DE0" w14:textId="482054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95CC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CC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CCF" w14:paraId="685B552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CCF" w14:paraId="7845DB4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CCF" w14:paraId="3E8B0CD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CC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CC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CC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CC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CC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CC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95CCF"/>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0C3FE90"/>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395CC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95CCF"/>
    <w:rPr>
      <w:sz w:val="18"/>
      <w:szCs w:val="18"/>
    </w:rPr>
  </w:style>
  <w:style w:type="paragraph" w:styleId="Footer">
    <w:name w:val="footer"/>
    <w:basedOn w:val="Normal"/>
    <w:link w:val="a0"/>
    <w:rsid w:val="00395CCF"/>
    <w:pPr>
      <w:tabs>
        <w:tab w:val="center" w:pos="4153"/>
        <w:tab w:val="right" w:pos="8306"/>
      </w:tabs>
      <w:snapToGrid w:val="0"/>
    </w:pPr>
    <w:rPr>
      <w:sz w:val="18"/>
      <w:szCs w:val="18"/>
    </w:rPr>
  </w:style>
  <w:style w:type="character" w:customStyle="1" w:styleId="a0">
    <w:name w:val="页脚 字符"/>
    <w:basedOn w:val="DefaultParagraphFont"/>
    <w:link w:val="Footer"/>
    <w:rsid w:val="00395CCF"/>
    <w:rPr>
      <w:sz w:val="18"/>
      <w:szCs w:val="18"/>
    </w:rPr>
  </w:style>
  <w:style w:type="character" w:styleId="PageNumber">
    <w:name w:val="page number"/>
    <w:basedOn w:val="DefaultParagraphFont"/>
    <w:rsid w:val="00395C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16233015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3141</Words>
  <Characters>17905</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2024-02-02T07:55:00Z</dcterms:created>
  <dcterms:modified xsi:type="dcterms:W3CDTF">2024-02-02T07:55:00Z</dcterms:modified>
</cp:coreProperties>
</file>