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铸造造型材料项目规划设计纲要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 w:history="1">
        <w:r>
          <w:rPr>
            <w:rFonts w:ascii="仿宋" w:eastAsia="仿宋" w:hAnsi="仿宋" w:cs="仿宋" w:hint="eastAsia"/>
            <w:lang w:eastAsia="zh-CN"/>
          </w:rPr>
          <w:t>概论</w:t>
        </w:r>
        <w:r>
          <w:tab/>
        </w:r>
        <w:r>
          <w:fldChar w:fldCharType="begin"/>
        </w:r>
        <w:r>
          <w:instrText xml:space="preserve"> PAGEREF _Toc90 \h </w:instrText>
        </w:r>
        <w:r>
          <w:fldChar w:fldCharType="separate"/>
        </w:r>
        <w:r>
          <w:t>3</w:t>
        </w:r>
        <w:r>
          <w:fldChar w:fldCharType="end"/>
        </w:r>
      </w:hyperlink>
    </w:p>
    <w:p>
      <w:pPr>
        <w:pStyle w:val="TOC1"/>
        <w:tabs>
          <w:tab w:val="right" w:leader="dot" w:pos="8306"/>
        </w:tabs>
      </w:pPr>
      <w:hyperlink w:anchor="_Toc16035" w:history="1">
        <w:r>
          <w:rPr>
            <w:rFonts w:ascii="仿宋" w:eastAsia="仿宋" w:hAnsi="仿宋" w:cs="仿宋" w:hint="eastAsia"/>
            <w:lang w:eastAsia="zh-CN"/>
          </w:rPr>
          <w:t>一、市场分析、调研</w:t>
        </w:r>
        <w:r>
          <w:tab/>
        </w:r>
        <w:r>
          <w:fldChar w:fldCharType="begin"/>
        </w:r>
        <w:r>
          <w:instrText xml:space="preserve"> PAGEREF _Toc16035 \h </w:instrText>
        </w:r>
        <w:r>
          <w:fldChar w:fldCharType="separate"/>
        </w:r>
        <w:r>
          <w:t>3</w:t>
        </w:r>
        <w:r>
          <w:fldChar w:fldCharType="end"/>
        </w:r>
      </w:hyperlink>
    </w:p>
    <w:p>
      <w:pPr>
        <w:pStyle w:val="TOC2"/>
        <w:tabs>
          <w:tab w:val="right" w:leader="dot" w:pos="8306"/>
        </w:tabs>
      </w:pPr>
      <w:hyperlink w:anchor="_Toc28192" w:history="1">
        <w:r>
          <w:rPr>
            <w:rFonts w:ascii="仿宋" w:eastAsia="仿宋" w:hAnsi="仿宋" w:cs="仿宋" w:hint="eastAsia"/>
            <w:lang w:eastAsia="zh-CN"/>
          </w:rPr>
          <w:t>(一)、铸造造型材料行业分析</w:t>
        </w:r>
        <w:r>
          <w:tab/>
        </w:r>
        <w:r>
          <w:fldChar w:fldCharType="begin"/>
        </w:r>
        <w:r>
          <w:instrText xml:space="preserve"> PAGEREF _Toc28192 \h </w:instrText>
        </w:r>
        <w:r>
          <w:fldChar w:fldCharType="separate"/>
        </w:r>
        <w:r>
          <w:t>3</w:t>
        </w:r>
        <w:r>
          <w:fldChar w:fldCharType="end"/>
        </w:r>
      </w:hyperlink>
    </w:p>
    <w:p>
      <w:pPr>
        <w:pStyle w:val="TOC2"/>
        <w:tabs>
          <w:tab w:val="right" w:leader="dot" w:pos="8306"/>
        </w:tabs>
      </w:pPr>
      <w:hyperlink w:anchor="_Toc8849" w:history="1">
        <w:r>
          <w:rPr>
            <w:rFonts w:ascii="仿宋" w:eastAsia="仿宋" w:hAnsi="仿宋" w:cs="仿宋" w:hint="eastAsia"/>
            <w:lang w:eastAsia="zh-CN"/>
          </w:rPr>
          <w:t>(二)、铸造造型材料市场分析预测</w:t>
        </w:r>
        <w:r>
          <w:tab/>
        </w:r>
        <w:r>
          <w:fldChar w:fldCharType="begin"/>
        </w:r>
        <w:r>
          <w:instrText xml:space="preserve"> PAGEREF _Toc8849 \h </w:instrText>
        </w:r>
        <w:r>
          <w:fldChar w:fldCharType="separate"/>
        </w:r>
        <w:r>
          <w:t>4</w:t>
        </w:r>
        <w:r>
          <w:fldChar w:fldCharType="end"/>
        </w:r>
      </w:hyperlink>
    </w:p>
    <w:p>
      <w:pPr>
        <w:pStyle w:val="TOC1"/>
        <w:tabs>
          <w:tab w:val="right" w:leader="dot" w:pos="8306"/>
        </w:tabs>
      </w:pPr>
      <w:hyperlink w:anchor="_Toc30387" w:history="1">
        <w:r>
          <w:rPr>
            <w:rFonts w:ascii="仿宋" w:eastAsia="仿宋" w:hAnsi="仿宋" w:cs="仿宋" w:hint="eastAsia"/>
            <w:lang w:eastAsia="zh-CN"/>
          </w:rPr>
          <w:t>二、产品规划分析</w:t>
        </w:r>
        <w:r>
          <w:tab/>
        </w:r>
        <w:r>
          <w:fldChar w:fldCharType="begin"/>
        </w:r>
        <w:r>
          <w:instrText xml:space="preserve"> PAGEREF _Toc30387 \h </w:instrText>
        </w:r>
        <w:r>
          <w:fldChar w:fldCharType="separate"/>
        </w:r>
        <w:r>
          <w:t>5</w:t>
        </w:r>
        <w:r>
          <w:fldChar w:fldCharType="end"/>
        </w:r>
      </w:hyperlink>
    </w:p>
    <w:p>
      <w:pPr>
        <w:pStyle w:val="TOC2"/>
        <w:tabs>
          <w:tab w:val="right" w:leader="dot" w:pos="8306"/>
        </w:tabs>
      </w:pPr>
      <w:hyperlink w:anchor="_Toc14173" w:history="1">
        <w:r>
          <w:rPr>
            <w:rFonts w:ascii="仿宋" w:eastAsia="仿宋" w:hAnsi="仿宋" w:cs="仿宋" w:hint="eastAsia"/>
            <w:lang w:eastAsia="zh-CN"/>
          </w:rPr>
          <w:t>(一)、产品规划</w:t>
        </w:r>
        <w:r>
          <w:tab/>
        </w:r>
        <w:r>
          <w:fldChar w:fldCharType="begin"/>
        </w:r>
        <w:r>
          <w:instrText xml:space="preserve"> PAGEREF _Toc14173 \h </w:instrText>
        </w:r>
        <w:r>
          <w:fldChar w:fldCharType="separate"/>
        </w:r>
        <w:r>
          <w:t>5</w:t>
        </w:r>
        <w:r>
          <w:fldChar w:fldCharType="end"/>
        </w:r>
      </w:hyperlink>
    </w:p>
    <w:p>
      <w:pPr>
        <w:pStyle w:val="TOC2"/>
        <w:tabs>
          <w:tab w:val="right" w:leader="dot" w:pos="8306"/>
        </w:tabs>
      </w:pPr>
      <w:hyperlink w:anchor="_Toc18914" w:history="1">
        <w:r>
          <w:rPr>
            <w:rFonts w:ascii="仿宋" w:eastAsia="仿宋" w:hAnsi="仿宋" w:cs="仿宋" w:hint="eastAsia"/>
            <w:lang w:eastAsia="zh-CN"/>
          </w:rPr>
          <w:t>(二)、建设规模</w:t>
        </w:r>
        <w:r>
          <w:tab/>
        </w:r>
        <w:r>
          <w:fldChar w:fldCharType="begin"/>
        </w:r>
        <w:r>
          <w:instrText xml:space="preserve"> PAGEREF _Toc18914 \h </w:instrText>
        </w:r>
        <w:r>
          <w:fldChar w:fldCharType="separate"/>
        </w:r>
        <w:r>
          <w:t>5</w:t>
        </w:r>
        <w:r>
          <w:fldChar w:fldCharType="end"/>
        </w:r>
      </w:hyperlink>
    </w:p>
    <w:p>
      <w:pPr>
        <w:pStyle w:val="TOC1"/>
        <w:tabs>
          <w:tab w:val="right" w:leader="dot" w:pos="8306"/>
        </w:tabs>
      </w:pPr>
      <w:hyperlink w:anchor="_Toc12732" w:history="1">
        <w:r>
          <w:rPr>
            <w:rFonts w:ascii="仿宋" w:eastAsia="仿宋" w:hAnsi="仿宋" w:cs="仿宋" w:hint="eastAsia"/>
            <w:lang w:eastAsia="zh-CN"/>
          </w:rPr>
          <w:t>三、铸造造型材料项目建设单位说明</w:t>
        </w:r>
        <w:r>
          <w:tab/>
        </w:r>
        <w:r>
          <w:fldChar w:fldCharType="begin"/>
        </w:r>
        <w:r>
          <w:instrText xml:space="preserve"> PAGEREF _Toc12732 \h </w:instrText>
        </w:r>
        <w:r>
          <w:fldChar w:fldCharType="separate"/>
        </w:r>
        <w:r>
          <w:t>7</w:t>
        </w:r>
        <w:r>
          <w:fldChar w:fldCharType="end"/>
        </w:r>
      </w:hyperlink>
    </w:p>
    <w:p>
      <w:pPr>
        <w:pStyle w:val="TOC2"/>
        <w:tabs>
          <w:tab w:val="right" w:leader="dot" w:pos="8306"/>
        </w:tabs>
      </w:pPr>
      <w:hyperlink w:anchor="_Toc1315" w:history="1">
        <w:r>
          <w:rPr>
            <w:rFonts w:ascii="仿宋" w:eastAsia="仿宋" w:hAnsi="仿宋" w:cs="仿宋" w:hint="eastAsia"/>
            <w:lang w:eastAsia="zh-CN"/>
          </w:rPr>
          <w:t>(一)、铸造造型材料项目承办单位基本情况</w:t>
        </w:r>
        <w:r>
          <w:tab/>
        </w:r>
        <w:r>
          <w:fldChar w:fldCharType="begin"/>
        </w:r>
        <w:r>
          <w:instrText xml:space="preserve"> PAGEREF _Toc1315 \h </w:instrText>
        </w:r>
        <w:r>
          <w:fldChar w:fldCharType="separate"/>
        </w:r>
        <w:r>
          <w:t>7</w:t>
        </w:r>
        <w:r>
          <w:fldChar w:fldCharType="end"/>
        </w:r>
      </w:hyperlink>
    </w:p>
    <w:p>
      <w:pPr>
        <w:pStyle w:val="TOC2"/>
        <w:tabs>
          <w:tab w:val="right" w:leader="dot" w:pos="8306"/>
        </w:tabs>
      </w:pPr>
      <w:hyperlink w:anchor="_Toc28281" w:history="1">
        <w:r>
          <w:rPr>
            <w:rFonts w:ascii="仿宋" w:eastAsia="仿宋" w:hAnsi="仿宋" w:cs="仿宋" w:hint="eastAsia"/>
            <w:lang w:eastAsia="zh-CN"/>
          </w:rPr>
          <w:t>(二)、公司经济效益分析</w:t>
        </w:r>
        <w:r>
          <w:tab/>
        </w:r>
        <w:r>
          <w:fldChar w:fldCharType="begin"/>
        </w:r>
        <w:r>
          <w:instrText xml:space="preserve"> PAGEREF _Toc28281 \h </w:instrText>
        </w:r>
        <w:r>
          <w:fldChar w:fldCharType="separate"/>
        </w:r>
        <w:r>
          <w:t>7</w:t>
        </w:r>
        <w:r>
          <w:fldChar w:fldCharType="end"/>
        </w:r>
      </w:hyperlink>
    </w:p>
    <w:p>
      <w:pPr>
        <w:pStyle w:val="TOC1"/>
        <w:tabs>
          <w:tab w:val="right" w:leader="dot" w:pos="8306"/>
        </w:tabs>
      </w:pPr>
      <w:hyperlink w:anchor="_Toc14978" w:history="1">
        <w:r>
          <w:rPr>
            <w:rFonts w:ascii="仿宋" w:eastAsia="仿宋" w:hAnsi="仿宋" w:cs="仿宋" w:hint="eastAsia"/>
            <w:lang w:eastAsia="zh-CN"/>
          </w:rPr>
          <w:t>四、铸造造型材料项目建设背景及必要性分析</w:t>
        </w:r>
        <w:r>
          <w:tab/>
        </w:r>
        <w:r>
          <w:fldChar w:fldCharType="begin"/>
        </w:r>
        <w:r>
          <w:instrText xml:space="preserve"> PAGEREF _Toc14978 \h </w:instrText>
        </w:r>
        <w:r>
          <w:fldChar w:fldCharType="separate"/>
        </w:r>
        <w:r>
          <w:t>8</w:t>
        </w:r>
        <w:r>
          <w:fldChar w:fldCharType="end"/>
        </w:r>
      </w:hyperlink>
    </w:p>
    <w:p>
      <w:pPr>
        <w:pStyle w:val="TOC2"/>
        <w:tabs>
          <w:tab w:val="right" w:leader="dot" w:pos="8306"/>
        </w:tabs>
      </w:pPr>
      <w:hyperlink w:anchor="_Toc26172" w:history="1">
        <w:r>
          <w:rPr>
            <w:rFonts w:ascii="仿宋" w:eastAsia="仿宋" w:hAnsi="仿宋" w:cs="仿宋" w:hint="eastAsia"/>
            <w:lang w:eastAsia="zh-CN"/>
          </w:rPr>
          <w:t>(一)、铸造造型材料项目背景分析</w:t>
        </w:r>
        <w:r>
          <w:tab/>
        </w:r>
        <w:r>
          <w:fldChar w:fldCharType="begin"/>
        </w:r>
        <w:r>
          <w:instrText xml:space="preserve"> PAGEREF _Toc26172 \h </w:instrText>
        </w:r>
        <w:r>
          <w:fldChar w:fldCharType="separate"/>
        </w:r>
        <w:r>
          <w:t>8</w:t>
        </w:r>
        <w:r>
          <w:fldChar w:fldCharType="end"/>
        </w:r>
      </w:hyperlink>
    </w:p>
    <w:p>
      <w:pPr>
        <w:pStyle w:val="TOC2"/>
        <w:tabs>
          <w:tab w:val="right" w:leader="dot" w:pos="8306"/>
        </w:tabs>
      </w:pPr>
      <w:hyperlink w:anchor="_Toc31679" w:history="1">
        <w:r>
          <w:rPr>
            <w:rFonts w:ascii="仿宋" w:eastAsia="仿宋" w:hAnsi="仿宋" w:cs="仿宋" w:hint="eastAsia"/>
            <w:lang w:eastAsia="zh-CN"/>
          </w:rPr>
          <w:t>(二)、铸造造型材料项目建设必要性分析</w:t>
        </w:r>
        <w:r>
          <w:tab/>
        </w:r>
        <w:r>
          <w:fldChar w:fldCharType="begin"/>
        </w:r>
        <w:r>
          <w:instrText xml:space="preserve"> PAGEREF _Toc31679 \h </w:instrText>
        </w:r>
        <w:r>
          <w:fldChar w:fldCharType="separate"/>
        </w:r>
        <w:r>
          <w:t>10</w:t>
        </w:r>
        <w:r>
          <w:fldChar w:fldCharType="end"/>
        </w:r>
      </w:hyperlink>
    </w:p>
    <w:p>
      <w:pPr>
        <w:pStyle w:val="TOC1"/>
        <w:tabs>
          <w:tab w:val="right" w:leader="dot" w:pos="8306"/>
        </w:tabs>
      </w:pPr>
      <w:hyperlink w:anchor="_Toc22671" w:history="1">
        <w:r>
          <w:rPr>
            <w:rFonts w:ascii="仿宋" w:eastAsia="仿宋" w:hAnsi="仿宋" w:cs="仿宋" w:hint="eastAsia"/>
            <w:lang w:eastAsia="zh-CN"/>
          </w:rPr>
          <w:t>五、铸造造型材料项目危机管理</w:t>
        </w:r>
        <w:r>
          <w:tab/>
        </w:r>
        <w:r>
          <w:fldChar w:fldCharType="begin"/>
        </w:r>
        <w:r>
          <w:instrText xml:space="preserve"> PAGEREF _Toc22671 \h </w:instrText>
        </w:r>
        <w:r>
          <w:fldChar w:fldCharType="separate"/>
        </w:r>
        <w:r>
          <w:t>11</w:t>
        </w:r>
        <w:r>
          <w:fldChar w:fldCharType="end"/>
        </w:r>
      </w:hyperlink>
    </w:p>
    <w:p>
      <w:pPr>
        <w:pStyle w:val="TOC2"/>
        <w:tabs>
          <w:tab w:val="right" w:leader="dot" w:pos="8306"/>
        </w:tabs>
      </w:pPr>
      <w:hyperlink w:anchor="_Toc29642" w:history="1">
        <w:r>
          <w:rPr>
            <w:rFonts w:ascii="仿宋" w:eastAsia="仿宋" w:hAnsi="仿宋" w:cs="仿宋" w:hint="eastAsia"/>
            <w:lang w:eastAsia="zh-CN"/>
          </w:rPr>
          <w:t>(一)、危机预警与识别</w:t>
        </w:r>
        <w:r>
          <w:tab/>
        </w:r>
        <w:r>
          <w:fldChar w:fldCharType="begin"/>
        </w:r>
        <w:r>
          <w:instrText xml:space="preserve"> PAGEREF _Toc29642 \h </w:instrText>
        </w:r>
        <w:r>
          <w:fldChar w:fldCharType="separate"/>
        </w:r>
        <w:r>
          <w:t>11</w:t>
        </w:r>
        <w:r>
          <w:fldChar w:fldCharType="end"/>
        </w:r>
      </w:hyperlink>
    </w:p>
    <w:p>
      <w:pPr>
        <w:pStyle w:val="TOC2"/>
        <w:tabs>
          <w:tab w:val="right" w:leader="dot" w:pos="8306"/>
        </w:tabs>
      </w:pPr>
      <w:hyperlink w:anchor="_Toc12292" w:history="1">
        <w:r>
          <w:rPr>
            <w:rFonts w:ascii="仿宋" w:eastAsia="仿宋" w:hAnsi="仿宋" w:cs="仿宋" w:hint="eastAsia"/>
            <w:lang w:eastAsia="zh-CN"/>
          </w:rPr>
          <w:t>(二)、危机应对与恢复</w:t>
        </w:r>
        <w:r>
          <w:tab/>
        </w:r>
        <w:r>
          <w:fldChar w:fldCharType="begin"/>
        </w:r>
        <w:r>
          <w:instrText xml:space="preserve"> PAGEREF _Toc12292 \h </w:instrText>
        </w:r>
        <w:r>
          <w:fldChar w:fldCharType="separate"/>
        </w:r>
        <w:r>
          <w:t>12</w:t>
        </w:r>
        <w:r>
          <w:fldChar w:fldCharType="end"/>
        </w:r>
      </w:hyperlink>
    </w:p>
    <w:p>
      <w:pPr>
        <w:pStyle w:val="TOC1"/>
        <w:tabs>
          <w:tab w:val="right" w:leader="dot" w:pos="8306"/>
        </w:tabs>
      </w:pPr>
      <w:hyperlink w:anchor="_Toc10436" w:history="1">
        <w:r>
          <w:rPr>
            <w:rFonts w:ascii="仿宋" w:eastAsia="仿宋" w:hAnsi="仿宋" w:cs="仿宋" w:hint="eastAsia"/>
            <w:lang w:eastAsia="zh-CN"/>
          </w:rPr>
          <w:t>六、铸造造型材料项目文档管理</w:t>
        </w:r>
        <w:r>
          <w:tab/>
        </w:r>
        <w:r>
          <w:fldChar w:fldCharType="begin"/>
        </w:r>
        <w:r>
          <w:instrText xml:space="preserve"> PAGEREF _Toc10436 \h </w:instrText>
        </w:r>
        <w:r>
          <w:fldChar w:fldCharType="separate"/>
        </w:r>
        <w:r>
          <w:t>14</w:t>
        </w:r>
        <w:r>
          <w:fldChar w:fldCharType="end"/>
        </w:r>
      </w:hyperlink>
    </w:p>
    <w:p>
      <w:pPr>
        <w:pStyle w:val="TOC2"/>
        <w:tabs>
          <w:tab w:val="right" w:leader="dot" w:pos="8306"/>
        </w:tabs>
      </w:pPr>
      <w:hyperlink w:anchor="_Toc28848" w:history="1">
        <w:r>
          <w:rPr>
            <w:rFonts w:ascii="仿宋" w:eastAsia="仿宋" w:hAnsi="仿宋" w:cs="仿宋" w:hint="eastAsia"/>
            <w:lang w:eastAsia="zh-CN"/>
          </w:rPr>
          <w:t>(一)、文档编制与审查</w:t>
        </w:r>
        <w:r>
          <w:tab/>
        </w:r>
        <w:r>
          <w:fldChar w:fldCharType="begin"/>
        </w:r>
        <w:r>
          <w:instrText xml:space="preserve"> PAGEREF _Toc28848 \h </w:instrText>
        </w:r>
        <w:r>
          <w:fldChar w:fldCharType="separate"/>
        </w:r>
        <w:r>
          <w:t>14</w:t>
        </w:r>
        <w:r>
          <w:fldChar w:fldCharType="end"/>
        </w:r>
      </w:hyperlink>
    </w:p>
    <w:p>
      <w:pPr>
        <w:pStyle w:val="TOC2"/>
        <w:tabs>
          <w:tab w:val="right" w:leader="dot" w:pos="8306"/>
        </w:tabs>
      </w:pPr>
      <w:hyperlink w:anchor="_Toc4885" w:history="1">
        <w:r>
          <w:rPr>
            <w:rFonts w:ascii="仿宋" w:eastAsia="仿宋" w:hAnsi="仿宋" w:cs="仿宋" w:hint="eastAsia"/>
            <w:lang w:eastAsia="zh-CN"/>
          </w:rPr>
          <w:t>(二)、文档发布与分发</w:t>
        </w:r>
        <w:r>
          <w:tab/>
        </w:r>
        <w:r>
          <w:fldChar w:fldCharType="begin"/>
        </w:r>
        <w:r>
          <w:instrText xml:space="preserve"> PAGEREF _Toc4885 \h </w:instrText>
        </w:r>
        <w:r>
          <w:fldChar w:fldCharType="separate"/>
        </w:r>
        <w:r>
          <w:t>15</w:t>
        </w:r>
        <w:r>
          <w:fldChar w:fldCharType="end"/>
        </w:r>
      </w:hyperlink>
    </w:p>
    <w:p>
      <w:pPr>
        <w:pStyle w:val="TOC2"/>
        <w:tabs>
          <w:tab w:val="right" w:leader="dot" w:pos="8306"/>
        </w:tabs>
      </w:pPr>
      <w:hyperlink w:anchor="_Toc19287" w:history="1">
        <w:r>
          <w:rPr>
            <w:rFonts w:ascii="仿宋" w:eastAsia="仿宋" w:hAnsi="仿宋" w:cs="仿宋" w:hint="eastAsia"/>
            <w:lang w:eastAsia="zh-CN"/>
          </w:rPr>
          <w:t>(三)、文档存档与归档</w:t>
        </w:r>
        <w:r>
          <w:tab/>
        </w:r>
        <w:r>
          <w:fldChar w:fldCharType="begin"/>
        </w:r>
        <w:r>
          <w:instrText xml:space="preserve"> PAGEREF _Toc19287 \h </w:instrText>
        </w:r>
        <w:r>
          <w:fldChar w:fldCharType="separate"/>
        </w:r>
        <w:r>
          <w:t>16</w:t>
        </w:r>
        <w:r>
          <w:fldChar w:fldCharType="end"/>
        </w:r>
      </w:hyperlink>
    </w:p>
    <w:p>
      <w:pPr>
        <w:pStyle w:val="TOC1"/>
        <w:tabs>
          <w:tab w:val="right" w:leader="dot" w:pos="8306"/>
        </w:tabs>
      </w:pPr>
      <w:hyperlink w:anchor="_Toc23154" w:history="1">
        <w:r>
          <w:rPr>
            <w:rFonts w:ascii="仿宋" w:eastAsia="仿宋" w:hAnsi="仿宋" w:cs="仿宋" w:hint="eastAsia"/>
            <w:lang w:eastAsia="zh-CN"/>
          </w:rPr>
          <w:t>七、铸造造型材料项目人力资源管理</w:t>
        </w:r>
        <w:r>
          <w:tab/>
        </w:r>
        <w:r>
          <w:fldChar w:fldCharType="begin"/>
        </w:r>
        <w:r>
          <w:instrText xml:space="preserve"> PAGEREF _Toc23154 \h </w:instrText>
        </w:r>
        <w:r>
          <w:fldChar w:fldCharType="separate"/>
        </w:r>
        <w:r>
          <w:t>17</w:t>
        </w:r>
        <w:r>
          <w:fldChar w:fldCharType="end"/>
        </w:r>
      </w:hyperlink>
    </w:p>
    <w:p>
      <w:pPr>
        <w:pStyle w:val="TOC2"/>
        <w:tabs>
          <w:tab w:val="right" w:leader="dot" w:pos="8306"/>
        </w:tabs>
      </w:pPr>
      <w:hyperlink w:anchor="_Toc751" w:history="1">
        <w:r>
          <w:rPr>
            <w:rFonts w:ascii="仿宋" w:eastAsia="仿宋" w:hAnsi="仿宋" w:cs="仿宋" w:hint="eastAsia"/>
            <w:lang w:eastAsia="zh-CN"/>
          </w:rPr>
          <w:t>(一)、建立健全的预算管理制度</w:t>
        </w:r>
        <w:r>
          <w:tab/>
        </w:r>
        <w:r>
          <w:fldChar w:fldCharType="begin"/>
        </w:r>
        <w:r>
          <w:instrText xml:space="preserve"> PAGEREF _Toc751 \h </w:instrText>
        </w:r>
        <w:r>
          <w:fldChar w:fldCharType="separate"/>
        </w:r>
        <w:r>
          <w:t>17</w:t>
        </w:r>
        <w:r>
          <w:fldChar w:fldCharType="end"/>
        </w:r>
      </w:hyperlink>
    </w:p>
    <w:p>
      <w:pPr>
        <w:pStyle w:val="TOC2"/>
        <w:tabs>
          <w:tab w:val="right" w:leader="dot" w:pos="8306"/>
        </w:tabs>
      </w:pPr>
      <w:hyperlink w:anchor="_Toc20412" w:history="1">
        <w:r>
          <w:rPr>
            <w:rFonts w:ascii="仿宋" w:eastAsia="仿宋" w:hAnsi="仿宋" w:cs="仿宋" w:hint="eastAsia"/>
            <w:lang w:eastAsia="zh-CN"/>
          </w:rPr>
          <w:t>(二)、加强资金流动监控</w:t>
        </w:r>
        <w:r>
          <w:tab/>
        </w:r>
        <w:r>
          <w:fldChar w:fldCharType="begin"/>
        </w:r>
        <w:r>
          <w:instrText xml:space="preserve"> PAGEREF _Toc20412 \h </w:instrText>
        </w:r>
        <w:r>
          <w:fldChar w:fldCharType="separate"/>
        </w:r>
        <w:r>
          <w:t>19</w:t>
        </w:r>
        <w:r>
          <w:fldChar w:fldCharType="end"/>
        </w:r>
      </w:hyperlink>
    </w:p>
    <w:p>
      <w:pPr>
        <w:pStyle w:val="TOC2"/>
        <w:tabs>
          <w:tab w:val="right" w:leader="dot" w:pos="8306"/>
        </w:tabs>
      </w:pPr>
      <w:hyperlink w:anchor="_Toc32629" w:history="1">
        <w:r>
          <w:rPr>
            <w:rFonts w:ascii="仿宋" w:eastAsia="仿宋" w:hAnsi="仿宋" w:cs="仿宋" w:hint="eastAsia"/>
            <w:lang w:eastAsia="zh-CN"/>
          </w:rPr>
          <w:t>(三)、制定完善的风险控制机制</w:t>
        </w:r>
        <w:r>
          <w:tab/>
        </w:r>
        <w:r>
          <w:fldChar w:fldCharType="begin"/>
        </w:r>
        <w:r>
          <w:instrText xml:space="preserve"> PAGEREF _Toc32629 \h </w:instrText>
        </w:r>
        <w:r>
          <w:fldChar w:fldCharType="separate"/>
        </w:r>
        <w:r>
          <w:t>20</w:t>
        </w:r>
        <w:r>
          <w:fldChar w:fldCharType="end"/>
        </w:r>
      </w:hyperlink>
    </w:p>
    <w:p>
      <w:pPr>
        <w:pStyle w:val="TOC2"/>
        <w:tabs>
          <w:tab w:val="right" w:leader="dot" w:pos="8306"/>
        </w:tabs>
      </w:pPr>
      <w:hyperlink w:anchor="_Toc13085" w:history="1">
        <w:r>
          <w:rPr>
            <w:rFonts w:ascii="仿宋" w:eastAsia="仿宋" w:hAnsi="仿宋" w:cs="仿宋" w:hint="eastAsia"/>
            <w:lang w:eastAsia="zh-CN"/>
          </w:rPr>
          <w:t>(四)、优化成本管理</w:t>
        </w:r>
        <w:r>
          <w:tab/>
        </w:r>
        <w:r>
          <w:fldChar w:fldCharType="begin"/>
        </w:r>
        <w:r>
          <w:instrText xml:space="preserve"> PAGEREF _Toc13085 \h </w:instrText>
        </w:r>
        <w:r>
          <w:fldChar w:fldCharType="separate"/>
        </w:r>
        <w:r>
          <w:t>21</w:t>
        </w:r>
        <w:r>
          <w:fldChar w:fldCharType="end"/>
        </w:r>
      </w:hyperlink>
    </w:p>
    <w:p>
      <w:pPr>
        <w:pStyle w:val="TOC1"/>
        <w:tabs>
          <w:tab w:val="right" w:leader="dot" w:pos="8306"/>
        </w:tabs>
      </w:pPr>
      <w:hyperlink w:anchor="_Toc32" w:history="1">
        <w:r>
          <w:rPr>
            <w:rFonts w:ascii="仿宋" w:eastAsia="仿宋" w:hAnsi="仿宋" w:cs="仿宋" w:hint="eastAsia"/>
            <w:lang w:eastAsia="zh-CN"/>
          </w:rPr>
          <w:t>八、铸造造型材料项目风险管理</w:t>
        </w:r>
        <w:r>
          <w:tab/>
        </w:r>
        <w:r>
          <w:fldChar w:fldCharType="begin"/>
        </w:r>
        <w:r>
          <w:instrText xml:space="preserve"> PAGEREF _Toc32 \h </w:instrText>
        </w:r>
        <w:r>
          <w:fldChar w:fldCharType="separate"/>
        </w:r>
        <w:r>
          <w:t>23</w:t>
        </w:r>
        <w:r>
          <w:fldChar w:fldCharType="end"/>
        </w:r>
      </w:hyperlink>
    </w:p>
    <w:p>
      <w:pPr>
        <w:pStyle w:val="TOC2"/>
        <w:tabs>
          <w:tab w:val="right" w:leader="dot" w:pos="8306"/>
        </w:tabs>
      </w:pPr>
      <w:hyperlink w:anchor="_Toc4050" w:history="1">
        <w:r>
          <w:rPr>
            <w:rFonts w:ascii="仿宋" w:eastAsia="仿宋" w:hAnsi="仿宋" w:cs="仿宋" w:hint="eastAsia"/>
            <w:lang w:eastAsia="zh-CN"/>
          </w:rPr>
          <w:t>(一)、风险识别与评估</w:t>
        </w:r>
        <w:r>
          <w:tab/>
        </w:r>
        <w:r>
          <w:fldChar w:fldCharType="begin"/>
        </w:r>
        <w:r>
          <w:instrText xml:space="preserve"> PAGEREF _Toc4050 \h </w:instrText>
        </w:r>
        <w:r>
          <w:fldChar w:fldCharType="separate"/>
        </w:r>
        <w:r>
          <w:t>23</w:t>
        </w:r>
        <w:r>
          <w:fldChar w:fldCharType="end"/>
        </w:r>
      </w:hyperlink>
    </w:p>
    <w:p>
      <w:pPr>
        <w:pStyle w:val="TOC2"/>
        <w:tabs>
          <w:tab w:val="right" w:leader="dot" w:pos="8306"/>
        </w:tabs>
      </w:pPr>
      <w:hyperlink w:anchor="_Toc12409" w:history="1">
        <w:r>
          <w:rPr>
            <w:rFonts w:ascii="仿宋" w:eastAsia="仿宋" w:hAnsi="仿宋" w:cs="仿宋" w:hint="eastAsia"/>
            <w:lang w:eastAsia="zh-CN"/>
          </w:rPr>
          <w:t>(二)、风险应对策略</w:t>
        </w:r>
        <w:r>
          <w:tab/>
        </w:r>
        <w:r>
          <w:fldChar w:fldCharType="begin"/>
        </w:r>
        <w:r>
          <w:instrText xml:space="preserve"> PAGEREF _Toc12409 \h </w:instrText>
        </w:r>
        <w:r>
          <w:fldChar w:fldCharType="separate"/>
        </w:r>
        <w:r>
          <w:t>24</w:t>
        </w:r>
        <w:r>
          <w:fldChar w:fldCharType="end"/>
        </w:r>
      </w:hyperlink>
    </w:p>
    <w:p>
      <w:pPr>
        <w:pStyle w:val="TOC2"/>
        <w:tabs>
          <w:tab w:val="right" w:leader="dot" w:pos="8306"/>
        </w:tabs>
      </w:pPr>
      <w:hyperlink w:anchor="_Toc897" w:history="1">
        <w:r>
          <w:rPr>
            <w:rFonts w:ascii="仿宋" w:eastAsia="仿宋" w:hAnsi="仿宋" w:cs="仿宋" w:hint="eastAsia"/>
            <w:lang w:eastAsia="zh-CN"/>
          </w:rPr>
          <w:t>(三)、风险监控与控制</w:t>
        </w:r>
        <w:r>
          <w:tab/>
        </w:r>
        <w:r>
          <w:fldChar w:fldCharType="begin"/>
        </w:r>
        <w:r>
          <w:instrText xml:space="preserve"> PAGEREF _Toc897 \h </w:instrText>
        </w:r>
        <w:r>
          <w:fldChar w:fldCharType="separate"/>
        </w:r>
        <w:r>
          <w:t>26</w:t>
        </w:r>
        <w:r>
          <w:fldChar w:fldCharType="end"/>
        </w:r>
      </w:hyperlink>
    </w:p>
    <w:p>
      <w:pPr>
        <w:pStyle w:val="TOC1"/>
        <w:tabs>
          <w:tab w:val="right" w:leader="dot" w:pos="8306"/>
        </w:tabs>
      </w:pPr>
      <w:hyperlink w:anchor="_Toc16096" w:history="1">
        <w:r>
          <w:rPr>
            <w:rFonts w:ascii="仿宋" w:eastAsia="仿宋" w:hAnsi="仿宋" w:cs="仿宋" w:hint="eastAsia"/>
            <w:lang w:eastAsia="zh-CN"/>
          </w:rPr>
          <w:t>九、铸造造型材料项目计划安排</w:t>
        </w:r>
        <w:r>
          <w:tab/>
        </w:r>
        <w:r>
          <w:fldChar w:fldCharType="begin"/>
        </w:r>
        <w:r>
          <w:instrText xml:space="preserve"> PAGEREF _Toc16096 \h </w:instrText>
        </w:r>
        <w:r>
          <w:fldChar w:fldCharType="separate"/>
        </w:r>
        <w:r>
          <w:t>27</w:t>
        </w:r>
        <w:r>
          <w:fldChar w:fldCharType="end"/>
        </w:r>
      </w:hyperlink>
    </w:p>
    <w:p>
      <w:pPr>
        <w:pStyle w:val="TOC2"/>
        <w:tabs>
          <w:tab w:val="right" w:leader="dot" w:pos="8306"/>
        </w:tabs>
      </w:pPr>
      <w:hyperlink w:anchor="_Toc13585" w:history="1">
        <w:r>
          <w:rPr>
            <w:rFonts w:ascii="仿宋" w:eastAsia="仿宋" w:hAnsi="仿宋" w:cs="仿宋" w:hint="eastAsia"/>
            <w:lang w:eastAsia="zh-CN"/>
          </w:rPr>
          <w:t>(一)、建设周期</w:t>
        </w:r>
        <w:r>
          <w:tab/>
        </w:r>
        <w:r>
          <w:fldChar w:fldCharType="begin"/>
        </w:r>
        <w:r>
          <w:instrText xml:space="preserve"> PAGEREF _Toc13585 \h </w:instrText>
        </w:r>
        <w:r>
          <w:fldChar w:fldCharType="separate"/>
        </w:r>
        <w:r>
          <w:t>27</w:t>
        </w:r>
        <w:r>
          <w:fldChar w:fldCharType="end"/>
        </w:r>
      </w:hyperlink>
    </w:p>
    <w:p>
      <w:pPr>
        <w:pStyle w:val="TOC2"/>
        <w:tabs>
          <w:tab w:val="right" w:leader="dot" w:pos="8306"/>
        </w:tabs>
      </w:pPr>
      <w:hyperlink w:anchor="_Toc18562" w:history="1">
        <w:r>
          <w:rPr>
            <w:rFonts w:ascii="仿宋" w:eastAsia="仿宋" w:hAnsi="仿宋" w:cs="仿宋" w:hint="eastAsia"/>
            <w:lang w:eastAsia="zh-CN"/>
          </w:rPr>
          <w:t>(二)、建设进度</w:t>
        </w:r>
        <w:r>
          <w:tab/>
        </w:r>
        <w:r>
          <w:fldChar w:fldCharType="begin"/>
        </w:r>
        <w:r>
          <w:instrText xml:space="preserve"> PAGEREF _Toc18562 \h </w:instrText>
        </w:r>
        <w:r>
          <w:fldChar w:fldCharType="separate"/>
        </w:r>
        <w:r>
          <w:t>28</w:t>
        </w:r>
        <w:r>
          <w:fldChar w:fldCharType="end"/>
        </w:r>
      </w:hyperlink>
    </w:p>
    <w:p>
      <w:pPr>
        <w:pStyle w:val="TOC2"/>
        <w:tabs>
          <w:tab w:val="right" w:leader="dot" w:pos="8306"/>
        </w:tabs>
      </w:pPr>
      <w:hyperlink w:anchor="_Toc8022" w:history="1">
        <w:r>
          <w:rPr>
            <w:rFonts w:ascii="仿宋" w:eastAsia="仿宋" w:hAnsi="仿宋" w:cs="仿宋" w:hint="eastAsia"/>
            <w:lang w:eastAsia="zh-CN"/>
          </w:rPr>
          <w:t>(三)、进度安排注意事项</w:t>
        </w:r>
        <w:r>
          <w:tab/>
        </w:r>
        <w:r>
          <w:fldChar w:fldCharType="begin"/>
        </w:r>
        <w:r>
          <w:instrText xml:space="preserve"> PAGEREF _Toc8022 \h </w:instrText>
        </w:r>
        <w:r>
          <w:fldChar w:fldCharType="separate"/>
        </w:r>
        <w:r>
          <w:t>29</w:t>
        </w:r>
        <w:r>
          <w:fldChar w:fldCharType="end"/>
        </w:r>
      </w:hyperlink>
    </w:p>
    <w:p>
      <w:pPr>
        <w:pStyle w:val="TOC2"/>
        <w:tabs>
          <w:tab w:val="right" w:leader="dot" w:pos="8306"/>
        </w:tabs>
      </w:pPr>
      <w:hyperlink w:anchor="_Toc19926" w:history="1">
        <w:r>
          <w:rPr>
            <w:rFonts w:ascii="仿宋" w:eastAsia="仿宋" w:hAnsi="仿宋" w:cs="仿宋" w:hint="eastAsia"/>
            <w:lang w:eastAsia="zh-CN"/>
          </w:rPr>
          <w:t>(四)、人力资源配置</w:t>
        </w:r>
        <w:r>
          <w:tab/>
        </w:r>
        <w:r>
          <w:fldChar w:fldCharType="begin"/>
        </w:r>
        <w:r>
          <w:instrText xml:space="preserve"> PAGEREF _Toc19926 \h </w:instrText>
        </w:r>
        <w:r>
          <w:fldChar w:fldCharType="separate"/>
        </w:r>
        <w:r>
          <w:t>30</w:t>
        </w:r>
        <w:r>
          <w:fldChar w:fldCharType="end"/>
        </w:r>
      </w:hyperlink>
    </w:p>
    <w:p>
      <w:pPr>
        <w:pStyle w:val="TOC1"/>
        <w:tabs>
          <w:tab w:val="right" w:leader="dot" w:pos="8306"/>
        </w:tabs>
      </w:pPr>
      <w:hyperlink w:anchor="_Toc13843" w:history="1">
        <w:r>
          <w:rPr>
            <w:rFonts w:ascii="仿宋" w:eastAsia="仿宋" w:hAnsi="仿宋" w:cs="仿宋" w:hint="eastAsia"/>
            <w:lang w:eastAsia="zh-CN"/>
          </w:rPr>
          <w:t>十、铸造造型材料项目创新与研发</w:t>
        </w:r>
        <w:r>
          <w:tab/>
        </w:r>
        <w:r>
          <w:fldChar w:fldCharType="begin"/>
        </w:r>
        <w:r>
          <w:instrText xml:space="preserve"> PAGEREF _Toc13843 \h </w:instrText>
        </w:r>
        <w:r>
          <w:fldChar w:fldCharType="separate"/>
        </w:r>
        <w:r>
          <w:t>31</w:t>
        </w:r>
        <w:r>
          <w:fldChar w:fldCharType="end"/>
        </w:r>
      </w:hyperlink>
    </w:p>
    <w:p>
      <w:pPr>
        <w:pStyle w:val="TOC2"/>
        <w:tabs>
          <w:tab w:val="right" w:leader="dot" w:pos="8306"/>
        </w:tabs>
      </w:pPr>
      <w:hyperlink w:anchor="_Toc15377" w:history="1">
        <w:r>
          <w:rPr>
            <w:rFonts w:ascii="仿宋" w:eastAsia="仿宋" w:hAnsi="仿宋" w:cs="仿宋" w:hint="eastAsia"/>
            <w:lang w:eastAsia="zh-CN"/>
          </w:rPr>
          <w:t>(一)、创新策略与方向</w:t>
        </w:r>
        <w:r>
          <w:tab/>
        </w:r>
        <w:r>
          <w:fldChar w:fldCharType="begin"/>
        </w:r>
        <w:r>
          <w:instrText xml:space="preserve"> PAGEREF _Toc15377 \h </w:instrText>
        </w:r>
        <w:r>
          <w:fldChar w:fldCharType="separate"/>
        </w:r>
        <w:r>
          <w:t>31</w:t>
        </w:r>
        <w:r>
          <w:fldChar w:fldCharType="end"/>
        </w:r>
      </w:hyperlink>
    </w:p>
    <w:p>
      <w:pPr>
        <w:pStyle w:val="TOC2"/>
        <w:tabs>
          <w:tab w:val="right" w:leader="dot" w:pos="8306"/>
        </w:tabs>
      </w:pPr>
      <w:hyperlink w:anchor="_Toc24612" w:history="1">
        <w:r>
          <w:rPr>
            <w:rFonts w:ascii="仿宋" w:eastAsia="仿宋" w:hAnsi="仿宋" w:cs="仿宋" w:hint="eastAsia"/>
            <w:lang w:eastAsia="zh-CN"/>
          </w:rPr>
          <w:t>(二)、研发规划与投入</w:t>
        </w:r>
        <w:r>
          <w:tab/>
        </w:r>
        <w:r>
          <w:fldChar w:fldCharType="begin"/>
        </w:r>
        <w:r>
          <w:instrText xml:space="preserve"> PAGEREF _Toc24612 \h </w:instrText>
        </w:r>
        <w:r>
          <w:fldChar w:fldCharType="separate"/>
        </w:r>
        <w:r>
          <w:t>32</w:t>
        </w:r>
        <w:r>
          <w:fldChar w:fldCharType="end"/>
        </w:r>
      </w:hyperlink>
    </w:p>
    <w:p>
      <w:pPr>
        <w:pStyle w:val="TOC1"/>
        <w:tabs>
          <w:tab w:val="right" w:leader="dot" w:pos="8306"/>
        </w:tabs>
      </w:pPr>
      <w:hyperlink w:anchor="_Toc15160" w:history="1">
        <w:r>
          <w:rPr>
            <w:rFonts w:ascii="仿宋" w:eastAsia="仿宋" w:hAnsi="仿宋" w:cs="仿宋" w:hint="eastAsia"/>
            <w:lang w:eastAsia="zh-CN"/>
          </w:rPr>
          <w:t>十一、铸造造型材料项目社会影响</w:t>
        </w:r>
        <w:r>
          <w:tab/>
        </w:r>
        <w:r>
          <w:fldChar w:fldCharType="begin"/>
        </w:r>
        <w:r>
          <w:instrText xml:space="preserve"> PAGEREF _Toc15160 \h </w:instrText>
        </w:r>
        <w:r>
          <w:fldChar w:fldCharType="separate"/>
        </w:r>
        <w:r>
          <w:t>34</w:t>
        </w:r>
        <w:r>
          <w:fldChar w:fldCharType="end"/>
        </w:r>
      </w:hyperlink>
    </w:p>
    <w:p>
      <w:pPr>
        <w:pStyle w:val="TOC2"/>
        <w:tabs>
          <w:tab w:val="right" w:leader="dot" w:pos="8306"/>
        </w:tabs>
      </w:pPr>
      <w:hyperlink w:anchor="_Toc22470" w:history="1">
        <w:r>
          <w:rPr>
            <w:rFonts w:ascii="仿宋" w:eastAsia="仿宋" w:hAnsi="仿宋" w:cs="仿宋" w:hint="eastAsia"/>
            <w:lang w:eastAsia="zh-CN"/>
          </w:rPr>
          <w:t>(一)、社会责任与义务</w:t>
        </w:r>
        <w:r>
          <w:tab/>
        </w:r>
        <w:r>
          <w:fldChar w:fldCharType="begin"/>
        </w:r>
        <w:r>
          <w:instrText xml:space="preserve"> PAGEREF _Toc22470 \h </w:instrText>
        </w:r>
        <w:r>
          <w:fldChar w:fldCharType="separate"/>
        </w:r>
        <w:r>
          <w:t>34</w:t>
        </w:r>
        <w:r>
          <w:fldChar w:fldCharType="end"/>
        </w:r>
      </w:hyperlink>
    </w:p>
    <w:p>
      <w:pPr>
        <w:pStyle w:val="TOC2"/>
        <w:tabs>
          <w:tab w:val="right" w:leader="dot" w:pos="8306"/>
        </w:tabs>
      </w:pPr>
      <w:hyperlink w:anchor="_Toc11698" w:history="1">
        <w:r>
          <w:rPr>
            <w:rFonts w:ascii="仿宋" w:eastAsia="仿宋" w:hAnsi="仿宋" w:cs="仿宋" w:hint="eastAsia"/>
            <w:lang w:eastAsia="zh-CN"/>
          </w:rPr>
          <w:t>(二)、社会参与与沟通</w:t>
        </w:r>
        <w:r>
          <w:tab/>
        </w:r>
        <w:r>
          <w:fldChar w:fldCharType="begin"/>
        </w:r>
        <w:r>
          <w:instrText xml:space="preserve"> PAGEREF _Toc11698 \h </w:instrText>
        </w:r>
        <w:r>
          <w:fldChar w:fldCharType="separate"/>
        </w:r>
        <w:r>
          <w:t>35</w:t>
        </w:r>
        <w:r>
          <w:fldChar w:fldCharType="end"/>
        </w:r>
      </w:hyperlink>
    </w:p>
    <w:p>
      <w:pPr>
        <w:pStyle w:val="TOC1"/>
        <w:tabs>
          <w:tab w:val="right" w:leader="dot" w:pos="8306"/>
        </w:tabs>
      </w:pPr>
      <w:hyperlink w:anchor="_Toc19033" w:history="1">
        <w:r>
          <w:rPr>
            <w:rFonts w:ascii="仿宋" w:eastAsia="仿宋" w:hAnsi="仿宋" w:cs="仿宋" w:hint="eastAsia"/>
            <w:lang w:eastAsia="zh-CN"/>
          </w:rPr>
          <w:t>十二、铸造造型材料项目环境影响分析</w:t>
        </w:r>
        <w:r>
          <w:tab/>
        </w:r>
        <w:r>
          <w:fldChar w:fldCharType="begin"/>
        </w:r>
        <w:r>
          <w:instrText xml:space="preserve"> PAGEREF _Toc19033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96" w:history="1">
        <w:r>
          <w:rPr>
            <w:rFonts w:ascii="仿宋" w:eastAsia="仿宋" w:hAnsi="仿宋" w:cs="仿宋" w:hint="eastAsia"/>
            <w:lang w:eastAsia="zh-CN"/>
          </w:rPr>
          <w:t>(一)、建设区域环境质量现状</w:t>
        </w:r>
        <w:r>
          <w:tab/>
        </w:r>
        <w:r>
          <w:fldChar w:fldCharType="begin"/>
        </w:r>
        <w:r>
          <w:instrText xml:space="preserve"> PAGEREF _Toc30096 \h </w:instrText>
        </w:r>
        <w:r>
          <w:fldChar w:fldCharType="separate"/>
        </w:r>
        <w:r>
          <w:t>36</w:t>
        </w:r>
        <w:r>
          <w:fldChar w:fldCharType="end"/>
        </w:r>
      </w:hyperlink>
    </w:p>
    <w:p>
      <w:pPr>
        <w:pStyle w:val="TOC2"/>
        <w:tabs>
          <w:tab w:val="right" w:leader="dot" w:pos="8306"/>
        </w:tabs>
      </w:pPr>
      <w:hyperlink w:anchor="_Toc6938" w:history="1">
        <w:r>
          <w:rPr>
            <w:rFonts w:ascii="仿宋" w:eastAsia="仿宋" w:hAnsi="仿宋" w:cs="仿宋" w:hint="eastAsia"/>
            <w:lang w:eastAsia="zh-CN"/>
          </w:rPr>
          <w:t>(二)、建设期环境保护</w:t>
        </w:r>
        <w:r>
          <w:tab/>
        </w:r>
        <w:r>
          <w:fldChar w:fldCharType="begin"/>
        </w:r>
        <w:r>
          <w:instrText xml:space="preserve"> PAGEREF _Toc6938 \h </w:instrText>
        </w:r>
        <w:r>
          <w:fldChar w:fldCharType="separate"/>
        </w:r>
        <w:r>
          <w:t>37</w:t>
        </w:r>
        <w:r>
          <w:fldChar w:fldCharType="end"/>
        </w:r>
      </w:hyperlink>
    </w:p>
    <w:p>
      <w:pPr>
        <w:pStyle w:val="TOC2"/>
        <w:tabs>
          <w:tab w:val="right" w:leader="dot" w:pos="8306"/>
        </w:tabs>
      </w:pPr>
      <w:hyperlink w:anchor="_Toc29919" w:history="1">
        <w:r>
          <w:rPr>
            <w:rFonts w:ascii="仿宋" w:eastAsia="仿宋" w:hAnsi="仿宋" w:cs="仿宋" w:hint="eastAsia"/>
            <w:lang w:eastAsia="zh-CN"/>
          </w:rPr>
          <w:t>(三)、运营期环境保护</w:t>
        </w:r>
        <w:r>
          <w:tab/>
        </w:r>
        <w:r>
          <w:fldChar w:fldCharType="begin"/>
        </w:r>
        <w:r>
          <w:instrText xml:space="preserve"> PAGEREF _Toc29919 \h </w:instrText>
        </w:r>
        <w:r>
          <w:fldChar w:fldCharType="separate"/>
        </w:r>
        <w:r>
          <w:t>39</w:t>
        </w:r>
        <w:r>
          <w:fldChar w:fldCharType="end"/>
        </w:r>
      </w:hyperlink>
    </w:p>
    <w:p>
      <w:pPr>
        <w:pStyle w:val="TOC2"/>
        <w:tabs>
          <w:tab w:val="right" w:leader="dot" w:pos="8306"/>
        </w:tabs>
      </w:pPr>
      <w:hyperlink w:anchor="_Toc2201" w:history="1">
        <w:r>
          <w:rPr>
            <w:rFonts w:ascii="仿宋" w:eastAsia="仿宋" w:hAnsi="仿宋" w:cs="仿宋" w:hint="eastAsia"/>
            <w:lang w:eastAsia="zh-CN"/>
          </w:rPr>
          <w:t>(四)、铸造造型材料项目建设对区域经济的影响</w:t>
        </w:r>
        <w:r>
          <w:tab/>
        </w:r>
        <w:r>
          <w:fldChar w:fldCharType="begin"/>
        </w:r>
        <w:r>
          <w:instrText xml:space="preserve"> PAGEREF _Toc2201 \h </w:instrText>
        </w:r>
        <w:r>
          <w:fldChar w:fldCharType="separate"/>
        </w:r>
        <w:r>
          <w:t>40</w:t>
        </w:r>
        <w:r>
          <w:fldChar w:fldCharType="end"/>
        </w:r>
      </w:hyperlink>
    </w:p>
    <w:p>
      <w:pPr>
        <w:pStyle w:val="TOC2"/>
        <w:tabs>
          <w:tab w:val="right" w:leader="dot" w:pos="8306"/>
        </w:tabs>
      </w:pPr>
      <w:hyperlink w:anchor="_Toc10688" w:history="1">
        <w:r>
          <w:rPr>
            <w:rFonts w:ascii="仿宋" w:eastAsia="仿宋" w:hAnsi="仿宋" w:cs="仿宋" w:hint="eastAsia"/>
            <w:lang w:eastAsia="zh-CN"/>
          </w:rPr>
          <w:t>(五)、废弃物处理</w:t>
        </w:r>
        <w:r>
          <w:tab/>
        </w:r>
        <w:r>
          <w:fldChar w:fldCharType="begin"/>
        </w:r>
        <w:r>
          <w:instrText xml:space="preserve"> PAGEREF _Toc10688 \h </w:instrText>
        </w:r>
        <w:r>
          <w:fldChar w:fldCharType="separate"/>
        </w:r>
        <w:r>
          <w:t>42</w:t>
        </w:r>
        <w:r>
          <w:fldChar w:fldCharType="end"/>
        </w:r>
      </w:hyperlink>
    </w:p>
    <w:p>
      <w:pPr>
        <w:pStyle w:val="TOC2"/>
        <w:tabs>
          <w:tab w:val="right" w:leader="dot" w:pos="8306"/>
        </w:tabs>
      </w:pPr>
      <w:hyperlink w:anchor="_Toc13052" w:history="1">
        <w:r>
          <w:rPr>
            <w:rFonts w:ascii="仿宋" w:eastAsia="仿宋" w:hAnsi="仿宋" w:cs="仿宋" w:hint="eastAsia"/>
            <w:lang w:eastAsia="zh-CN"/>
          </w:rPr>
          <w:t>(六)、特殊环境影响分析</w:t>
        </w:r>
        <w:r>
          <w:tab/>
        </w:r>
        <w:r>
          <w:fldChar w:fldCharType="begin"/>
        </w:r>
        <w:r>
          <w:instrText xml:space="preserve"> PAGEREF _Toc13052 \h </w:instrText>
        </w:r>
        <w:r>
          <w:fldChar w:fldCharType="separate"/>
        </w:r>
        <w:r>
          <w:t>43</w:t>
        </w:r>
        <w:r>
          <w:fldChar w:fldCharType="end"/>
        </w:r>
      </w:hyperlink>
    </w:p>
    <w:p>
      <w:pPr>
        <w:pStyle w:val="TOC2"/>
        <w:tabs>
          <w:tab w:val="right" w:leader="dot" w:pos="8306"/>
        </w:tabs>
      </w:pPr>
      <w:hyperlink w:anchor="_Toc3105" w:history="1">
        <w:r>
          <w:rPr>
            <w:rFonts w:ascii="仿宋" w:eastAsia="仿宋" w:hAnsi="仿宋" w:cs="仿宋" w:hint="eastAsia"/>
            <w:lang w:eastAsia="zh-CN"/>
          </w:rPr>
          <w:t>(七)、清洁生产</w:t>
        </w:r>
        <w:r>
          <w:tab/>
        </w:r>
        <w:r>
          <w:fldChar w:fldCharType="begin"/>
        </w:r>
        <w:r>
          <w:instrText xml:space="preserve"> PAGEREF _Toc3105 \h </w:instrText>
        </w:r>
        <w:r>
          <w:fldChar w:fldCharType="separate"/>
        </w:r>
        <w:r>
          <w:t>44</w:t>
        </w:r>
        <w:r>
          <w:fldChar w:fldCharType="end"/>
        </w:r>
      </w:hyperlink>
    </w:p>
    <w:p>
      <w:pPr>
        <w:pStyle w:val="TOC2"/>
        <w:tabs>
          <w:tab w:val="right" w:leader="dot" w:pos="8306"/>
        </w:tabs>
      </w:pPr>
      <w:hyperlink w:anchor="_Toc12629" w:history="1">
        <w:r>
          <w:rPr>
            <w:rFonts w:ascii="仿宋" w:eastAsia="仿宋" w:hAnsi="仿宋" w:cs="仿宋" w:hint="eastAsia"/>
            <w:lang w:eastAsia="zh-CN"/>
          </w:rPr>
          <w:t>(八)、环境保护综合评价</w:t>
        </w:r>
        <w:r>
          <w:tab/>
        </w:r>
        <w:r>
          <w:fldChar w:fldCharType="begin"/>
        </w:r>
        <w:r>
          <w:instrText xml:space="preserve"> PAGEREF _Toc12629 \h </w:instrText>
        </w:r>
        <w:r>
          <w:fldChar w:fldCharType="separate"/>
        </w:r>
        <w:r>
          <w:t>45</w:t>
        </w:r>
        <w:r>
          <w:fldChar w:fldCharType="end"/>
        </w:r>
      </w:hyperlink>
    </w:p>
    <w:p>
      <w:pPr>
        <w:pStyle w:val="TOC1"/>
        <w:tabs>
          <w:tab w:val="right" w:leader="dot" w:pos="8306"/>
        </w:tabs>
      </w:pPr>
      <w:hyperlink w:anchor="_Toc16963" w:history="1">
        <w:r>
          <w:rPr>
            <w:rFonts w:ascii="仿宋" w:eastAsia="仿宋" w:hAnsi="仿宋" w:cs="仿宋" w:hint="eastAsia"/>
            <w:lang w:eastAsia="zh-CN"/>
          </w:rPr>
          <w:t>十三、铸造造型材料项目实施保障措施</w:t>
        </w:r>
        <w:r>
          <w:tab/>
        </w:r>
        <w:r>
          <w:fldChar w:fldCharType="begin"/>
        </w:r>
        <w:r>
          <w:instrText xml:space="preserve"> PAGEREF _Toc16963 \h </w:instrText>
        </w:r>
        <w:r>
          <w:fldChar w:fldCharType="separate"/>
        </w:r>
        <w:r>
          <w:t>47</w:t>
        </w:r>
        <w:r>
          <w:fldChar w:fldCharType="end"/>
        </w:r>
      </w:hyperlink>
    </w:p>
    <w:p>
      <w:pPr>
        <w:pStyle w:val="TOC2"/>
        <w:tabs>
          <w:tab w:val="right" w:leader="dot" w:pos="8306"/>
        </w:tabs>
      </w:pPr>
      <w:hyperlink w:anchor="_Toc5768" w:history="1">
        <w:r>
          <w:rPr>
            <w:rFonts w:ascii="仿宋" w:eastAsia="仿宋" w:hAnsi="仿宋" w:cs="仿宋" w:hint="eastAsia"/>
            <w:lang w:eastAsia="zh-CN"/>
          </w:rPr>
          <w:t>(一)、铸造造型材料项目实施保障机制</w:t>
        </w:r>
        <w:r>
          <w:tab/>
        </w:r>
        <w:r>
          <w:fldChar w:fldCharType="begin"/>
        </w:r>
        <w:r>
          <w:instrText xml:space="preserve"> PAGEREF _Toc5768 \h </w:instrText>
        </w:r>
        <w:r>
          <w:fldChar w:fldCharType="separate"/>
        </w:r>
        <w:r>
          <w:t>47</w:t>
        </w:r>
        <w:r>
          <w:fldChar w:fldCharType="end"/>
        </w:r>
      </w:hyperlink>
    </w:p>
    <w:p>
      <w:pPr>
        <w:pStyle w:val="TOC2"/>
        <w:tabs>
          <w:tab w:val="right" w:leader="dot" w:pos="8306"/>
        </w:tabs>
      </w:pPr>
      <w:hyperlink w:anchor="_Toc10872" w:history="1">
        <w:r>
          <w:rPr>
            <w:rFonts w:ascii="仿宋" w:eastAsia="仿宋" w:hAnsi="仿宋" w:cs="仿宋" w:hint="eastAsia"/>
            <w:lang w:eastAsia="zh-CN"/>
          </w:rPr>
          <w:t>(二)、铸造造型材料项目法律合规要求</w:t>
        </w:r>
        <w:r>
          <w:tab/>
        </w:r>
        <w:r>
          <w:fldChar w:fldCharType="begin"/>
        </w:r>
        <w:r>
          <w:instrText xml:space="preserve"> PAGEREF _Toc10872 \h </w:instrText>
        </w:r>
        <w:r>
          <w:fldChar w:fldCharType="separate"/>
        </w:r>
        <w:r>
          <w:t>50</w:t>
        </w:r>
        <w:r>
          <w:fldChar w:fldCharType="end"/>
        </w:r>
      </w:hyperlink>
    </w:p>
    <w:p>
      <w:pPr>
        <w:pStyle w:val="TOC2"/>
        <w:tabs>
          <w:tab w:val="right" w:leader="dot" w:pos="8306"/>
        </w:tabs>
      </w:pPr>
      <w:hyperlink w:anchor="_Toc2719" w:history="1">
        <w:r>
          <w:rPr>
            <w:rFonts w:ascii="仿宋" w:eastAsia="仿宋" w:hAnsi="仿宋" w:cs="仿宋" w:hint="eastAsia"/>
            <w:lang w:eastAsia="zh-CN"/>
          </w:rPr>
          <w:t>(三)、铸造造型材料项目合同管理与法律事务</w:t>
        </w:r>
        <w:r>
          <w:tab/>
        </w:r>
        <w:r>
          <w:fldChar w:fldCharType="begin"/>
        </w:r>
        <w:r>
          <w:instrText xml:space="preserve"> PAGEREF _Toc2719 \h </w:instrText>
        </w:r>
        <w:r>
          <w:fldChar w:fldCharType="separate"/>
        </w:r>
        <w:r>
          <w:t>55</w:t>
        </w:r>
        <w:r>
          <w:fldChar w:fldCharType="end"/>
        </w:r>
      </w:hyperlink>
    </w:p>
    <w:p>
      <w:pPr>
        <w:pStyle w:val="TOC2"/>
        <w:tabs>
          <w:tab w:val="right" w:leader="dot" w:pos="8306"/>
        </w:tabs>
      </w:pPr>
      <w:hyperlink w:anchor="_Toc27575" w:history="1">
        <w:r>
          <w:rPr>
            <w:rFonts w:ascii="仿宋" w:eastAsia="仿宋" w:hAnsi="仿宋" w:cs="仿宋" w:hint="eastAsia"/>
            <w:lang w:eastAsia="zh-CN"/>
          </w:rPr>
          <w:t>(四)、铸造造型材料项目知识产权保护策略</w:t>
        </w:r>
        <w:r>
          <w:tab/>
        </w:r>
        <w:r>
          <w:fldChar w:fldCharType="begin"/>
        </w:r>
        <w:r>
          <w:instrText xml:space="preserve"> PAGEREF _Toc27575 \h </w:instrText>
        </w:r>
        <w:r>
          <w:fldChar w:fldCharType="separate"/>
        </w:r>
        <w:r>
          <w:t>61</w:t>
        </w:r>
        <w:r>
          <w:fldChar w:fldCharType="end"/>
        </w:r>
      </w:hyperlink>
    </w:p>
    <w:p>
      <w:pPr>
        <w:pStyle w:val="TOC1"/>
        <w:tabs>
          <w:tab w:val="right" w:leader="dot" w:pos="8306"/>
        </w:tabs>
      </w:pPr>
      <w:hyperlink w:anchor="_Toc890" w:history="1">
        <w:r>
          <w:rPr>
            <w:rFonts w:ascii="仿宋" w:eastAsia="仿宋" w:hAnsi="仿宋" w:cs="仿宋" w:hint="eastAsia"/>
            <w:lang w:eastAsia="zh-CN"/>
          </w:rPr>
          <w:t>十四、风险识别与分类</w:t>
        </w:r>
        <w:r>
          <w:tab/>
        </w:r>
        <w:r>
          <w:fldChar w:fldCharType="begin"/>
        </w:r>
        <w:r>
          <w:instrText xml:space="preserve"> PAGEREF _Toc890 \h </w:instrText>
        </w:r>
        <w:r>
          <w:fldChar w:fldCharType="separate"/>
        </w:r>
        <w:r>
          <w:t>63</w:t>
        </w:r>
        <w:r>
          <w:fldChar w:fldCharType="end"/>
        </w:r>
      </w:hyperlink>
    </w:p>
    <w:p>
      <w:pPr>
        <w:pStyle w:val="TOC2"/>
        <w:tabs>
          <w:tab w:val="right" w:leader="dot" w:pos="8306"/>
        </w:tabs>
      </w:pPr>
      <w:hyperlink w:anchor="_Toc3069" w:history="1">
        <w:r>
          <w:rPr>
            <w:rFonts w:ascii="仿宋" w:eastAsia="仿宋" w:hAnsi="仿宋" w:cs="仿宋" w:hint="eastAsia"/>
            <w:lang w:eastAsia="zh-CN"/>
          </w:rPr>
          <w:t>(一)、风险识别</w:t>
        </w:r>
        <w:r>
          <w:tab/>
        </w:r>
        <w:r>
          <w:fldChar w:fldCharType="begin"/>
        </w:r>
        <w:r>
          <w:instrText xml:space="preserve"> PAGEREF _Toc3069 \h </w:instrText>
        </w:r>
        <w:r>
          <w:fldChar w:fldCharType="separate"/>
        </w:r>
        <w:r>
          <w:t>63</w:t>
        </w:r>
        <w:r>
          <w:fldChar w:fldCharType="end"/>
        </w:r>
      </w:hyperlink>
    </w:p>
    <w:p>
      <w:pPr>
        <w:pStyle w:val="TOC2"/>
        <w:tabs>
          <w:tab w:val="right" w:leader="dot" w:pos="8306"/>
        </w:tabs>
      </w:pPr>
      <w:hyperlink w:anchor="_Toc16444" w:history="1">
        <w:r>
          <w:rPr>
            <w:rFonts w:ascii="仿宋" w:eastAsia="仿宋" w:hAnsi="仿宋" w:cs="仿宋" w:hint="eastAsia"/>
            <w:lang w:eastAsia="zh-CN"/>
          </w:rPr>
          <w:t>(二)、风险分类</w:t>
        </w:r>
        <w:r>
          <w:tab/>
        </w:r>
        <w:r>
          <w:fldChar w:fldCharType="begin"/>
        </w:r>
        <w:r>
          <w:instrText xml:space="preserve"> PAGEREF _Toc16444 \h </w:instrText>
        </w:r>
        <w:r>
          <w:fldChar w:fldCharType="separate"/>
        </w:r>
        <w:r>
          <w:t>65</w:t>
        </w:r>
        <w:r>
          <w:fldChar w:fldCharType="end"/>
        </w:r>
      </w:hyperlink>
    </w:p>
    <w:p>
      <w:pPr>
        <w:pStyle w:val="TOC1"/>
        <w:tabs>
          <w:tab w:val="right" w:leader="dot" w:pos="8306"/>
        </w:tabs>
      </w:pPr>
      <w:hyperlink w:anchor="_Toc17048" w:history="1">
        <w:r>
          <w:rPr>
            <w:rFonts w:ascii="仿宋" w:eastAsia="仿宋" w:hAnsi="仿宋" w:cs="仿宋" w:hint="eastAsia"/>
            <w:lang w:eastAsia="zh-CN"/>
          </w:rPr>
          <w:t>十五、营销与推广策略</w:t>
        </w:r>
        <w:r>
          <w:tab/>
        </w:r>
        <w:r>
          <w:fldChar w:fldCharType="begin"/>
        </w:r>
        <w:r>
          <w:instrText xml:space="preserve"> PAGEREF _Toc17048 \h </w:instrText>
        </w:r>
        <w:r>
          <w:fldChar w:fldCharType="separate"/>
        </w:r>
        <w:r>
          <w:t>67</w:t>
        </w:r>
        <w:r>
          <w:fldChar w:fldCharType="end"/>
        </w:r>
      </w:hyperlink>
    </w:p>
    <w:p>
      <w:pPr>
        <w:pStyle w:val="TOC2"/>
        <w:tabs>
          <w:tab w:val="right" w:leader="dot" w:pos="8306"/>
        </w:tabs>
      </w:pPr>
      <w:hyperlink w:anchor="_Toc1254" w:history="1">
        <w:r>
          <w:rPr>
            <w:rFonts w:ascii="仿宋" w:eastAsia="仿宋" w:hAnsi="仿宋" w:cs="仿宋" w:hint="eastAsia"/>
            <w:lang w:eastAsia="zh-CN"/>
          </w:rPr>
          <w:t>(一)、产品/服务定位与特点</w:t>
        </w:r>
        <w:r>
          <w:tab/>
        </w:r>
        <w:r>
          <w:fldChar w:fldCharType="begin"/>
        </w:r>
        <w:r>
          <w:instrText xml:space="preserve"> PAGEREF _Toc1254 \h </w:instrText>
        </w:r>
        <w:r>
          <w:fldChar w:fldCharType="separate"/>
        </w:r>
        <w:r>
          <w:t>67</w:t>
        </w:r>
        <w:r>
          <w:fldChar w:fldCharType="end"/>
        </w:r>
      </w:hyperlink>
    </w:p>
    <w:p>
      <w:pPr>
        <w:pStyle w:val="TOC2"/>
        <w:tabs>
          <w:tab w:val="right" w:leader="dot" w:pos="8306"/>
        </w:tabs>
      </w:pPr>
      <w:hyperlink w:anchor="_Toc11718" w:history="1">
        <w:r>
          <w:rPr>
            <w:rFonts w:ascii="仿宋" w:eastAsia="仿宋" w:hAnsi="仿宋" w:cs="仿宋" w:hint="eastAsia"/>
            <w:lang w:eastAsia="zh-CN"/>
          </w:rPr>
          <w:t>(二)、市场定位与竞争分析</w:t>
        </w:r>
        <w:r>
          <w:tab/>
        </w:r>
        <w:r>
          <w:fldChar w:fldCharType="begin"/>
        </w:r>
        <w:r>
          <w:instrText xml:space="preserve"> PAGEREF _Toc11718 \h </w:instrText>
        </w:r>
        <w:r>
          <w:fldChar w:fldCharType="separate"/>
        </w:r>
        <w:r>
          <w:t>68</w:t>
        </w:r>
        <w:r>
          <w:fldChar w:fldCharType="end"/>
        </w:r>
      </w:hyperlink>
    </w:p>
    <w:p>
      <w:pPr>
        <w:pStyle w:val="TOC2"/>
        <w:tabs>
          <w:tab w:val="right" w:leader="dot" w:pos="8306"/>
        </w:tabs>
      </w:pPr>
      <w:hyperlink w:anchor="_Toc16379" w:history="1">
        <w:r>
          <w:rPr>
            <w:rFonts w:ascii="仿宋" w:eastAsia="仿宋" w:hAnsi="仿宋" w:cs="仿宋" w:hint="eastAsia"/>
            <w:lang w:eastAsia="zh-CN"/>
          </w:rPr>
          <w:t>(三)、营销渠道与策略</w:t>
        </w:r>
        <w:r>
          <w:tab/>
        </w:r>
        <w:r>
          <w:fldChar w:fldCharType="begin"/>
        </w:r>
        <w:r>
          <w:instrText xml:space="preserve"> PAGEREF _Toc16379 \h </w:instrText>
        </w:r>
        <w:r>
          <w:fldChar w:fldCharType="separate"/>
        </w:r>
        <w:r>
          <w:t>69</w:t>
        </w:r>
        <w:r>
          <w:fldChar w:fldCharType="end"/>
        </w:r>
      </w:hyperlink>
    </w:p>
    <w:p>
      <w:pPr>
        <w:pStyle w:val="TOC2"/>
        <w:tabs>
          <w:tab w:val="right" w:leader="dot" w:pos="8306"/>
        </w:tabs>
      </w:pPr>
      <w:hyperlink w:anchor="_Toc3663" w:history="1">
        <w:r>
          <w:rPr>
            <w:rFonts w:ascii="仿宋" w:eastAsia="仿宋" w:hAnsi="仿宋" w:cs="仿宋" w:hint="eastAsia"/>
            <w:lang w:eastAsia="zh-CN"/>
          </w:rPr>
          <w:t>(四)、推广与宣传活动</w:t>
        </w:r>
        <w:r>
          <w:tab/>
        </w:r>
        <w:r>
          <w:fldChar w:fldCharType="begin"/>
        </w:r>
        <w:r>
          <w:instrText xml:space="preserve"> PAGEREF _Toc3663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192"/>
      <w:r>
        <w:rPr>
          <w:rFonts w:ascii="仿宋" w:eastAsia="仿宋" w:hAnsi="仿宋" w:cs="仿宋" w:hint="eastAsia"/>
          <w:lang w:eastAsia="zh-CN"/>
        </w:rPr>
        <w:t>(一)、铸造造型材料行业分析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行业一直以来都是市场的关注焦点。行业内的发展趋势、竞争态势以及潜在机会都对铸造造型材料项目的推进产生深远的影响。通过深入研究行业的整体概貌，我们将更好地理解行业的核心特征，为铸造造型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行业，技术一直是推动创新和发展的关键因素。我们将对当前技术趋势进行详尽分析，包括但不限于人工智能、大数据应用、先进制造技术等。这有助于铸造造型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铸造造型材料项目成功的基础。我们将对主要竞争对手进行深入研究，包括其市场份额、产品特点、市场定位等。通过全面了解竞争对手的优势和劣势，铸造造型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849"/>
      <w:r>
        <w:rPr>
          <w:rFonts w:ascii="仿宋" w:eastAsia="仿宋" w:hAnsi="仿宋" w:cs="仿宋" w:hint="eastAsia"/>
          <w:sz w:val="28"/>
          <w:lang w:eastAsia="zh-CN"/>
        </w:rPr>
        <w:t>(二)、铸造造型材料市场分析预测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铸造造型材料市场未来的增长趋势。这包括市场的整体规模、各细分领域的发展趋势等。铸造造型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铸造造型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铸造造型材料项目实施过程中需要充分考虑的因素。我们将对市场风险进行全面评估，包括但不限于政策法规风险、市场竞争风险、技术变革风险等。通过对潜在风险的深入分析，铸造造型材料项目可以制定相应的风险缓解策略，降低不确定性对铸造造型材料项目的影响。</w:t>
      </w:r>
    </w:p>
    <w:p>
      <w:pPr>
        <w:pStyle w:val="Heading1"/>
        <w:ind w:firstLine="560" w:firstLineChars="200"/>
        <w:rPr>
          <w:rFonts w:ascii="仿宋" w:eastAsia="仿宋" w:hAnsi="仿宋" w:cs="仿宋" w:hint="eastAsia"/>
          <w:sz w:val="28"/>
          <w:lang w:eastAsia="zh-CN"/>
        </w:rPr>
      </w:pPr>
      <w:bookmarkStart w:id="5" w:name="_Toc3038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17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铸造造型材料项目的主要产品是XXXX，预计年产值为XXX万元。这一产品在市场中占据着重要的地位，其广泛的应用范围使得该铸造造型材料项目的市场前景非常广阔。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铸造造型材料项目的xxx产品作为重要的原材料之一，将在多个领域发挥关键作用。其在建筑、交通、能源等方面的广泛应用将为整个产业链提供强大的支持，形成产业协同效应。铸造造型材料项目的年产值XXX万XXX万XXX万万元不仅反映了其在市场上的巨大潜力，更预示着它对国民经济的积极贡献。这种关联度高、涉及面广的产业关系，使得该铸造造型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9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总征地面积为XXXX平方米，相当于约XX.XX亩，其中净用地面积为XXXX平方米，红线范围内相当于约XX.XX亩。这一用地规模充分考虑了铸造造型材料项目的建设需求，保障了铸造造型材料项目在合适的空间内得以充分发展。铸造造型材料项目规划的总建筑面积为XXXX平方米，其中主体工程建设占XXXX平方米，计容建筑面积达XXXX平方米。预计建筑工程的投资将达到XXXX万元，为铸造造型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计划购置的设备共计XXXX台（套），设备购置费用为XXXX万元。这一设备购置计划充分考虑到铸造造型材料项目的生产需求和技术要求，确保了铸造造型材料项目在生产运营中具备先进的技术装备和高效的生产能力。设备的合理配置将为铸造造型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铸造造型材料项目计划总投资为XXXX万元，预计年实现营业收入为XXXX万元。这一产能规模的设定旨在确保铸造造型材料项目能够在投资与回报之间取得平衡，实现长期可持续的发展。铸造造型材料项目的总投资充分考虑到各个方面的需求，包括用地建设、设备购置等多个环节，以确保铸造造型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732"/>
      <w:r>
        <w:rPr>
          <w:rFonts w:ascii="仿宋" w:eastAsia="仿宋" w:hAnsi="仿宋" w:cs="仿宋" w:hint="eastAsia"/>
          <w:sz w:val="28"/>
          <w:lang w:eastAsia="zh-CN"/>
        </w:rPr>
        <w:t>三、铸造造型材料项目建设单位说明</w:t>
      </w:r>
      <w:bookmarkEnd w:id="8"/>
    </w:p>
    <w:p>
      <w:pPr>
        <w:pStyle w:val="Heading2"/>
        <w:rPr>
          <w:rFonts w:ascii="仿宋" w:eastAsia="仿宋" w:hAnsi="仿宋" w:cs="仿宋" w:hint="eastAsia"/>
          <w:lang w:eastAsia="zh-CN"/>
        </w:rPr>
      </w:pPr>
      <w:bookmarkStart w:id="9" w:name="_Toc1315"/>
      <w:r>
        <w:rPr>
          <w:rFonts w:ascii="仿宋" w:eastAsia="仿宋" w:hAnsi="仿宋" w:cs="仿宋" w:hint="eastAsia"/>
          <w:lang w:eastAsia="zh-CN"/>
        </w:rPr>
        <w:t>(一)、铸造造型材料项目承办单位基本情况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28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铸造造型材料项目承办单位的XXXX，我们着眼于实现可持续的经济效益。通过技术创新和解决方案的提供，公司预计在铸造造型材料项目执行期间将获得可观的收入增长。这一收入来源主要包括铸造造型材料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同时，我们注重成本控制和效率提升，以确保铸造造型材料项目的可持续盈利。透过精细的管理和资源优化，公司期望实现铸造造型材料项目利润最大化。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铸造造型材料项目实施进行全面的投资评估，包括铸造造型材料项目启动阶段的资金投入和后续运营成本。通过对铸造造型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铸造造型材料项目实施过程中具备足够的资金流动性，公司将进行详尽的现金流分析。这包括资金需求的合理预测、铸造造型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978"/>
      <w:r>
        <w:rPr>
          <w:rFonts w:ascii="仿宋" w:eastAsia="仿宋" w:hAnsi="仿宋" w:cs="仿宋" w:hint="eastAsia"/>
          <w:sz w:val="28"/>
          <w:lang w:eastAsia="zh-CN"/>
        </w:rPr>
        <w:t>四、铸造造型材料项目建设背景及必要性分析</w:t>
      </w:r>
      <w:bookmarkEnd w:id="11"/>
    </w:p>
    <w:p>
      <w:pPr>
        <w:pStyle w:val="Heading2"/>
        <w:rPr>
          <w:rFonts w:ascii="仿宋" w:eastAsia="仿宋" w:hAnsi="仿宋" w:cs="仿宋" w:hint="eastAsia"/>
          <w:lang w:eastAsia="zh-CN"/>
        </w:rPr>
      </w:pPr>
      <w:bookmarkStart w:id="12" w:name="_Toc26172"/>
      <w:r>
        <w:rPr>
          <w:rFonts w:ascii="仿宋" w:eastAsia="仿宋" w:hAnsi="仿宋" w:cs="仿宋" w:hint="eastAsia"/>
          <w:lang w:eastAsia="zh-CN"/>
        </w:rPr>
        <w:t>(一)、铸造造型材料项目背景分析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铸造造型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造造型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造造型材料项目在这个潮流中的定位。同时，我们将关注行业内涌现的新兴机遇，以便铸造造型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造造型材料项目提供了强大的发展动力。我们将聚焦于行业内最新的技术发展趋势，包括但不限于人工智能、大数据分析、物联网等领域。通过深度的技术研究，我们将确保铸造造型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造造型材料项目发展的源泉。我们将投入更多的精力对市场需求进行深入剖析，超越表面的需求，深入挖掘潜在的市场痛点和机遇。通过对市场需求的细致了解，铸造造型材料项目将更有针对性地设计解决方案，满足市场的多样化需求，从而更好地促进铸造造型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铸造造型材料项目战略至关重要。我们将对竞争态势进行更为深入的分析，包括但不限于市场份额、产品特点、客户满意度等多个维度。通过深度的竞争分析，铸造造型材料项目将能够更准确地把握市场脉搏，制定具有竞争力的铸造造型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铸造造型材料项目的发展具有直接的影响。我们将进行更为全面的法规和政策分析，了解行业发展中的潜在法律风险和合规挑战。通过充分了解和遵守相关法规，铸造造型材料项目将确保在法律框架内合法合规运营，为铸造造型材料项目的稳健发展提供有力支持。</w:t>
      </w:r>
    </w:p>
    <w:p>
      <w:pPr>
        <w:pStyle w:val="Heading2"/>
        <w:ind w:firstLine="560" w:firstLineChars="200"/>
        <w:rPr>
          <w:rFonts w:ascii="仿宋" w:eastAsia="仿宋" w:hAnsi="仿宋" w:cs="仿宋" w:hint="eastAsia"/>
          <w:sz w:val="28"/>
          <w:lang w:eastAsia="zh-CN"/>
        </w:rPr>
      </w:pPr>
      <w:bookmarkStart w:id="13" w:name="_Toc31679"/>
      <w:r>
        <w:rPr>
          <w:rFonts w:ascii="仿宋" w:eastAsia="仿宋" w:hAnsi="仿宋" w:cs="仿宋" w:hint="eastAsia"/>
          <w:sz w:val="28"/>
          <w:lang w:eastAsia="zh-CN"/>
        </w:rPr>
        <w:t>(二)、铸造造型材料项目建设必要性分析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的迫切性源于对行业发展趋势的深刻洞察。我们正处于一个行业变革的时代，科技创新、数字化转型成为企业发展的关键动力。铸造造型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不仅仅是为了跟上潮流，更是为了通过技术创新推动企业的持续发展。通过引入先进的技术和解决方案，铸造造型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造造型材料项目的建设成为必然选择，通过提高产品质量、拓展服务领域，从而在竞争中获得更多的机会。铸造造型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造造型材料项目建设的必要性体现在对客户需求更精准的满足。通过铸造造型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的背后是对企业持续创新的追求。只有通过不断创新，企业才能在竞争中立于不败之地。铸造造型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671"/>
      <w:r>
        <w:rPr>
          <w:rFonts w:ascii="仿宋" w:eastAsia="仿宋" w:hAnsi="仿宋" w:cs="仿宋" w:hint="eastAsia"/>
          <w:sz w:val="28"/>
          <w:lang w:eastAsia="zh-CN"/>
        </w:rPr>
        <w:t>五、铸造造型材料项目危机管理</w:t>
      </w:r>
      <w:bookmarkEnd w:id="14"/>
    </w:p>
    <w:p>
      <w:pPr>
        <w:pStyle w:val="Heading2"/>
        <w:rPr>
          <w:rFonts w:ascii="仿宋" w:eastAsia="仿宋" w:hAnsi="仿宋" w:cs="仿宋" w:hint="eastAsia"/>
          <w:lang w:eastAsia="zh-CN"/>
        </w:rPr>
      </w:pPr>
      <w:bookmarkStart w:id="15" w:name="_Toc2964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铸造造型材料项目危机管理中，危机预警与识别是确保铸造造型材料项目稳健运行的核心步骤。通过建立全面的监测机制，铸造造型材料项目团队旨在及时发现和理解潜在的风险和危机因素，以便采取及时的预防和应对措施，确保铸造造型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首先，通过深入的风险评估，铸造造型材料项目团队全面分析了整个铸造造型材料项目和各个阶段可能存在的威胁。这包括准确评估每个潜在风险的发生概率和可能影响的程度，为后续危机预警提供了有力支持。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造造型材料项目团队着重于明确定义铸造造型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造造型材料项目进展的持续监控，团队能够及时发现潜在问题并作出迅速反应。铸造造型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在这一阶段，团队的专业素养和反应速度将发挥至关重要的作用，以确保潜在危机能够在初期得到有效的处理，最大程度地减轻负面影响。通过危机预警与识别，铸造造型材料项目得以更有序、可控地推进。</w:t>
      </w:r>
    </w:p>
    <w:p>
      <w:pPr>
        <w:pStyle w:val="Heading2"/>
        <w:ind w:firstLine="560" w:firstLineChars="200"/>
        <w:rPr>
          <w:rFonts w:ascii="仿宋" w:eastAsia="仿宋" w:hAnsi="仿宋" w:cs="仿宋" w:hint="eastAsia"/>
          <w:sz w:val="28"/>
          <w:lang w:eastAsia="zh-CN"/>
        </w:rPr>
      </w:pPr>
      <w:bookmarkStart w:id="16" w:name="_Toc1229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在危机发生时，铸造造型材料项目团队立即行动，成立了应急小组。该小组的任务是迅速制定并实施紧急应对措施，以最小化潜在损失。以下是采取的主要措施：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暂停铸造造型材料项目进度：为遏制危机蔓延，铸造造型材料项目暂时停止进行，以便全面评估当前状况。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资源重新分配：重新评估铸造造型材料项目资源的分配，确保最大限度地减小损失。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实时沟通：与关键利益相关者建立实时沟通机制，向他们传递铸造造型材料项目危机的实际状况，保障铸造造型材料项目核心利益。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在紧急应对的同时，铸造造型材料项目团队强调了团队协作和有效沟通的重要性。以下是团队协作的关键举措：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信息共享机制：建立了信息共享平台，确保团队成员能够及时获取铸造造型材料项目危机的实时信息。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领导者沟通：铸造造型材料项目领导者通过定期会议和即时沟通工具，指导团队应对危机，保持团队稳定运行。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随着危机得到初步控制，铸造造型材料项目团队转向制定恢复计划，以确保铸造造型材料项目能够从中迅速恢复。主要恢复计划包括：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修复受损的进度计划：重新评估铸造造型材料项目进度，制定修复计划，确保铸造造型材料项目尽快回归正常进程。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重新调整资源分配：优化资源分配，确保铸造造型材料项目在有限资源下高效运转。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风险管理机制加强：对铸造造型材料项目风险进行全面评估，制定更强化的风险管理策略，以预防未来可能的危机。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0436"/>
      <w:r>
        <w:rPr>
          <w:rFonts w:ascii="仿宋" w:eastAsia="仿宋" w:hAnsi="仿宋" w:cs="仿宋" w:hint="eastAsia"/>
          <w:sz w:val="28"/>
          <w:lang w:eastAsia="zh-CN"/>
        </w:rPr>
        <w:t>六、铸造造型材料项目文档管理</w:t>
      </w:r>
      <w:bookmarkEnd w:id="17"/>
    </w:p>
    <w:p>
      <w:pPr>
        <w:pStyle w:val="Heading2"/>
        <w:rPr>
          <w:rFonts w:ascii="仿宋" w:eastAsia="仿宋" w:hAnsi="仿宋" w:cs="仿宋" w:hint="eastAsia"/>
          <w:lang w:eastAsia="zh-CN"/>
        </w:rPr>
      </w:pPr>
      <w:bookmarkStart w:id="18" w:name="_Toc2884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铸造造型材料项目高度重视文档的质量和准确性，以支持铸造造型材料项目的各项活动和决策。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文档的编制始于铸造造型材料项目计划的初期，我们制定了详细的文档编制计划，明确了每个文档的内容、格式和编写责任人。在铸造造型材料项目启动阶段，我们首先编制了铸造造型材料项目章程，明确定义了铸造造型材料项目的目标、范围、风险等关键要素。随后，铸造造型材料项目团队根据计划陆续编制了需求文档、设计文档、测试文档等各类文档，确保铸造造型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铸造造型材料项目管理中的重要环节，旨在确保铸造造型材料项目文档符合质量标准和铸造造型材料项目需求。在铸造造型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铸造造型材料项目相关利益方和专业领域的专家对文档进行独立审查。这有助于获取更全面、客观的反馈，确保铸造造型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铸造造型材料项目在文档编制与审查方面建立了严格的管理机制，通过规范的流程和多维度的审查，确保铸造造型材料项目文档的质量、准确性和可靠性，为铸造造型材料项目的顺利推进提供了有力支持。</w:t>
      </w:r>
    </w:p>
    <w:p>
      <w:pPr>
        <w:pStyle w:val="Heading2"/>
        <w:ind w:firstLine="560" w:firstLineChars="200"/>
        <w:rPr>
          <w:rFonts w:ascii="仿宋" w:eastAsia="仿宋" w:hAnsi="仿宋" w:cs="仿宋" w:hint="eastAsia"/>
          <w:sz w:val="28"/>
          <w:lang w:eastAsia="zh-CN"/>
        </w:rPr>
      </w:pPr>
      <w:bookmarkStart w:id="19" w:name="_Toc488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我们通过多渠道发布文档，包括电子邮件、铸造造型材料项目管理平台、内部网站等，以满足不同团队成员的偏好和需求。多渠道发布确保了信息的全面覆盖。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我们采用了精细的权限控制，确保只有授权人员可以访问敏感信息。这种安全措施保护了铸造造型材料项目文档的机密性，防止了未经授权的信息泄露。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928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铸造造型材料项目生命周期中一个至关重要的环节，直接关系到铸造造型材料项目信息的长期保存和历史记录的完整性。在铸造造型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https://d.book118.com/016242033213010043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123C2"/>
    <w:rsid w:val="168123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42033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2024-02-03T10:12:00Z</dcterms:created>
  <dcterms:modified xsi:type="dcterms:W3CDTF">2024-02-03T10:12:55Z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82FADE6C34FB4903910B646D12BAB1EC_11</vt:lpwstr>
  </property>
  <property fmtid="{D5CDD505-2E9C-101B-9397-08002B2CF9AE}" pid="3" name="KSOProductBuildVer">
    <vt:lpwstr>2052-12.1.0.16250</vt:lpwstr>
  </property>
</Properties>
</file>