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7422C2" w14:paraId="50C7347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422C2" w14:paraId="6161E03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422C2" w14:paraId="7B956B6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422C2" w:rsidRPr="007422C2" w14:paraId="713A2C39" w14:textId="3F8B35D2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7422C2">
        <w:rPr>
          <w:rFonts w:ascii="宋体" w:eastAsia="宋体" w:hAnsi="宋体" w:hint="eastAsia"/>
          <w:b/>
          <w:sz w:val="60"/>
        </w:rPr>
        <w:t>射频同轴电缆组件企业风险管理与内控</w:t>
      </w:r>
    </w:p>
    <w:p w:rsidR="007422C2" w:rsidP="007422C2" w14:paraId="2010C712" w14:textId="5D967CAF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7422C2">
        <w:rPr>
          <w:rFonts w:ascii="仿宋" w:eastAsia="仿宋" w:hAnsi="仿宋" w:hint="eastAsia"/>
          <w:b/>
          <w:sz w:val="40"/>
        </w:rPr>
        <w:t>目录</w:t>
      </w:r>
    </w:p>
    <w:p w:rsidR="007422C2" w14:paraId="73DCAE01" w14:textId="7B9B8DC0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_Toc155925990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422C2" w14:paraId="740C6481" w14:textId="24A24E9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一、流程风险的识别和评估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_Toc155925991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422C2" w14:paraId="1A78AAB7" w14:textId="2626A6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(一)、风险清单识别法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_Toc155925992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422C2" w14:paraId="223A0014" w14:textId="6397E8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(二)、流程图法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_Toc155925993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7422C2" w14:paraId="2621D1B0" w14:textId="34D8DB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(三)、风险矩阵评估法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_Toc155925994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7422C2" w14:paraId="7A761F48" w14:textId="1B149D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(四)、内部威胁分析法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_Toc155925995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7422C2" w14:paraId="209AFEE6" w14:textId="7673257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二、发展规划分析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_Toc155925996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7422C2" w14:paraId="75318D33" w14:textId="6F0E9F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(一)、公司发展规划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_Toc155925997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7422C2" w14:paraId="0902E0F5" w14:textId="79E696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_Toc155925998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7422C2" w14:paraId="4E7CBB32" w14:textId="3725668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三、人力资源风险管理过程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_Toc155925999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7422C2" w14:paraId="22263CBD" w14:textId="0CB837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_Toc155926000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7422C2" w14:paraId="2FF4F4C1" w14:textId="683022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_Toc155926001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7422C2" w14:paraId="635E5EA3" w14:textId="036448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_Toc155926002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7422C2" w14:paraId="36617AD7" w14:textId="40473E4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四、运营风险的含义及其主要内容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_Toc155926003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7422C2" w14:paraId="54B26BF6" w14:textId="37D9B9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_Toc155926004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7422C2" w14:paraId="5BE49EBF" w14:textId="79DB1C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(二)、流程风险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_Toc155926005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7422C2" w14:paraId="6CAAF22E" w14:textId="77DDD7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(三)、人力资源风险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_Toc155926006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7422C2" w14:paraId="7519C505" w14:textId="140D61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(四)、内部技术风险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_Toc155926007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7422C2" w14:paraId="78A849D3" w14:textId="7A33FD9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五、供应链风险管理与协同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_Toc155926008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7422C2" w14:paraId="6B250AFA" w14:textId="67EE33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(一)、供应链风险评估与监测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_Toc155926009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7422C2" w14:paraId="0723053F" w14:textId="1943B4A0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(二)、供应商合作与风险控制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_Toc155926010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7422C2" w14:paraId="658CEF11" w14:textId="359298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(三)、物流与库存智能化管理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_Toc155926011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7422C2" w14:paraId="6ABC4D51" w14:textId="6F1189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(四)、突发事件应对与供应链危机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_Toc155926012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7422C2" w14:paraId="54EF1D14" w14:textId="4E24C69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六、技术创新风险的探讨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_Toc155926013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7422C2" w14:paraId="743B5D62" w14:textId="639A43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(一)、技术创新风险的探讨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_Toc155926014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7422C2" w14:paraId="247A5FA1" w14:textId="0AD5563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七、战略实施的阶段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_Toc155926015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7422C2" w14:paraId="05B3740A" w14:textId="5B4471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(一)、战略实施的阶段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_Toc155926016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7422C2" w14:paraId="50776139" w14:textId="72D6D2E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八、产业环境分析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_Toc155926017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7422C2" w14:paraId="0ED9AD63" w14:textId="6807B6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(一)、产业环境分析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_Toc155926018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7422C2" w14:paraId="4FDD7519" w14:textId="5477EB4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九、射频同轴电缆组件项目风险对策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_Toc155926019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7422C2" w14:paraId="7DE21A84" w14:textId="0C9FF7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(一)、政策风险对策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_Toc155926020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7422C2" w14:paraId="6620435F" w14:textId="0502E8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_Toc155926021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7422C2" w14:paraId="7EC57271" w14:textId="6D75D6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_Toc155926022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7422C2" w14:paraId="77C45E92" w14:textId="6865B6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(四)、人才风险对策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_Toc155926023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7422C2" w14:paraId="436CFB41" w14:textId="5552A5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(五)、社会责任风险对策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_Toc155926024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7422C2" w14:paraId="46EFBBF6" w14:textId="3E10BE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(六)、全球经济不确定性风险对策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_Toc155926025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7422C2" w14:paraId="760AB3EA" w14:textId="146FF2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(七)、供应链风险对策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_Toc155926026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7422C2" w14:paraId="13A51943" w14:textId="6903B0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(八)、网络安全风险对策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_Toc155926027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7422C2" w14:paraId="3FC6DF8E" w14:textId="110C285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十、射频同轴电缆组件项目基本情况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_Toc155926028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7422C2" w14:paraId="4B7B179D" w14:textId="47797B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(一)、射频同轴电缆组件项目投资人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_Toc155926029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7422C2" w14:paraId="4C45B162" w14:textId="467077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(二)、射频同轴电缆组件项目选址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_Toc155926030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7422C2" w14:paraId="28B2E427" w14:textId="3DF0CC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(三)、射频同轴电缆组件项目实施进度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_Toc155926031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7422C2" w14:paraId="71E7870E" w14:textId="747BA889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(四)、投资估算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_Toc155926032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7422C2" w14:paraId="5A350A96" w14:textId="4BA16A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_Toc155926033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7422C2" w14:paraId="3FE408EA" w14:textId="1945E1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_Toc155926034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7422C2" w14:paraId="2A36CC7B" w14:textId="22AB38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(七)、主要经济技术指标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_Toc155926035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7422C2" w14:paraId="134F4B80" w14:textId="4B61A8B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_Toc155926036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7422C2" w14:paraId="6410258B" w14:textId="33AFA8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_Toc155926037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7422C2" w14:paraId="5A7D409A" w14:textId="4D96A2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(二)、员工技能培训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_Toc155926038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7422C2" w14:paraId="12243E7F" w14:textId="02F61CA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十二、组织结构的基本类型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_Toc155926039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7422C2" w14:paraId="137E4CDB" w14:textId="45AD12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(一)、组织结构的基本类型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_Toc155926040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7422C2" w14:paraId="6F57224E" w14:textId="621B03A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十三、战略钟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_Toc155926041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7422C2" w14:paraId="7CCC05BD" w14:textId="1B38B6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_Toc155926042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7422C2" w14:paraId="3A052A28" w14:textId="28EBB72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十四、射频同轴电缆组件行业企业内外不同利益主体的影响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_Toc155926043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7422C2" w14:paraId="732F1C2A" w14:textId="296471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(一)、射频同轴电缆组件行业企业内外不同利益主体的影响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_Toc155926044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7422C2" w14:paraId="71587D14" w14:textId="54D28F2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十五、社会责任管理与可持续发展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_Toc155926045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7422C2" w14:paraId="6AC351FD" w14:textId="789EF8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(一)、社会责任战略与执行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_Toc155926046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7422C2" w14:paraId="622D3C23" w14:textId="07B30D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(二)、环保与可持续经济发展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_Toc155926047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7422C2" w14:paraId="7C68F3C3" w14:textId="7FA7A7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(三)、员工权益与劳工标准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_Toc155926048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7422C2" w14:paraId="615C7301" w14:textId="6FF98C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(四)、社会参与与公益事业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_Toc155926049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7422C2" w14:paraId="32B4CE3F" w14:textId="43DE701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十六、射频同轴电缆组件行业企业过去战略的影响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_Toc155926050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7422C2" w14:paraId="5D591B68" w14:textId="38354A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(一)、射频同轴电缆组件行业企业过去战略的影响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_Toc155926051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7422C2" w14:paraId="3E7D3A6D" w14:textId="294A4D0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十七、必要性分析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_Toc155926052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7422C2" w14:paraId="653732AD" w14:textId="0BA7F8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_Toc155926053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7422C2" w14:paraId="119FF0D7" w14:textId="6FB5E6C0">
      <w:pPr>
        <w:pStyle w:val="TOC1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十八、战略的建立与选择过程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_Toc155926054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7422C2" w14:paraId="3FE7215A" w14:textId="1D04D6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(一)、战略的建立与选择过程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_Toc155926055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7422C2" w:rsidP="007422C2" w14:paraId="41A263DC" w14:textId="20F74AD8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https://d.book118.com/017001200110006035</w:t>
        </w:r>
      </w:hyperlink>
    </w:p>
    <w:p w:rsidR="007422C2" w:rsidP="007422C2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22C2" w:rsidP="00AE703B" w14:paraId="4429E85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422C2" w14:paraId="5C577A7B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22C2" w:rsidP="00AE703B" w14:paraId="16C31A4A" w14:textId="4B361A6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7422C2" w14:paraId="3A21E7FC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22C2" w14:paraId="02B92A12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22C2" w:rsidP="00AE703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422C2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22C2" w:rsidP="00AE703B" w14:textId="4B361A6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7422C2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22C2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22C2" w:rsidP="00AE703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422C2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22C2" w:rsidP="00AE703B" w14:textId="4B361A6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7422C2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22C2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22C2" w:rsidP="00AE703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422C2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22C2" w:rsidP="00AE703B" w14:textId="4B361A6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7422C2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22C2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22C2" w:rsidP="00AE703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422C2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22C2" w:rsidP="00AE703B" w14:textId="4B361A6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7422C2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22C2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22C2" w14:paraId="48E846C4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22C2" w:rsidRPr="007422C2" w:rsidP="007422C2" w14:paraId="32FEF620" w14:textId="148FB91A">
    <w:pPr>
      <w:pStyle w:val="Header"/>
      <w:rPr>
        <w:rFonts w:ascii="仿宋" w:eastAsia="仿宋" w:hAnsi="仿宋"/>
      </w:rPr>
    </w:pPr>
    <w:r w:rsidRPr="007422C2">
      <w:rPr>
        <w:rFonts w:ascii="仿宋" w:eastAsia="仿宋" w:hAnsi="仿宋" w:hint="eastAsia"/>
      </w:rPr>
      <w:t>射频同轴电缆组件企业风险管理与内控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22C2" w14:paraId="03E21C0E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22C2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22C2" w:rsidRPr="007422C2" w:rsidP="007422C2" w14:textId="148FB91A">
    <w:pPr>
      <w:pStyle w:val="Header"/>
      <w:rPr>
        <w:rFonts w:ascii="仿宋" w:eastAsia="仿宋" w:hAnsi="仿宋"/>
      </w:rPr>
    </w:pPr>
    <w:r w:rsidRPr="007422C2">
      <w:rPr>
        <w:rFonts w:ascii="仿宋" w:eastAsia="仿宋" w:hAnsi="仿宋" w:hint="eastAsia"/>
      </w:rPr>
      <w:t>射频同轴电缆组件企业风险管理与内控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22C2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22C2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22C2" w:rsidRPr="007422C2" w:rsidP="007422C2" w14:textId="148FB91A">
    <w:pPr>
      <w:pStyle w:val="Header"/>
      <w:rPr>
        <w:rFonts w:ascii="仿宋" w:eastAsia="仿宋" w:hAnsi="仿宋"/>
      </w:rPr>
    </w:pPr>
    <w:r w:rsidRPr="007422C2">
      <w:rPr>
        <w:rFonts w:ascii="仿宋" w:eastAsia="仿宋" w:hAnsi="仿宋" w:hint="eastAsia"/>
      </w:rPr>
      <w:t>射频同轴电缆组件企业风险管理与内控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22C2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22C2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22C2" w:rsidRPr="007422C2" w:rsidP="007422C2" w14:textId="148FB91A">
    <w:pPr>
      <w:pStyle w:val="Header"/>
      <w:rPr>
        <w:rFonts w:ascii="仿宋" w:eastAsia="仿宋" w:hAnsi="仿宋"/>
      </w:rPr>
    </w:pPr>
    <w:r w:rsidRPr="007422C2">
      <w:rPr>
        <w:rFonts w:ascii="仿宋" w:eastAsia="仿宋" w:hAnsi="仿宋" w:hint="eastAsia"/>
      </w:rPr>
      <w:t>射频同轴电缆组件企业风险管理与内控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22C2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22C2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22C2" w:rsidRPr="007422C2" w:rsidP="007422C2" w14:textId="148FB91A">
    <w:pPr>
      <w:pStyle w:val="Header"/>
      <w:rPr>
        <w:rFonts w:ascii="仿宋" w:eastAsia="仿宋" w:hAnsi="仿宋"/>
      </w:rPr>
    </w:pPr>
    <w:r w:rsidRPr="007422C2">
      <w:rPr>
        <w:rFonts w:ascii="仿宋" w:eastAsia="仿宋" w:hAnsi="仿宋" w:hint="eastAsia"/>
      </w:rPr>
      <w:t>射频同轴电缆组件企业风险管理与内控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22C2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22C2"/>
    <w:rsid w:val="007422C2"/>
    <w:rsid w:val="00AE703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66DE873"/>
  <w15:chartTrackingRefBased/>
  <w15:docId w15:val="{55504BB2-8159-49E9-9A07-4759ACA2A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7422C2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7422C2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7422C2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7422C2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7422C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7422C2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7422C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7422C2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7422C2"/>
  </w:style>
  <w:style w:type="paragraph" w:styleId="TOC1">
    <w:name w:val="toc 1"/>
    <w:basedOn w:val="Normal"/>
    <w:next w:val="Normal"/>
    <w:autoRedefine/>
    <w:uiPriority w:val="39"/>
    <w:unhideWhenUsed/>
    <w:rsid w:val="007422C2"/>
  </w:style>
  <w:style w:type="paragraph" w:styleId="TOC2">
    <w:name w:val="toc 2"/>
    <w:basedOn w:val="Normal"/>
    <w:next w:val="Normal"/>
    <w:autoRedefine/>
    <w:uiPriority w:val="39"/>
    <w:unhideWhenUsed/>
    <w:rsid w:val="007422C2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017001200110006035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4880</Words>
  <Characters>27818</Characters>
  <Application>Microsoft Office Word</Application>
  <DocSecurity>0</DocSecurity>
  <Lines>231</Lines>
  <Paragraphs>65</Paragraphs>
  <ScaleCrop>false</ScaleCrop>
  <Company/>
  <LinksUpToDate>false</LinksUpToDate>
  <CharactersWithSpaces>32633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15655379906@163.com</dc:creator>
  <cp:lastModifiedBy>15655379906@163.com</cp:lastModifiedBy>
  <cp:revision>1</cp:revision>
  <dcterms:created xsi:type="dcterms:W3CDTF">2024-01-11T20:25:00Z</dcterms:created>
  <dcterms:modified xsi:type="dcterms:W3CDTF">2024-01-11T20:26:00Z</dcterms:modified>
</cp:coreProperties>
</file>