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8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药酒项目可行性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243709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)、药酒项目技术工艺分析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)、药酒项目技术流程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、药酒项目总平面设计要求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三、药酒项目选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(一)、药酒项目选址原则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二)、药酒项目选址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四、药酒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五、药酒项目概论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)、药酒项目承办单位基本情况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(二)、药酒项目概况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、药酒项目评价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1219943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一)、药酒项目进度安排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药酒项目实施保障措施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333151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十、药酒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(一)、药酒项目管理方法论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)、药酒项目计划与进度管理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、药酒项目风险管理与应对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旨在规范和指导药酒项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目的实施过程。</w:t>
      </w:r>
      <w:r>
        <w:rPr>
          <w:rFonts w:ascii="FangSong" w:eastAsia="FangSong" w:hAnsi="FangSong" w:cs="FangSong"/>
          <w:spacing w:val="-4"/>
          <w:sz w:val="28"/>
          <w:szCs w:val="28"/>
        </w:rPr>
        <w:t>本</w:t>
      </w:r>
      <w:r>
        <w:rPr>
          <w:rFonts w:ascii="FangSong" w:eastAsia="FangSong" w:hAnsi="FangSong" w:cs="FangSong"/>
          <w:spacing w:val="-3"/>
          <w:sz w:val="28"/>
          <w:szCs w:val="28"/>
        </w:rPr>
        <w:t>方案的开展将包括药酒项目的目的和背景、需求分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析、项目范围、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间计划、资源分配等重要内容。此方案的编写旨在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促</w:t>
      </w:r>
      <w:r>
        <w:rPr>
          <w:rFonts w:ascii="FangSong" w:eastAsia="FangSong" w:hAnsi="FangSong" w:cs="FangSong"/>
          <w:spacing w:val="-8"/>
          <w:sz w:val="28"/>
          <w:szCs w:val="28"/>
        </w:rPr>
        <w:t>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为相关人员提供一个共同认知的平台。请注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二)、药酒项目技术工艺分析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提供优质产品和服务。保障工艺流程能够满足药酒项目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1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药酒项目建设贯彻“三同时”的原则，注重环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药酒项目拟采用国内成熟的生产工艺，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pacing w:val="-6"/>
          <w:sz w:val="28"/>
          <w:szCs w:val="28"/>
        </w:rPr>
        <w:t>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1" w:line="414" w:lineRule="auto"/>
        <w:ind w:left="32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药</w:t>
      </w:r>
      <w:r>
        <w:rPr>
          <w:rFonts w:ascii="FangSong" w:eastAsia="FangSong" w:hAnsi="FangSong" w:cs="FangSong"/>
          <w:spacing w:val="-6"/>
          <w:sz w:val="28"/>
          <w:szCs w:val="28"/>
        </w:rPr>
        <w:t>酒</w:t>
      </w:r>
      <w:r>
        <w:rPr>
          <w:rFonts w:ascii="FangSong" w:eastAsia="FangSong" w:hAnsi="FangSong" w:cs="FangSong"/>
          <w:spacing w:val="-4"/>
          <w:sz w:val="28"/>
          <w:szCs w:val="28"/>
        </w:rPr>
        <w:t>项目的技术保障措施从设计、施工、试运行到投产、销售等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以确保药酒项目在技术开发和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</w:t>
      </w:r>
      <w:r>
        <w:rPr>
          <w:rFonts w:ascii="FangSong" w:eastAsia="FangSong" w:hAnsi="FangSong" w:cs="FangSong"/>
          <w:spacing w:val="-5"/>
          <w:sz w:val="28"/>
          <w:szCs w:val="28"/>
        </w:rPr>
        <w:t>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酒项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(三)、药酒项目技术流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药酒项目运营中，进行技术持续改进。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工具监测和分析药酒项目各环节数据。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共同构建了高效、稳定的药酒项目技术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，确保药酒项目顺利推进。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用的设备能够满足药酒项目的技术要求，例如：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备与药酒项目工艺流程相匹配，例如：</w:t>
      </w:r>
    </w:p>
    <w:p>
      <w:pPr>
        <w:spacing w:before="290" w:line="411" w:lineRule="auto"/>
        <w:ind w:left="734" w:right="130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产能力是否符合药酒项目的产能需求。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在药</w:t>
      </w:r>
      <w:r>
        <w:rPr>
          <w:rFonts w:ascii="FangSong" w:eastAsia="FangSong" w:hAnsi="FangSong" w:cs="FangSong"/>
          <w:spacing w:val="-15"/>
          <w:sz w:val="28"/>
          <w:szCs w:val="28"/>
        </w:rPr>
        <w:t>酒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以确保药酒项目的可持续发展和建筑结构的安全性：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(二)、药酒项目总平面设计要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9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药酒项目总平面设计将充分考虑以下要求，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以确保整体设计满</w:t>
      </w:r>
      <w:r>
        <w:rPr>
          <w:rFonts w:ascii="FangSong" w:eastAsia="FangSong" w:hAnsi="FangSong" w:cs="FangSong"/>
          <w:spacing w:val="-6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适应药酒项目的实际使用需要。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酒项目所处地区的地质条件和地震风险，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结合药酒项目的实际需求和环境条件，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筑工程的设计总体要求是确保药酒项目实现预期功能、安全稳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建筑的功能布局满足药酒项目需求，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line="220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够达到高标准，满足药酒项目的长期发展需求。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57" w:firstLine="5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药酒项目规划的总</w:t>
      </w:r>
      <w:r>
        <w:rPr>
          <w:rFonts w:ascii="FangSong" w:eastAsia="FangSong" w:hAnsi="FangSong" w:cs="FangSong"/>
          <w:spacing w:val="-4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平方米，充分考虑到药酒项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药酒项目总投资比例：</w:t>
      </w:r>
    </w:p>
    <w:p>
      <w:pPr>
        <w:spacing w:before="285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>药酒项目总投资的比例为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药酒项目运营的需求，同时避免了过度浪费。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酒项目整体布局：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使药酒项目更好地适应当地的自然和人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4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三、药酒项目选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)、药酒项目选址原则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4" w:lineRule="auto"/>
        <w:ind w:left="49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药酒项目选址必须与城乡建设总体规划保持一致，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确保药酒项</w:t>
      </w:r>
      <w:r>
        <w:rPr>
          <w:rFonts w:ascii="FangSong" w:eastAsia="FangSong" w:hAnsi="FangSong" w:cs="FangSong"/>
          <w:spacing w:val="-6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的发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药酒项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目有</w:t>
      </w:r>
      <w:r>
        <w:rPr>
          <w:rFonts w:ascii="FangSong" w:eastAsia="FangSong" w:hAnsi="FangSong" w:cs="FangSong"/>
          <w:spacing w:val="-14"/>
          <w:sz w:val="28"/>
          <w:szCs w:val="28"/>
        </w:rPr>
        <w:t>望</w:t>
      </w:r>
      <w:r>
        <w:rPr>
          <w:rFonts w:ascii="FangSong" w:eastAsia="FangSong" w:hAnsi="FangSong" w:cs="FangSong"/>
          <w:spacing w:val="-8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出</w:t>
      </w:r>
      <w:r>
        <w:rPr>
          <w:rFonts w:ascii="FangSong" w:eastAsia="FangSong" w:hAnsi="FangSong" w:cs="FangSong"/>
          <w:spacing w:val="-11"/>
          <w:sz w:val="28"/>
          <w:szCs w:val="28"/>
        </w:rPr>
        <w:t>积极贡献。</w:t>
      </w:r>
    </w:p>
    <w:p>
      <w:pPr>
        <w:spacing w:before="287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越的交通条件是药酒项目成功的关键因素之一。选址地应该具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药酒项目建设阶段，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场地、容易获取的</w:t>
      </w:r>
      <w:r>
        <w:rPr>
          <w:rFonts w:ascii="FangSong" w:eastAsia="FangSong" w:hAnsi="FangSong" w:cs="FangSong"/>
          <w:spacing w:val="-3"/>
          <w:sz w:val="28"/>
          <w:szCs w:val="28"/>
        </w:rPr>
        <w:t>建筑材料以及适宜的施工场址都将直接影响到药酒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药</w:t>
      </w:r>
      <w:r>
        <w:rPr>
          <w:rFonts w:ascii="FangSong" w:eastAsia="FangSong" w:hAnsi="FangSong" w:cs="FangSong"/>
          <w:spacing w:val="-6"/>
          <w:sz w:val="28"/>
          <w:szCs w:val="28"/>
        </w:rPr>
        <w:t>酒</w:t>
      </w:r>
      <w:r>
        <w:rPr>
          <w:rFonts w:ascii="FangSong" w:eastAsia="FangSong" w:hAnsi="FangSong" w:cs="FangSong"/>
          <w:spacing w:val="-4"/>
          <w:sz w:val="28"/>
          <w:szCs w:val="28"/>
        </w:rPr>
        <w:t>项目选址应与当地大气污染防治、水资源利用以及自然生态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环境保护政策相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致。我们将致力于在药酒项目建设和运营过程中最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确保药酒项目的可持续发展，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我们将有效平衡药酒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4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在药酒项目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的实施过程中获得更多的理解和支持。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4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划，确保药</w:t>
      </w:r>
      <w:r>
        <w:rPr>
          <w:rFonts w:ascii="FangSong" w:eastAsia="FangSong" w:hAnsi="FangSong" w:cs="FangSong"/>
          <w:spacing w:val="-3"/>
          <w:sz w:val="28"/>
          <w:szCs w:val="28"/>
        </w:rPr>
        <w:t>酒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项目的长期成功和对社会的积极贡献。</w:t>
      </w:r>
    </w:p>
    <w:p>
      <w:pPr>
        <w:spacing w:before="244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(二)、药酒项目选址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选择药酒项目的地理位置时，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为药酒项目的顺利推进提供了有力支持。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优惠等方面的支持。这将显著减轻药酒项目的财务压力，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6"/>
          <w:sz w:val="28"/>
          <w:szCs w:val="28"/>
        </w:rPr>
        <w:t>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为药酒项目提供了丰富的合作机会，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6" w:line="415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境的保护。选址处有利于建设绿色、环保型的药酒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术开发区被视为未来经济发展的重要增长点。药酒项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为药酒项目在长远的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未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奠定坚实基础。</w:t>
      </w:r>
    </w:p>
    <w:p>
      <w:pPr>
        <w:spacing w:before="4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确保药酒项目的建设与运营与当地发展规划相协调，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为药酒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药酒项目的成功实施不仅依赖于选址的地理位置，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同时也与周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药酒项目的建设提供了必要的基础支持，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确保药酒项目选址符合当地的用地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划要求。这有助于药酒项目在合规范围内进行建设，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5" w:right="176" w:firstLine="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药</w:t>
      </w:r>
      <w:r>
        <w:rPr>
          <w:rFonts w:ascii="FangSong" w:eastAsia="FangSong" w:hAnsi="FangSong" w:cs="FangSong"/>
          <w:spacing w:val="-10"/>
          <w:sz w:val="28"/>
          <w:szCs w:val="28"/>
        </w:rPr>
        <w:t>酒</w:t>
      </w:r>
      <w:r>
        <w:rPr>
          <w:rFonts w:ascii="FangSong" w:eastAsia="FangSong" w:hAnsi="FangSong" w:cs="FangSong"/>
          <w:spacing w:val="-8"/>
          <w:sz w:val="28"/>
          <w:szCs w:val="28"/>
        </w:rPr>
        <w:t>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9"/>
          <w:sz w:val="28"/>
          <w:szCs w:val="28"/>
        </w:rPr>
        <w:t>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5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方面的优惠政策。这为药酒项目创造了更加宽松的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药酒项目的过程中，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确保药酒项目在不对周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6" w:lineRule="auto"/>
        <w:ind w:left="43" w:right="7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药酒项目所在区域的安全设施完备，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pacing w:val="-6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系</w:t>
      </w:r>
      <w:r>
        <w:rPr>
          <w:rFonts w:ascii="FangSong" w:eastAsia="FangSong" w:hAnsi="FangSong" w:cs="FangSong"/>
          <w:spacing w:val="-25"/>
          <w:sz w:val="28"/>
          <w:szCs w:val="28"/>
        </w:rPr>
        <w:t>统</w:t>
      </w:r>
      <w:r>
        <w:rPr>
          <w:rFonts w:ascii="FangSong" w:eastAsia="FangSong" w:hAnsi="FangSong" w:cs="FangSong"/>
          <w:spacing w:val="-13"/>
          <w:sz w:val="28"/>
          <w:szCs w:val="28"/>
        </w:rPr>
        <w:t>。这为药酒项目的安全运行提供了可靠的支持，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减小了安全风险。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酒项目提供了明确的建设方向，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确保用地符合工业药酒项目的规划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5" w:line="416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药酒项目所在地区容积率和建筑密度都有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具体的控制指标。我们将确保药酒项目建设在合理的容积率和建筑</w:t>
      </w:r>
      <w:r>
        <w:rPr>
          <w:rFonts w:ascii="FangSong" w:eastAsia="FangSong" w:hAnsi="FangSong" w:cs="FangSong"/>
          <w:sz w:val="28"/>
          <w:szCs w:val="28"/>
        </w:rPr>
        <w:t>密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度范围</w:t>
      </w:r>
      <w:r>
        <w:rPr>
          <w:rFonts w:ascii="FangSong" w:eastAsia="FangSong" w:hAnsi="FangSong" w:cs="FangSong"/>
          <w:spacing w:val="-2"/>
          <w:sz w:val="28"/>
          <w:szCs w:val="28"/>
        </w:rPr>
        <w:t>内，以充分利用土地资源，提高药酒项目效益。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确土地用途划分是用地控制的核心之一。根据药酒项目的性质，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8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保持药酒项目的合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7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限。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们将严格按照规定的利用年限进行药酒项目建设和运营，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药酒项目建设完成后，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环境，减小药酒项目对周边土地的影响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2" w:right="7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我们将确保药酒项目在法</w:t>
      </w:r>
      <w:r>
        <w:rPr>
          <w:rFonts w:ascii="FangSong" w:eastAsia="FangSong" w:hAnsi="FangSong" w:cs="FangSong"/>
          <w:spacing w:val="-7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。这为药酒项目提供了便捷的物流通道，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售，提高了药酒项目的市场竞争力。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自然条件适宜。药酒项目建设将充分利用这一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保护原则，最大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pacing w:val="-2"/>
          <w:sz w:val="28"/>
          <w:szCs w:val="28"/>
        </w:rPr>
        <w:t>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设施。药酒项目将充分利用这些配套设施，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于药酒项目的稳定运营。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总体要求中还包括对环境的保护要求。药酒项目将遵循当地环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绿色、可持续的工业药酒项目。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7" w:lineRule="auto"/>
        <w:ind w:left="35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药酒项目将积极融入当地社区，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与周边居民建立和谐的关系。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促进药酒项目与当地社区的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互利共赢。</w:t>
      </w:r>
    </w:p>
    <w:p>
      <w:pPr>
        <w:spacing w:before="286" w:line="416" w:lineRule="auto"/>
        <w:ind w:left="34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药酒项目将在选址的基础上更好地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在药</w:t>
      </w:r>
      <w:r>
        <w:rPr>
          <w:rFonts w:ascii="FangSong" w:eastAsia="FangSong" w:hAnsi="FangSong" w:cs="FangSong"/>
          <w:spacing w:val="-15"/>
          <w:sz w:val="28"/>
          <w:szCs w:val="28"/>
        </w:rPr>
        <w:t>酒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2"/>
          <w:sz w:val="28"/>
          <w:szCs w:val="28"/>
        </w:rPr>
        <w:t>响。</w:t>
      </w:r>
    </w:p>
    <w:p>
      <w:pPr>
        <w:spacing w:before="1" w:line="411" w:lineRule="auto"/>
        <w:ind w:left="56" w:right="18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我们计划通过多功能空间规划来优化土地利用。在药酒项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建筑的垂直利用率。这一措施有助于减小药酒项目的占地面积，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药酒项目还将注重环境友好设计，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pacing w:val="-6"/>
          <w:sz w:val="28"/>
          <w:szCs w:val="28"/>
        </w:rPr>
        <w:t>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还有助于提高药酒项目的整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pacing w:before="3" w:line="415" w:lineRule="auto"/>
        <w:ind w:left="42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共设施也是我们的设计理念之一。在药酒项目内部建设一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些公共设施，并</w:t>
      </w:r>
      <w:r>
        <w:rPr>
          <w:rFonts w:ascii="FangSong" w:eastAsia="FangSong" w:hAnsi="FangSong" w:cs="FangSong"/>
          <w:spacing w:val="-2"/>
          <w:sz w:val="28"/>
          <w:szCs w:val="28"/>
        </w:rPr>
        <w:t>向周边社区或其他企事业单位开放，如共享会议室、</w:t>
      </w:r>
    </w:p>
    <w:p>
      <w:pPr>
        <w:sectPr>
          <w:pgSz w:w="11906" w:h="16839"/>
          <w:pgMar w:top="1431" w:right="1610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288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通过这些具体措施，我们</w:t>
      </w:r>
      <w:r>
        <w:rPr>
          <w:rFonts w:ascii="FangSong" w:eastAsia="FangSong" w:hAnsi="FangSong" w:cs="FangSong"/>
          <w:spacing w:val="-3"/>
          <w:sz w:val="28"/>
          <w:szCs w:val="28"/>
        </w:rPr>
        <w:t>致</w:t>
      </w:r>
      <w:r>
        <w:rPr>
          <w:rFonts w:ascii="FangSong" w:eastAsia="FangSong" w:hAnsi="FangSong" w:cs="FangSong"/>
          <w:spacing w:val="-2"/>
          <w:sz w:val="28"/>
          <w:szCs w:val="28"/>
        </w:rPr>
        <w:t>力于实现药酒项目用地的经济高效利用，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4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在药酒项目整体</w:t>
      </w:r>
      <w:r>
        <w:rPr>
          <w:rFonts w:ascii="FangSong" w:eastAsia="FangSong" w:hAnsi="FangSong" w:cs="FangSong"/>
          <w:spacing w:val="-2"/>
          <w:sz w:val="28"/>
          <w:szCs w:val="28"/>
        </w:rPr>
        <w:t>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产品出货；办公区域靠近药酒项目核心区，方便管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理和内外部沟通；</w:t>
      </w:r>
      <w:r>
        <w:rPr>
          <w:rFonts w:ascii="FangSong" w:eastAsia="FangSong" w:hAnsi="FangSong" w:cs="FangSong"/>
          <w:spacing w:val="-3"/>
          <w:sz w:val="28"/>
          <w:szCs w:val="28"/>
        </w:rPr>
        <w:t>休闲区和绿化区域分布在药酒项目的角落，为员工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我们通过科学的交通流线规划，确保了药酒项目内外的车辆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8" w:right="189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药酒项目区域内设置了一系列公共设施，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时也对外部开</w:t>
      </w:r>
      <w:r>
        <w:rPr>
          <w:rFonts w:ascii="FangSong" w:eastAsia="FangSong" w:hAnsi="FangSong" w:cs="FangSong"/>
          <w:spacing w:val="-3"/>
          <w:sz w:val="28"/>
          <w:szCs w:val="28"/>
        </w:rPr>
        <w:t>放</w:t>
      </w:r>
      <w:r>
        <w:rPr>
          <w:rFonts w:ascii="FangSong" w:eastAsia="FangSong" w:hAnsi="FangSong" w:cs="FangSong"/>
          <w:spacing w:val="-2"/>
          <w:sz w:val="28"/>
          <w:szCs w:val="28"/>
        </w:rPr>
        <w:t>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ectPr>
          <w:pgSz w:w="11906" w:h="16839"/>
          <w:pgMar w:top="1431" w:right="1610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1" w:right="176" w:firstLine="112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0"/>
          <w:sz w:val="28"/>
          <w:szCs w:val="28"/>
        </w:rPr>
        <w:t>药</w:t>
      </w:r>
      <w:r>
        <w:rPr>
          <w:rFonts w:ascii="FangSong" w:eastAsia="FangSong" w:hAnsi="FangSong" w:cs="FangSong"/>
          <w:spacing w:val="-14"/>
          <w:sz w:val="28"/>
          <w:szCs w:val="28"/>
        </w:rPr>
        <w:t>酒项目总图中，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护的功</w:t>
      </w:r>
      <w:r>
        <w:rPr>
          <w:rFonts w:ascii="FangSong" w:eastAsia="FangSong" w:hAnsi="FangSong" w:cs="FangSong"/>
          <w:spacing w:val="-3"/>
          <w:sz w:val="28"/>
          <w:szCs w:val="28"/>
        </w:rPr>
        <w:t>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7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生产与办公是药酒项目</w:t>
      </w:r>
      <w:r>
        <w:rPr>
          <w:rFonts w:ascii="FangSong" w:eastAsia="FangSong" w:hAnsi="FangSong" w:cs="FangSong"/>
          <w:sz w:val="28"/>
          <w:szCs w:val="28"/>
        </w:rPr>
        <w:t>的两个核心功能区，我们通过合理布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局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7"/>
          <w:sz w:val="28"/>
          <w:szCs w:val="28"/>
        </w:rPr>
        <w:t>材料的顺畅运输和产品的高效配送。办公区则位于药酒项目核心区，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便管理层对整个药酒项目的监控与决策。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在药酒项目区域内分布绿化带和休闲区，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也为药酒项目增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色</w:t>
      </w:r>
      <w:r>
        <w:rPr>
          <w:rFonts w:ascii="FangSong" w:eastAsia="FangSong" w:hAnsi="FangSong" w:cs="FangSong"/>
          <w:spacing w:val="-11"/>
          <w:sz w:val="28"/>
          <w:szCs w:val="28"/>
        </w:rPr>
        <w:t>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6" w:line="414" w:lineRule="auto"/>
        <w:ind w:left="32" w:right="17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我们将环境保护区域规划在药酒项目的</w:t>
      </w:r>
      <w:r>
        <w:rPr>
          <w:rFonts w:ascii="FangSong" w:eastAsia="FangSong" w:hAnsi="FangSong" w:cs="FangSong"/>
          <w:sz w:val="28"/>
          <w:szCs w:val="28"/>
        </w:rPr>
        <w:t>一侧，集中处理废弃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确保了药酒项目整体的美观性。这一举措符合可持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使药酒项目在生产的同时也能够实现对环境的积极贡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86"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这八个设计要点共同构成了药酒项目总图布置方案的核心，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了药酒项目在各个方</w:t>
      </w:r>
      <w:r>
        <w:rPr>
          <w:rFonts w:ascii="FangSong" w:eastAsia="FangSong" w:hAnsi="FangSong" w:cs="FangSong"/>
          <w:spacing w:val="-2"/>
          <w:sz w:val="28"/>
          <w:szCs w:val="28"/>
        </w:rPr>
        <w:t>面都能够取得良好的平衡，既满足了功能需求，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又体</w:t>
      </w:r>
      <w:r>
        <w:rPr>
          <w:rFonts w:ascii="FangSong" w:eastAsia="FangSong" w:hAnsi="FangSong" w:cs="FangSong"/>
          <w:spacing w:val="-3"/>
          <w:sz w:val="28"/>
          <w:szCs w:val="28"/>
        </w:rPr>
        <w:t>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该药酒项目选址位于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厚</w:t>
      </w:r>
      <w:r>
        <w:rPr>
          <w:rFonts w:ascii="FangSong" w:eastAsia="FangSong" w:hAnsi="FangSong" w:cs="FangSong"/>
          <w:spacing w:val="-8"/>
          <w:sz w:val="28"/>
          <w:szCs w:val="28"/>
        </w:rPr>
        <w:t>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有助于药酒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4"/>
          <w:sz w:val="28"/>
          <w:szCs w:val="28"/>
        </w:rPr>
        <w:t>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销售和员工的通勤。这为药酒项目提供了便捷的物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36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药酒项目选址规划中特别考虑了环保区域，用于处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>理废弃物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有效减少对周边环境的负面影响。这表明了药酒项目对环境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保护的高度重</w:t>
      </w:r>
      <w:r>
        <w:rPr>
          <w:rFonts w:ascii="FangSong" w:eastAsia="FangSong" w:hAnsi="FangSong" w:cs="FangSong"/>
          <w:spacing w:val="-2"/>
          <w:sz w:val="28"/>
          <w:szCs w:val="28"/>
        </w:rPr>
        <w:t>视，符合可持续发展的战略目标。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8" w:line="415" w:lineRule="auto"/>
        <w:ind w:left="32" w:right="36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药酒项目选址的用地控制指标与相关规划相一致，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>不仅满足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也兼顾了用地的合理利用。这有助于药酒项目获得土地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开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和利用的相关许可。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在药酒项目选址周边进行了社区和周边环境的调查，确保</w:t>
      </w:r>
      <w:r>
        <w:rPr>
          <w:rFonts w:ascii="FangSong" w:eastAsia="FangSong" w:hAnsi="FangSong" w:cs="FangSong"/>
          <w:sz w:val="28"/>
          <w:szCs w:val="28"/>
        </w:rPr>
        <w:t>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酒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体现了对社会责任的考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7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药酒项目选址时，我们充分考虑了当地的政策和法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>规，确保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药</w:t>
      </w:r>
      <w:r>
        <w:rPr>
          <w:rFonts w:ascii="FangSong" w:eastAsia="FangSong" w:hAnsi="FangSong" w:cs="FangSong"/>
          <w:spacing w:val="-10"/>
          <w:sz w:val="28"/>
          <w:szCs w:val="28"/>
        </w:rPr>
        <w:t>酒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药酒项目在当地获得更多支持。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综合考虑药酒项目选址的各项因素，我们认为该选址有</w:t>
      </w:r>
      <w:r>
        <w:rPr>
          <w:rFonts w:ascii="FangSong" w:eastAsia="FangSong" w:hAnsi="FangSong" w:cs="FangSong"/>
          <w:sz w:val="28"/>
          <w:szCs w:val="28"/>
        </w:rPr>
        <w:t>望为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酒项目带来更多的发展机遇。与周边的产业和社会环境相结合，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址将有助于药酒项目实现可持续发展。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我们可以得出该药酒项目选址的合理性和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行性，</w:t>
      </w:r>
      <w:r>
        <w:rPr>
          <w:rFonts w:ascii="FangSong" w:eastAsia="FangSong" w:hAnsi="FangSong" w:cs="FangSong"/>
          <w:spacing w:val="-2"/>
          <w:sz w:val="28"/>
          <w:szCs w:val="28"/>
        </w:rPr>
        <w:t>为药酒项目的后续规划和实施提供了坚实的基础。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四、药酒项目可行性研究报告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在药</w:t>
      </w:r>
      <w:r>
        <w:rPr>
          <w:rFonts w:ascii="FangSong" w:eastAsia="FangSong" w:hAnsi="FangSong" w:cs="FangSong"/>
          <w:spacing w:val="-15"/>
          <w:sz w:val="28"/>
          <w:szCs w:val="28"/>
        </w:rPr>
        <w:t>酒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189" w:lineRule="auto"/>
        <w:ind w:left="60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</w:t>
      </w:r>
      <w:r>
        <w:rPr>
          <w:rFonts w:ascii="FangSong" w:eastAsia="FangSong" w:hAnsi="FangSong" w:cs="FangSong"/>
          <w:spacing w:val="-5"/>
          <w:sz w:val="28"/>
          <w:szCs w:val="28"/>
        </w:rPr>
        <w:t>承诺将先进技术融入产品设计，不断追求创新。通过引入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〈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2" w:line="355" w:lineRule="auto"/>
        <w:ind w:left="32" w:right="82" w:firstLine="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上脱颖而出，成为消费者首选的药酒产品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药</w:t>
      </w:r>
      <w:r>
        <w:rPr>
          <w:rFonts w:ascii="FangSong" w:eastAsia="FangSong" w:hAnsi="FangSong" w:cs="FangSong"/>
          <w:spacing w:val="-2"/>
          <w:sz w:val="28"/>
          <w:szCs w:val="28"/>
        </w:rPr>
        <w:t>酒项目总投资</w:t>
      </w:r>
    </w:p>
    <w:p>
      <w:pPr>
        <w:spacing w:before="285" w:line="411" w:lineRule="auto"/>
        <w:ind w:left="81" w:right="14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建设规模旨在实现一个全面、可持续的药酒项目。药酒项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1" w:line="411" w:lineRule="auto"/>
        <w:ind w:left="32" w:right="14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酒</w:t>
      </w:r>
      <w:r>
        <w:rPr>
          <w:rFonts w:ascii="FangSong" w:eastAsia="FangSong" w:hAnsi="FangSong" w:cs="FangSong"/>
          <w:spacing w:val="-5"/>
          <w:sz w:val="28"/>
          <w:szCs w:val="28"/>
        </w:rPr>
        <w:t>项目的顺利进行。</w:t>
      </w:r>
    </w:p>
    <w:p>
      <w:pPr>
        <w:spacing w:before="1" w:line="411" w:lineRule="auto"/>
        <w:ind w:left="34" w:right="14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一部分资金将用于技术研发，以确保药酒项目引领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4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药酒项目规模与产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9" w:line="339" w:lineRule="auto"/>
        <w:ind w:left="34" w:right="14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我们计划在药酒项目建设后的第一年实现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4" w:line="371" w:lineRule="auto"/>
        <w:ind w:left="42" w:right="14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药</w:t>
      </w:r>
      <w:r>
        <w:rPr>
          <w:rFonts w:ascii="FangSong" w:eastAsia="FangSong" w:hAnsi="FangSong" w:cs="FangSong"/>
          <w:spacing w:val="-20"/>
          <w:sz w:val="28"/>
          <w:szCs w:val="28"/>
        </w:rPr>
        <w:t>酒</w:t>
      </w:r>
      <w:r>
        <w:rPr>
          <w:rFonts w:ascii="FangSong" w:eastAsia="FangSong" w:hAnsi="FangSong" w:cs="FangSong"/>
          <w:spacing w:val="-16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药酒项目将建设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、仓储设施等。这将确保药酒项目能够满足预期的产能需求，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4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废气处理等，以确保药酒项目的环保性。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药酒项目总投资与用地规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该药酒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亩)。药酒项目规划的总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7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药酒项目计</w:t>
      </w:r>
      <w:r>
        <w:rPr>
          <w:rFonts w:ascii="FangSong" w:eastAsia="FangSong" w:hAnsi="FangSong" w:cs="FangSong"/>
          <w:spacing w:val="-7"/>
          <w:sz w:val="28"/>
          <w:szCs w:val="28"/>
        </w:rPr>
        <w:t>划</w:t>
      </w:r>
      <w:r>
        <w:rPr>
          <w:rFonts w:ascii="FangSong" w:eastAsia="FangSong" w:hAnsi="FangSong" w:cs="FangSong"/>
          <w:spacing w:val="-4"/>
          <w:sz w:val="28"/>
          <w:szCs w:val="28"/>
        </w:rPr>
        <w:t>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设备将在药酒项目运营中发挥关键作用，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药酒项目计划总投资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将为药酒项目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31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五、药酒项目概论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一)、药酒项目承办单位基本情况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(二)、药酒项目概况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药</w:t>
      </w:r>
      <w:r>
        <w:rPr>
          <w:rFonts w:ascii="FangSong" w:eastAsia="FangSong" w:hAnsi="FangSong" w:cs="FangSong"/>
          <w:spacing w:val="-12"/>
          <w:sz w:val="28"/>
          <w:szCs w:val="28"/>
        </w:rPr>
        <w:t>酒项目名称：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药酒项目</w:t>
      </w:r>
    </w:p>
    <w:p>
      <w:pPr>
        <w:spacing w:before="289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药</w:t>
      </w:r>
      <w:r>
        <w:rPr>
          <w:rFonts w:ascii="FangSong" w:eastAsia="FangSong" w:hAnsi="FangSong" w:cs="FangSong"/>
          <w:spacing w:val="-13"/>
          <w:sz w:val="28"/>
          <w:szCs w:val="28"/>
        </w:rPr>
        <w:t>酒项目类型：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制造业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药</w:t>
      </w:r>
      <w:r>
        <w:rPr>
          <w:rFonts w:ascii="FangSong" w:eastAsia="FangSong" w:hAnsi="FangSong" w:cs="FangSong"/>
          <w:spacing w:val="-18"/>
          <w:sz w:val="28"/>
          <w:szCs w:val="28"/>
        </w:rPr>
        <w:t>酒项目地点：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88" w:line="411" w:lineRule="auto"/>
        <w:ind w:left="39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药</w:t>
      </w:r>
      <w:r>
        <w:rPr>
          <w:rFonts w:ascii="FangSong" w:eastAsia="FangSong" w:hAnsi="FangSong" w:cs="FangSong"/>
          <w:spacing w:val="-18"/>
          <w:sz w:val="28"/>
          <w:szCs w:val="28"/>
        </w:rPr>
        <w:t>酒项目规模：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药</w:t>
      </w:r>
      <w:r>
        <w:rPr>
          <w:rFonts w:ascii="FangSong" w:eastAsia="FangSong" w:hAnsi="FangSong" w:cs="FangSong"/>
          <w:spacing w:val="-15"/>
          <w:sz w:val="28"/>
          <w:szCs w:val="28"/>
        </w:rPr>
        <w:t>酒项目周期：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417" w:lineRule="auto"/>
        <w:ind w:left="49" w:right="103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药酒项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药酒项目的建设旨在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领域带来新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发展机遇。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(三)、药酒项目评价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该药酒项目处于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酒项目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资源配置是确保药酒项目成功实施的核心要素之一。在岗位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6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我们根据药酒项目规模和复杂性制定了合理的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组</w:t>
      </w:r>
      <w:r>
        <w:rPr>
          <w:rFonts w:ascii="FangSong" w:eastAsia="FangSong" w:hAnsi="FangSong" w:cs="FangSong"/>
          <w:spacing w:val="-12"/>
          <w:sz w:val="28"/>
          <w:szCs w:val="28"/>
        </w:rPr>
        <w:t>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备所需的经验和技能</w:t>
      </w:r>
      <w:r>
        <w:rPr>
          <w:rFonts w:ascii="FangSong" w:eastAsia="FangSong" w:hAnsi="FangSong" w:cs="FangSong"/>
          <w:spacing w:val="-2"/>
          <w:sz w:val="28"/>
          <w:szCs w:val="28"/>
        </w:rPr>
        <w:t>，以提高工作效率和质量。强调团队协作机制，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通过培训和团队建设活动促进沟通，确保团队内部的信息流通畅</w:t>
      </w:r>
      <w:r>
        <w:rPr>
          <w:rFonts w:ascii="FangSong" w:eastAsia="FangSong" w:hAnsi="FangSong" w:cs="FangSong"/>
          <w:spacing w:val="-1"/>
          <w:sz w:val="28"/>
          <w:szCs w:val="28"/>
        </w:rPr>
        <w:t>顺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0" w:line="412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2"/>
          <w:sz w:val="28"/>
          <w:szCs w:val="28"/>
        </w:rPr>
        <w:t>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</w:t>
      </w:r>
      <w:r>
        <w:rPr>
          <w:rFonts w:ascii="FangSong" w:eastAsia="FangSong" w:hAnsi="FangSong" w:cs="FangSong"/>
          <w:spacing w:val="-1"/>
          <w:sz w:val="28"/>
          <w:szCs w:val="28"/>
        </w:rPr>
        <w:t>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具备应对药酒项目挑战的能力。通过这些人力资源配置策略，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为药酒项目的顺利实施提供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确保药酒项目团队的协调运作和高效执行，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我们将人力资源配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</w:t>
      </w:r>
      <w:r>
        <w:rPr>
          <w:rFonts w:ascii="FangSong" w:eastAsia="FangSong" w:hAnsi="FangSong" w:cs="FangSong"/>
          <w:spacing w:val="-3"/>
          <w:sz w:val="28"/>
          <w:szCs w:val="28"/>
        </w:rPr>
        <w:t>分</w:t>
      </w:r>
      <w:r>
        <w:rPr>
          <w:rFonts w:ascii="FangSong" w:eastAsia="FangSong" w:hAnsi="FangSong" w:cs="FangSong"/>
          <w:spacing w:val="-2"/>
          <w:sz w:val="28"/>
          <w:szCs w:val="28"/>
        </w:rPr>
        <w:t>为不同层面，并采用灵活的策略来满足药酒项目需求。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招</w:t>
      </w:r>
      <w:r>
        <w:rPr>
          <w:rFonts w:ascii="FangSong" w:eastAsia="FangSong" w:hAnsi="FangSong" w:cs="FangSong"/>
          <w:spacing w:val="-2"/>
          <w:sz w:val="28"/>
          <w:szCs w:val="28"/>
        </w:rPr>
        <w:t>募到最适合药酒项目的人才。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岗位分工：明确药酒项目各个岗位的职责和任务，根据团队</w:t>
      </w:r>
    </w:p>
    <w:p>
      <w:pPr>
        <w:sectPr>
          <w:pgSz w:w="11906" w:h="16839"/>
          <w:pgMar w:top="1431" w:right="1743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49" w:right="49" w:hanging="12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</w:rPr>
        <w:t>成员的专业特长和兴趣分配适当的工作职责。充分发挥每位团队成</w:t>
      </w:r>
      <w:r>
        <w:rPr>
          <w:rFonts w:ascii="FangSong" w:eastAsia="FangSong" w:hAnsi="FangSong" w:cs="FangSong"/>
          <w:spacing w:val="-2"/>
          <w:sz w:val="28"/>
          <w:szCs w:val="28"/>
        </w:rPr>
        <w:t>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的专业优势，提高工作效率和执行力。</w:t>
      </w:r>
    </w:p>
    <w:p>
      <w:pPr>
        <w:spacing w:before="1" w:line="411" w:lineRule="auto"/>
        <w:ind w:left="33" w:right="4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展目标，并提供培训和资源支持，助力其在药酒项目中不断成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</w:p>
    <w:p>
      <w:pPr>
        <w:sectPr>
          <w:pgSz w:w="11906" w:h="16839"/>
          <w:pgMar w:top="1431" w:right="1750" w:bottom="0" w:left="1785" w:header="0" w:footer="0" w:gutter="0"/>
          <w:pgNumType w:start="35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88" w:line="416" w:lineRule="auto"/>
        <w:ind w:left="32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酒</w:t>
      </w:r>
      <w:r>
        <w:rPr>
          <w:rFonts w:ascii="FangSong" w:eastAsia="FangSong" w:hAnsi="FangSong" w:cs="FangSong"/>
          <w:spacing w:val="-2"/>
          <w:sz w:val="28"/>
          <w:szCs w:val="28"/>
        </w:rPr>
        <w:t>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各项成本进行全面管理。这包括从供应链到生产流程的成本监控，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https://d.book118.com/017012146154006052</w:t>
        </w:r>
      </w:hyperlink>
    </w:p>
    <w:p/>
    <w:sectPr>
      <w:pgSz w:w="11906" w:h="16839"/>
      <w:pgMar w:top="1431" w:right="1763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17012146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2024-03-14T10:41:23Z</vt:filetime>
  </property>
  <property fmtid="{D5CDD505-2E9C-101B-9397-08002B2CF9AE}" pid="3" name="CRO">
    <vt:lpwstr>wqlLaW5nc29mdCBQREYgdG8gV1BTIDgw</vt:lpwstr>
  </property>
</Properties>
</file>