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铁路专用设备及器材、配件相关公司员工职业道路规划与管理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12" w:history="1">
        <w:r>
          <w:rPr>
            <w:rFonts w:ascii="仿宋" w:eastAsia="仿宋" w:hAnsi="仿宋" w:cs="仿宋" w:hint="eastAsia"/>
            <w:lang w:eastAsia="zh-CN"/>
          </w:rPr>
          <w:t>前言</w:t>
        </w:r>
        <w:r>
          <w:tab/>
        </w:r>
        <w:r>
          <w:fldChar w:fldCharType="begin"/>
        </w:r>
        <w:r>
          <w:instrText xml:space="preserve"> PAGEREF _Toc26812 \h </w:instrText>
        </w:r>
        <w:r>
          <w:fldChar w:fldCharType="separate"/>
        </w:r>
        <w:r>
          <w:t>3</w:t>
        </w:r>
        <w:r>
          <w:fldChar w:fldCharType="end"/>
        </w:r>
      </w:hyperlink>
    </w:p>
    <w:p>
      <w:pPr>
        <w:pStyle w:val="TOC1"/>
        <w:tabs>
          <w:tab w:val="right" w:leader="dot" w:pos="8306"/>
        </w:tabs>
      </w:pPr>
      <w:hyperlink w:anchor="_Toc19041" w:history="1">
        <w:r>
          <w:rPr>
            <w:rFonts w:ascii="仿宋" w:eastAsia="仿宋" w:hAnsi="仿宋" w:cs="仿宋" w:hint="eastAsia"/>
            <w:lang w:eastAsia="zh-CN"/>
          </w:rPr>
          <w:t>一、员工沟通技巧培训与人际关系管理</w:t>
        </w:r>
        <w:r>
          <w:tab/>
        </w:r>
        <w:r>
          <w:fldChar w:fldCharType="begin"/>
        </w:r>
        <w:r>
          <w:instrText xml:space="preserve"> PAGEREF _Toc19041 \h </w:instrText>
        </w:r>
        <w:r>
          <w:fldChar w:fldCharType="separate"/>
        </w:r>
        <w:r>
          <w:t>3</w:t>
        </w:r>
        <w:r>
          <w:fldChar w:fldCharType="end"/>
        </w:r>
      </w:hyperlink>
    </w:p>
    <w:p>
      <w:pPr>
        <w:pStyle w:val="TOC2"/>
        <w:tabs>
          <w:tab w:val="right" w:leader="dot" w:pos="8306"/>
        </w:tabs>
      </w:pPr>
      <w:hyperlink w:anchor="_Toc2484" w:history="1">
        <w:r>
          <w:rPr>
            <w:rFonts w:ascii="仿宋" w:eastAsia="仿宋" w:hAnsi="仿宋" w:cs="仿宋" w:hint="eastAsia"/>
            <w:lang w:eastAsia="zh-CN"/>
          </w:rPr>
          <w:t>(一)、沟通技巧的重要性及培训计划</w:t>
        </w:r>
        <w:r>
          <w:tab/>
        </w:r>
        <w:r>
          <w:fldChar w:fldCharType="begin"/>
        </w:r>
        <w:r>
          <w:instrText xml:space="preserve"> PAGEREF _Toc2484 \h </w:instrText>
        </w:r>
        <w:r>
          <w:fldChar w:fldCharType="separate"/>
        </w:r>
        <w:r>
          <w:t>3</w:t>
        </w:r>
        <w:r>
          <w:fldChar w:fldCharType="end"/>
        </w:r>
      </w:hyperlink>
    </w:p>
    <w:p>
      <w:pPr>
        <w:pStyle w:val="TOC2"/>
        <w:tabs>
          <w:tab w:val="right" w:leader="dot" w:pos="8306"/>
        </w:tabs>
      </w:pPr>
      <w:hyperlink w:anchor="_Toc27366" w:history="1">
        <w:r>
          <w:rPr>
            <w:rFonts w:ascii="仿宋" w:eastAsia="仿宋" w:hAnsi="仿宋" w:cs="仿宋" w:hint="eastAsia"/>
            <w:lang w:eastAsia="zh-CN"/>
          </w:rPr>
          <w:t>(二)、人际关系管理的原则与方法</w:t>
        </w:r>
        <w:r>
          <w:tab/>
        </w:r>
        <w:r>
          <w:fldChar w:fldCharType="begin"/>
        </w:r>
        <w:r>
          <w:instrText xml:space="preserve"> PAGEREF _Toc27366 \h </w:instrText>
        </w:r>
        <w:r>
          <w:fldChar w:fldCharType="separate"/>
        </w:r>
        <w:r>
          <w:t>4</w:t>
        </w:r>
        <w:r>
          <w:fldChar w:fldCharType="end"/>
        </w:r>
      </w:hyperlink>
    </w:p>
    <w:p>
      <w:pPr>
        <w:pStyle w:val="TOC2"/>
        <w:tabs>
          <w:tab w:val="right" w:leader="dot" w:pos="8306"/>
        </w:tabs>
      </w:pPr>
      <w:hyperlink w:anchor="_Toc17923" w:history="1">
        <w:r>
          <w:rPr>
            <w:rFonts w:ascii="仿宋" w:eastAsia="仿宋" w:hAnsi="仿宋" w:cs="仿宋" w:hint="eastAsia"/>
            <w:lang w:eastAsia="zh-CN"/>
          </w:rPr>
          <w:t>(三)、良好人际关系的建立与维护</w:t>
        </w:r>
        <w:r>
          <w:tab/>
        </w:r>
        <w:r>
          <w:fldChar w:fldCharType="begin"/>
        </w:r>
        <w:r>
          <w:instrText xml:space="preserve"> PAGEREF _Toc17923 \h </w:instrText>
        </w:r>
        <w:r>
          <w:fldChar w:fldCharType="separate"/>
        </w:r>
        <w:r>
          <w:t>4</w:t>
        </w:r>
        <w:r>
          <w:fldChar w:fldCharType="end"/>
        </w:r>
      </w:hyperlink>
    </w:p>
    <w:p>
      <w:pPr>
        <w:pStyle w:val="TOC1"/>
        <w:tabs>
          <w:tab w:val="right" w:leader="dot" w:pos="8306"/>
        </w:tabs>
      </w:pPr>
      <w:hyperlink w:anchor="_Toc25601" w:history="1">
        <w:r>
          <w:rPr>
            <w:rFonts w:ascii="仿宋" w:eastAsia="仿宋" w:hAnsi="仿宋" w:cs="仿宋" w:hint="eastAsia"/>
            <w:lang w:eastAsia="zh-CN"/>
          </w:rPr>
          <w:t>二、员工压力管理及应对措施</w:t>
        </w:r>
        <w:r>
          <w:tab/>
        </w:r>
        <w:r>
          <w:fldChar w:fldCharType="begin"/>
        </w:r>
        <w:r>
          <w:instrText xml:space="preserve"> PAGEREF _Toc25601 \h </w:instrText>
        </w:r>
        <w:r>
          <w:fldChar w:fldCharType="separate"/>
        </w:r>
        <w:r>
          <w:t>5</w:t>
        </w:r>
        <w:r>
          <w:fldChar w:fldCharType="end"/>
        </w:r>
      </w:hyperlink>
    </w:p>
    <w:p>
      <w:pPr>
        <w:pStyle w:val="TOC2"/>
        <w:tabs>
          <w:tab w:val="right" w:leader="dot" w:pos="8306"/>
        </w:tabs>
      </w:pPr>
      <w:hyperlink w:anchor="_Toc14779" w:history="1">
        <w:r>
          <w:rPr>
            <w:rFonts w:ascii="仿宋" w:eastAsia="仿宋" w:hAnsi="仿宋" w:cs="仿宋" w:hint="eastAsia"/>
            <w:lang w:eastAsia="zh-CN"/>
          </w:rPr>
          <w:t>(一)、压力对员工的影响及管理原则</w:t>
        </w:r>
        <w:r>
          <w:tab/>
        </w:r>
        <w:r>
          <w:fldChar w:fldCharType="begin"/>
        </w:r>
        <w:r>
          <w:instrText xml:space="preserve"> PAGEREF _Toc14779 \h </w:instrText>
        </w:r>
        <w:r>
          <w:fldChar w:fldCharType="separate"/>
        </w:r>
        <w:r>
          <w:t>5</w:t>
        </w:r>
        <w:r>
          <w:fldChar w:fldCharType="end"/>
        </w:r>
      </w:hyperlink>
    </w:p>
    <w:p>
      <w:pPr>
        <w:pStyle w:val="TOC2"/>
        <w:tabs>
          <w:tab w:val="right" w:leader="dot" w:pos="8306"/>
        </w:tabs>
      </w:pPr>
      <w:hyperlink w:anchor="_Toc12380" w:history="1">
        <w:r>
          <w:rPr>
            <w:rFonts w:ascii="仿宋" w:eastAsia="仿宋" w:hAnsi="仿宋" w:cs="仿宋" w:hint="eastAsia"/>
            <w:lang w:eastAsia="zh-CN"/>
          </w:rPr>
          <w:t>(二)、压力应对策略及其实施方案</w:t>
        </w:r>
        <w:r>
          <w:tab/>
        </w:r>
        <w:r>
          <w:fldChar w:fldCharType="begin"/>
        </w:r>
        <w:r>
          <w:instrText xml:space="preserve"> PAGEREF _Toc12380 \h </w:instrText>
        </w:r>
        <w:r>
          <w:fldChar w:fldCharType="separate"/>
        </w:r>
        <w:r>
          <w:t>6</w:t>
        </w:r>
        <w:r>
          <w:fldChar w:fldCharType="end"/>
        </w:r>
      </w:hyperlink>
    </w:p>
    <w:p>
      <w:pPr>
        <w:pStyle w:val="TOC2"/>
        <w:tabs>
          <w:tab w:val="right" w:leader="dot" w:pos="8306"/>
        </w:tabs>
      </w:pPr>
      <w:hyperlink w:anchor="_Toc4151" w:history="1">
        <w:r>
          <w:rPr>
            <w:rFonts w:ascii="仿宋" w:eastAsia="仿宋" w:hAnsi="仿宋" w:cs="仿宋" w:hint="eastAsia"/>
            <w:lang w:eastAsia="zh-CN"/>
          </w:rPr>
          <w:t>(三)、压力管理效果的评估及持续改进</w:t>
        </w:r>
        <w:r>
          <w:tab/>
        </w:r>
        <w:r>
          <w:fldChar w:fldCharType="begin"/>
        </w:r>
        <w:r>
          <w:instrText xml:space="preserve"> PAGEREF _Toc4151 \h </w:instrText>
        </w:r>
        <w:r>
          <w:fldChar w:fldCharType="separate"/>
        </w:r>
        <w:r>
          <w:t>7</w:t>
        </w:r>
        <w:r>
          <w:fldChar w:fldCharType="end"/>
        </w:r>
      </w:hyperlink>
    </w:p>
    <w:p>
      <w:pPr>
        <w:pStyle w:val="TOC1"/>
        <w:tabs>
          <w:tab w:val="right" w:leader="dot" w:pos="8306"/>
        </w:tabs>
      </w:pPr>
      <w:hyperlink w:anchor="_Toc25568" w:history="1">
        <w:r>
          <w:rPr>
            <w:rFonts w:ascii="仿宋" w:eastAsia="仿宋" w:hAnsi="仿宋" w:cs="仿宋" w:hint="eastAsia"/>
            <w:lang w:eastAsia="zh-CN"/>
          </w:rPr>
          <w:t>三、员工职业生涯规划与发展</w:t>
        </w:r>
        <w:r>
          <w:tab/>
        </w:r>
        <w:r>
          <w:fldChar w:fldCharType="begin"/>
        </w:r>
        <w:r>
          <w:instrText xml:space="preserve"> PAGEREF _Toc25568 \h </w:instrText>
        </w:r>
        <w:r>
          <w:fldChar w:fldCharType="separate"/>
        </w:r>
        <w:r>
          <w:t>8</w:t>
        </w:r>
        <w:r>
          <w:fldChar w:fldCharType="end"/>
        </w:r>
      </w:hyperlink>
    </w:p>
    <w:p>
      <w:pPr>
        <w:pStyle w:val="TOC2"/>
        <w:tabs>
          <w:tab w:val="right" w:leader="dot" w:pos="8306"/>
        </w:tabs>
      </w:pPr>
      <w:hyperlink w:anchor="_Toc5097" w:history="1">
        <w:r>
          <w:rPr>
            <w:rFonts w:ascii="仿宋" w:eastAsia="仿宋" w:hAnsi="仿宋" w:cs="仿宋" w:hint="eastAsia"/>
            <w:lang w:eastAsia="zh-CN"/>
          </w:rPr>
          <w:t>(一)、职业生涯规划概述</w:t>
        </w:r>
        <w:r>
          <w:tab/>
        </w:r>
        <w:r>
          <w:fldChar w:fldCharType="begin"/>
        </w:r>
        <w:r>
          <w:instrText xml:space="preserve"> PAGEREF _Toc5097 \h </w:instrText>
        </w:r>
        <w:r>
          <w:fldChar w:fldCharType="separate"/>
        </w:r>
        <w:r>
          <w:t>8</w:t>
        </w:r>
        <w:r>
          <w:fldChar w:fldCharType="end"/>
        </w:r>
      </w:hyperlink>
    </w:p>
    <w:p>
      <w:pPr>
        <w:pStyle w:val="TOC2"/>
        <w:tabs>
          <w:tab w:val="right" w:leader="dot" w:pos="8306"/>
        </w:tabs>
      </w:pPr>
      <w:hyperlink w:anchor="_Toc13492" w:history="1">
        <w:r>
          <w:rPr>
            <w:rFonts w:ascii="仿宋" w:eastAsia="仿宋" w:hAnsi="仿宋" w:cs="仿宋" w:hint="eastAsia"/>
            <w:lang w:eastAsia="zh-CN"/>
          </w:rPr>
          <w:t>(二)、基本原则与方法</w:t>
        </w:r>
        <w:r>
          <w:tab/>
        </w:r>
        <w:r>
          <w:fldChar w:fldCharType="begin"/>
        </w:r>
        <w:r>
          <w:instrText xml:space="preserve"> PAGEREF _Toc13492 \h </w:instrText>
        </w:r>
        <w:r>
          <w:fldChar w:fldCharType="separate"/>
        </w:r>
        <w:r>
          <w:t>10</w:t>
        </w:r>
        <w:r>
          <w:fldChar w:fldCharType="end"/>
        </w:r>
      </w:hyperlink>
    </w:p>
    <w:p>
      <w:pPr>
        <w:pStyle w:val="TOC2"/>
        <w:tabs>
          <w:tab w:val="right" w:leader="dot" w:pos="8306"/>
        </w:tabs>
      </w:pPr>
      <w:hyperlink w:anchor="_Toc27091" w:history="1">
        <w:r>
          <w:rPr>
            <w:rFonts w:ascii="仿宋" w:eastAsia="仿宋" w:hAnsi="仿宋" w:cs="仿宋" w:hint="eastAsia"/>
            <w:lang w:eastAsia="zh-CN"/>
          </w:rPr>
          <w:t>(三)、员工职业生涯管理</w:t>
        </w:r>
        <w:r>
          <w:tab/>
        </w:r>
        <w:r>
          <w:fldChar w:fldCharType="begin"/>
        </w:r>
        <w:r>
          <w:instrText xml:space="preserve"> PAGEREF _Toc27091 \h </w:instrText>
        </w:r>
        <w:r>
          <w:fldChar w:fldCharType="separate"/>
        </w:r>
        <w:r>
          <w:t>10</w:t>
        </w:r>
        <w:r>
          <w:fldChar w:fldCharType="end"/>
        </w:r>
      </w:hyperlink>
    </w:p>
    <w:p>
      <w:pPr>
        <w:pStyle w:val="TOC2"/>
        <w:tabs>
          <w:tab w:val="right" w:leader="dot" w:pos="8306"/>
        </w:tabs>
      </w:pPr>
      <w:hyperlink w:anchor="_Toc17760" w:history="1">
        <w:r>
          <w:rPr>
            <w:rFonts w:ascii="仿宋" w:eastAsia="仿宋" w:hAnsi="仿宋" w:cs="仿宋" w:hint="eastAsia"/>
            <w:lang w:eastAsia="zh-CN"/>
          </w:rPr>
          <w:t>(四)、职业生涯发展支持体系</w:t>
        </w:r>
        <w:r>
          <w:tab/>
        </w:r>
        <w:r>
          <w:fldChar w:fldCharType="begin"/>
        </w:r>
        <w:r>
          <w:instrText xml:space="preserve"> PAGEREF _Toc17760 \h </w:instrText>
        </w:r>
        <w:r>
          <w:fldChar w:fldCharType="separate"/>
        </w:r>
        <w:r>
          <w:t>12</w:t>
        </w:r>
        <w:r>
          <w:fldChar w:fldCharType="end"/>
        </w:r>
      </w:hyperlink>
    </w:p>
    <w:p>
      <w:pPr>
        <w:pStyle w:val="TOC2"/>
        <w:tabs>
          <w:tab w:val="right" w:leader="dot" w:pos="8306"/>
        </w:tabs>
      </w:pPr>
      <w:hyperlink w:anchor="_Toc15785" w:history="1">
        <w:r>
          <w:rPr>
            <w:rFonts w:ascii="仿宋" w:eastAsia="仿宋" w:hAnsi="仿宋" w:cs="仿宋" w:hint="eastAsia"/>
            <w:lang w:eastAsia="zh-CN"/>
          </w:rPr>
          <w:t>(五)、公司文化与员工职业发展融合</w:t>
        </w:r>
        <w:r>
          <w:tab/>
        </w:r>
        <w:r>
          <w:fldChar w:fldCharType="begin"/>
        </w:r>
        <w:r>
          <w:instrText xml:space="preserve"> PAGEREF _Toc15785 \h </w:instrText>
        </w:r>
        <w:r>
          <w:fldChar w:fldCharType="separate"/>
        </w:r>
        <w:r>
          <w:t>14</w:t>
        </w:r>
        <w:r>
          <w:fldChar w:fldCharType="end"/>
        </w:r>
      </w:hyperlink>
    </w:p>
    <w:p>
      <w:pPr>
        <w:pStyle w:val="TOC2"/>
        <w:tabs>
          <w:tab w:val="right" w:leader="dot" w:pos="8306"/>
        </w:tabs>
      </w:pPr>
      <w:hyperlink w:anchor="_Toc243" w:history="1">
        <w:r>
          <w:rPr>
            <w:rFonts w:ascii="仿宋" w:eastAsia="仿宋" w:hAnsi="仿宋" w:cs="仿宋" w:hint="eastAsia"/>
            <w:lang w:eastAsia="zh-CN"/>
          </w:rPr>
          <w:t>(六)、未来趋势与发展策略</w:t>
        </w:r>
        <w:r>
          <w:tab/>
        </w:r>
        <w:r>
          <w:fldChar w:fldCharType="begin"/>
        </w:r>
        <w:r>
          <w:instrText xml:space="preserve"> PAGEREF _Toc243 \h </w:instrText>
        </w:r>
        <w:r>
          <w:fldChar w:fldCharType="separate"/>
        </w:r>
        <w:r>
          <w:t>15</w:t>
        </w:r>
        <w:r>
          <w:fldChar w:fldCharType="end"/>
        </w:r>
      </w:hyperlink>
    </w:p>
    <w:p>
      <w:pPr>
        <w:pStyle w:val="TOC1"/>
        <w:tabs>
          <w:tab w:val="right" w:leader="dot" w:pos="8306"/>
        </w:tabs>
      </w:pPr>
      <w:hyperlink w:anchor="_Toc3031" w:history="1">
        <w:r>
          <w:rPr>
            <w:rFonts w:ascii="仿宋" w:eastAsia="仿宋" w:hAnsi="仿宋" w:cs="仿宋" w:hint="eastAsia"/>
            <w:lang w:eastAsia="zh-CN"/>
          </w:rPr>
          <w:t>四、铁路专用设备及器材、配件行业背景分析</w:t>
        </w:r>
        <w:r>
          <w:tab/>
        </w:r>
        <w:r>
          <w:fldChar w:fldCharType="begin"/>
        </w:r>
        <w:r>
          <w:instrText xml:space="preserve"> PAGEREF _Toc3031 \h </w:instrText>
        </w:r>
        <w:r>
          <w:fldChar w:fldCharType="separate"/>
        </w:r>
        <w:r>
          <w:t>17</w:t>
        </w:r>
        <w:r>
          <w:fldChar w:fldCharType="end"/>
        </w:r>
      </w:hyperlink>
    </w:p>
    <w:p>
      <w:pPr>
        <w:pStyle w:val="TOC2"/>
        <w:tabs>
          <w:tab w:val="right" w:leader="dot" w:pos="8306"/>
        </w:tabs>
      </w:pPr>
      <w:hyperlink w:anchor="_Toc8532" w:history="1">
        <w:r>
          <w:rPr>
            <w:rFonts w:ascii="仿宋" w:eastAsia="仿宋" w:hAnsi="仿宋" w:cs="仿宋" w:hint="eastAsia"/>
            <w:lang w:eastAsia="zh-CN"/>
          </w:rPr>
          <w:t>(一)、铁路专用设备及器材、配件行业背景分析</w:t>
        </w:r>
        <w:r>
          <w:tab/>
        </w:r>
        <w:r>
          <w:fldChar w:fldCharType="begin"/>
        </w:r>
        <w:r>
          <w:instrText xml:space="preserve"> PAGEREF _Toc8532 \h </w:instrText>
        </w:r>
        <w:r>
          <w:fldChar w:fldCharType="separate"/>
        </w:r>
        <w:r>
          <w:t>17</w:t>
        </w:r>
        <w:r>
          <w:fldChar w:fldCharType="end"/>
        </w:r>
      </w:hyperlink>
    </w:p>
    <w:p>
      <w:pPr>
        <w:pStyle w:val="TOC1"/>
        <w:tabs>
          <w:tab w:val="right" w:leader="dot" w:pos="8306"/>
        </w:tabs>
      </w:pPr>
      <w:hyperlink w:anchor="_Toc24849" w:history="1">
        <w:r>
          <w:rPr>
            <w:rFonts w:ascii="仿宋" w:eastAsia="仿宋" w:hAnsi="仿宋" w:cs="仿宋" w:hint="eastAsia"/>
            <w:lang w:eastAsia="zh-CN"/>
          </w:rPr>
          <w:t>五、薪酬制度管理</w:t>
        </w:r>
        <w:r>
          <w:tab/>
        </w:r>
        <w:r>
          <w:fldChar w:fldCharType="begin"/>
        </w:r>
        <w:r>
          <w:instrText xml:space="preserve"> PAGEREF _Toc24849 \h </w:instrText>
        </w:r>
        <w:r>
          <w:fldChar w:fldCharType="separate"/>
        </w:r>
        <w:r>
          <w:t>19</w:t>
        </w:r>
        <w:r>
          <w:fldChar w:fldCharType="end"/>
        </w:r>
      </w:hyperlink>
    </w:p>
    <w:p>
      <w:pPr>
        <w:pStyle w:val="TOC2"/>
        <w:tabs>
          <w:tab w:val="right" w:leader="dot" w:pos="8306"/>
        </w:tabs>
      </w:pPr>
      <w:hyperlink w:anchor="_Toc31020" w:history="1">
        <w:r>
          <w:rPr>
            <w:rFonts w:ascii="仿宋" w:eastAsia="仿宋" w:hAnsi="仿宋" w:cs="仿宋" w:hint="eastAsia"/>
            <w:lang w:eastAsia="zh-CN"/>
          </w:rPr>
          <w:t>(一)、薪酬管理制度</w:t>
        </w:r>
        <w:r>
          <w:tab/>
        </w:r>
        <w:r>
          <w:fldChar w:fldCharType="begin"/>
        </w:r>
        <w:r>
          <w:instrText xml:space="preserve"> PAGEREF _Toc31020 \h </w:instrText>
        </w:r>
        <w:r>
          <w:fldChar w:fldCharType="separate"/>
        </w:r>
        <w:r>
          <w:t>19</w:t>
        </w:r>
        <w:r>
          <w:fldChar w:fldCharType="end"/>
        </w:r>
      </w:hyperlink>
    </w:p>
    <w:p>
      <w:pPr>
        <w:pStyle w:val="TOC2"/>
        <w:tabs>
          <w:tab w:val="right" w:leader="dot" w:pos="8306"/>
        </w:tabs>
      </w:pPr>
      <w:hyperlink w:anchor="_Toc25368" w:history="1">
        <w:r>
          <w:rPr>
            <w:rFonts w:ascii="仿宋" w:eastAsia="仿宋" w:hAnsi="仿宋" w:cs="仿宋" w:hint="eastAsia"/>
            <w:lang w:eastAsia="zh-CN"/>
          </w:rPr>
          <w:t>(二)、奖金制度的制定</w:t>
        </w:r>
        <w:r>
          <w:tab/>
        </w:r>
        <w:r>
          <w:fldChar w:fldCharType="begin"/>
        </w:r>
        <w:r>
          <w:instrText xml:space="preserve"> PAGEREF _Toc25368 \h </w:instrText>
        </w:r>
        <w:r>
          <w:fldChar w:fldCharType="separate"/>
        </w:r>
        <w:r>
          <w:t>23</w:t>
        </w:r>
        <w:r>
          <w:fldChar w:fldCharType="end"/>
        </w:r>
      </w:hyperlink>
    </w:p>
    <w:p>
      <w:pPr>
        <w:pStyle w:val="TOC2"/>
        <w:tabs>
          <w:tab w:val="right" w:leader="dot" w:pos="8306"/>
        </w:tabs>
      </w:pPr>
      <w:hyperlink w:anchor="_Toc9736" w:history="1">
        <w:r>
          <w:rPr>
            <w:rFonts w:ascii="仿宋" w:eastAsia="仿宋" w:hAnsi="仿宋" w:cs="仿宋" w:hint="eastAsia"/>
            <w:lang w:eastAsia="zh-CN"/>
          </w:rPr>
          <w:t>(三)、岗位薪酬体系设计</w:t>
        </w:r>
        <w:r>
          <w:tab/>
        </w:r>
        <w:r>
          <w:fldChar w:fldCharType="begin"/>
        </w:r>
        <w:r>
          <w:instrText xml:space="preserve"> PAGEREF _Toc9736 \h </w:instrText>
        </w:r>
        <w:r>
          <w:fldChar w:fldCharType="separate"/>
        </w:r>
        <w:r>
          <w:t>26</w:t>
        </w:r>
        <w:r>
          <w:fldChar w:fldCharType="end"/>
        </w:r>
      </w:hyperlink>
    </w:p>
    <w:p>
      <w:pPr>
        <w:pStyle w:val="TOC2"/>
        <w:tabs>
          <w:tab w:val="right" w:leader="dot" w:pos="8306"/>
        </w:tabs>
      </w:pPr>
      <w:hyperlink w:anchor="_Toc21710" w:history="1">
        <w:r>
          <w:rPr>
            <w:rFonts w:ascii="仿宋" w:eastAsia="仿宋" w:hAnsi="仿宋" w:cs="仿宋" w:hint="eastAsia"/>
            <w:lang w:eastAsia="zh-CN"/>
          </w:rPr>
          <w:t>(四)、绩效薪酬体系设计</w:t>
        </w:r>
        <w:r>
          <w:tab/>
        </w:r>
        <w:r>
          <w:fldChar w:fldCharType="begin"/>
        </w:r>
        <w:r>
          <w:instrText xml:space="preserve"> PAGEREF _Toc21710 \h </w:instrText>
        </w:r>
        <w:r>
          <w:fldChar w:fldCharType="separate"/>
        </w:r>
        <w:r>
          <w:t>27</w:t>
        </w:r>
        <w:r>
          <w:fldChar w:fldCharType="end"/>
        </w:r>
      </w:hyperlink>
    </w:p>
    <w:p>
      <w:pPr>
        <w:pStyle w:val="TOC1"/>
        <w:tabs>
          <w:tab w:val="right" w:leader="dot" w:pos="8306"/>
        </w:tabs>
      </w:pPr>
      <w:hyperlink w:anchor="_Toc13477" w:history="1">
        <w:r>
          <w:rPr>
            <w:rFonts w:ascii="仿宋" w:eastAsia="仿宋" w:hAnsi="仿宋" w:cs="仿宋" w:hint="eastAsia"/>
            <w:lang w:eastAsia="zh-CN"/>
          </w:rPr>
          <w:t>六、第十二章职业伦理与社会责任</w:t>
        </w:r>
        <w:r>
          <w:tab/>
        </w:r>
        <w:r>
          <w:fldChar w:fldCharType="begin"/>
        </w:r>
        <w:r>
          <w:instrText xml:space="preserve"> PAGEREF _Toc13477 \h </w:instrText>
        </w:r>
        <w:r>
          <w:fldChar w:fldCharType="separate"/>
        </w:r>
        <w:r>
          <w:t>29</w:t>
        </w:r>
        <w:r>
          <w:fldChar w:fldCharType="end"/>
        </w:r>
      </w:hyperlink>
    </w:p>
    <w:p>
      <w:pPr>
        <w:pStyle w:val="TOC2"/>
        <w:tabs>
          <w:tab w:val="right" w:leader="dot" w:pos="8306"/>
        </w:tabs>
      </w:pPr>
      <w:hyperlink w:anchor="_Toc6106" w:history="1">
        <w:r>
          <w:rPr>
            <w:rFonts w:ascii="仿宋" w:eastAsia="仿宋" w:hAnsi="仿宋" w:cs="仿宋" w:hint="eastAsia"/>
            <w:lang w:eastAsia="zh-CN"/>
          </w:rPr>
          <w:t>(一)、职业道德规范</w:t>
        </w:r>
        <w:r>
          <w:tab/>
        </w:r>
        <w:r>
          <w:fldChar w:fldCharType="begin"/>
        </w:r>
        <w:r>
          <w:instrText xml:space="preserve"> PAGEREF _Toc6106 \h </w:instrText>
        </w:r>
        <w:r>
          <w:fldChar w:fldCharType="separate"/>
        </w:r>
        <w:r>
          <w:t>29</w:t>
        </w:r>
        <w:r>
          <w:fldChar w:fldCharType="end"/>
        </w:r>
      </w:hyperlink>
    </w:p>
    <w:p>
      <w:pPr>
        <w:pStyle w:val="TOC2"/>
        <w:tabs>
          <w:tab w:val="right" w:leader="dot" w:pos="8306"/>
        </w:tabs>
      </w:pPr>
      <w:hyperlink w:anchor="_Toc20611" w:history="1">
        <w:r>
          <w:rPr>
            <w:rFonts w:ascii="仿宋" w:eastAsia="仿宋" w:hAnsi="仿宋" w:cs="仿宋" w:hint="eastAsia"/>
            <w:lang w:eastAsia="zh-CN"/>
          </w:rPr>
          <w:t>(二)、社会责任履行</w:t>
        </w:r>
        <w:r>
          <w:tab/>
        </w:r>
        <w:r>
          <w:fldChar w:fldCharType="begin"/>
        </w:r>
        <w:r>
          <w:instrText xml:space="preserve"> PAGEREF _Toc20611 \h </w:instrText>
        </w:r>
        <w:r>
          <w:fldChar w:fldCharType="separate"/>
        </w:r>
        <w:r>
          <w:t>30</w:t>
        </w:r>
        <w:r>
          <w:fldChar w:fldCharType="end"/>
        </w:r>
      </w:hyperlink>
    </w:p>
    <w:p>
      <w:pPr>
        <w:pStyle w:val="TOC1"/>
        <w:tabs>
          <w:tab w:val="right" w:leader="dot" w:pos="8306"/>
        </w:tabs>
      </w:pPr>
      <w:hyperlink w:anchor="_Toc95" w:history="1">
        <w:r>
          <w:rPr>
            <w:rFonts w:ascii="仿宋" w:eastAsia="仿宋" w:hAnsi="仿宋" w:cs="仿宋" w:hint="eastAsia"/>
            <w:lang w:eastAsia="zh-CN"/>
          </w:rPr>
          <w:t>七、员工社会责任履行及参与公益活动</w:t>
        </w:r>
        <w:r>
          <w:tab/>
        </w:r>
        <w:r>
          <w:fldChar w:fldCharType="begin"/>
        </w:r>
        <w:r>
          <w:instrText xml:space="preserve"> PAGEREF _Toc95 \h </w:instrText>
        </w:r>
        <w:r>
          <w:fldChar w:fldCharType="separate"/>
        </w:r>
        <w:r>
          <w:t>30</w:t>
        </w:r>
        <w:r>
          <w:fldChar w:fldCharType="end"/>
        </w:r>
      </w:hyperlink>
    </w:p>
    <w:p>
      <w:pPr>
        <w:pStyle w:val="TOC2"/>
        <w:tabs>
          <w:tab w:val="right" w:leader="dot" w:pos="8306"/>
        </w:tabs>
      </w:pPr>
      <w:hyperlink w:anchor="_Toc8501" w:history="1">
        <w:r>
          <w:rPr>
            <w:rFonts w:ascii="仿宋" w:eastAsia="仿宋" w:hAnsi="仿宋" w:cs="仿宋" w:hint="eastAsia"/>
            <w:lang w:eastAsia="zh-CN"/>
          </w:rPr>
          <w:t>(一)、员工社会责任的内涵及履行方式</w:t>
        </w:r>
        <w:r>
          <w:tab/>
        </w:r>
        <w:r>
          <w:fldChar w:fldCharType="begin"/>
        </w:r>
        <w:r>
          <w:instrText xml:space="preserve"> PAGEREF _Toc8501 \h </w:instrText>
        </w:r>
        <w:r>
          <w:fldChar w:fldCharType="separate"/>
        </w:r>
        <w:r>
          <w:t>30</w:t>
        </w:r>
        <w:r>
          <w:fldChar w:fldCharType="end"/>
        </w:r>
      </w:hyperlink>
    </w:p>
    <w:p>
      <w:pPr>
        <w:pStyle w:val="TOC2"/>
        <w:tabs>
          <w:tab w:val="right" w:leader="dot" w:pos="8306"/>
        </w:tabs>
      </w:pPr>
      <w:hyperlink w:anchor="_Toc13216" w:history="1">
        <w:r>
          <w:rPr>
            <w:rFonts w:ascii="仿宋" w:eastAsia="仿宋" w:hAnsi="仿宋" w:cs="仿宋" w:hint="eastAsia"/>
            <w:lang w:eastAsia="zh-CN"/>
          </w:rPr>
          <w:t>(二)、参与公益活动的意义及实施策略</w:t>
        </w:r>
        <w:r>
          <w:tab/>
        </w:r>
        <w:r>
          <w:fldChar w:fldCharType="begin"/>
        </w:r>
        <w:r>
          <w:instrText xml:space="preserve"> PAGEREF _Toc13216 \h </w:instrText>
        </w:r>
        <w:r>
          <w:fldChar w:fldCharType="separate"/>
        </w:r>
        <w:r>
          <w:t>31</w:t>
        </w:r>
        <w:r>
          <w:fldChar w:fldCharType="end"/>
        </w:r>
      </w:hyperlink>
    </w:p>
    <w:p>
      <w:pPr>
        <w:pStyle w:val="TOC2"/>
        <w:tabs>
          <w:tab w:val="right" w:leader="dot" w:pos="8306"/>
        </w:tabs>
      </w:pPr>
      <w:hyperlink w:anchor="_Toc19208" w:history="1">
        <w:r>
          <w:rPr>
            <w:rFonts w:ascii="仿宋" w:eastAsia="仿宋" w:hAnsi="仿宋" w:cs="仿宋" w:hint="eastAsia"/>
            <w:lang w:eastAsia="zh-CN"/>
          </w:rPr>
          <w:t>(三)、社会责任履行及公益活动参与的持续推进</w:t>
        </w:r>
        <w:r>
          <w:tab/>
        </w:r>
        <w:r>
          <w:fldChar w:fldCharType="begin"/>
        </w:r>
        <w:r>
          <w:instrText xml:space="preserve"> PAGEREF _Toc19208 \h </w:instrText>
        </w:r>
        <w:r>
          <w:fldChar w:fldCharType="separate"/>
        </w:r>
        <w:r>
          <w:t>31</w:t>
        </w:r>
        <w:r>
          <w:fldChar w:fldCharType="end"/>
        </w:r>
      </w:hyperlink>
    </w:p>
    <w:p>
      <w:pPr>
        <w:pStyle w:val="TOC1"/>
        <w:tabs>
          <w:tab w:val="right" w:leader="dot" w:pos="8306"/>
        </w:tabs>
      </w:pPr>
      <w:hyperlink w:anchor="_Toc20610" w:history="1">
        <w:r>
          <w:rPr>
            <w:rFonts w:ascii="仿宋" w:eastAsia="仿宋" w:hAnsi="仿宋" w:cs="仿宋" w:hint="eastAsia"/>
            <w:lang w:eastAsia="zh-CN"/>
          </w:rPr>
          <w:t>八、第十三章技术与创新支持</w:t>
        </w:r>
        <w:r>
          <w:tab/>
        </w:r>
        <w:r>
          <w:fldChar w:fldCharType="begin"/>
        </w:r>
        <w:r>
          <w:instrText xml:space="preserve"> PAGEREF _Toc20610 \h </w:instrText>
        </w:r>
        <w:r>
          <w:fldChar w:fldCharType="separate"/>
        </w:r>
        <w:r>
          <w:t>32</w:t>
        </w:r>
        <w:r>
          <w:fldChar w:fldCharType="end"/>
        </w:r>
      </w:hyperlink>
    </w:p>
    <w:p>
      <w:pPr>
        <w:pStyle w:val="TOC2"/>
        <w:tabs>
          <w:tab w:val="right" w:leader="dot" w:pos="8306"/>
        </w:tabs>
      </w:pPr>
      <w:hyperlink w:anchor="_Toc30192" w:history="1">
        <w:r>
          <w:rPr>
            <w:rFonts w:ascii="仿宋" w:eastAsia="仿宋" w:hAnsi="仿宋" w:cs="仿宋" w:hint="eastAsia"/>
            <w:lang w:eastAsia="zh-CN"/>
          </w:rPr>
          <w:t>(一)、技术培训与更新</w:t>
        </w:r>
        <w:r>
          <w:tab/>
        </w:r>
        <w:r>
          <w:fldChar w:fldCharType="begin"/>
        </w:r>
        <w:r>
          <w:instrText xml:space="preserve"> PAGEREF _Toc30192 \h </w:instrText>
        </w:r>
        <w:r>
          <w:fldChar w:fldCharType="separate"/>
        </w:r>
        <w:r>
          <w:t>32</w:t>
        </w:r>
        <w:r>
          <w:fldChar w:fldCharType="end"/>
        </w:r>
      </w:hyperlink>
    </w:p>
    <w:p>
      <w:pPr>
        <w:pStyle w:val="TOC2"/>
        <w:tabs>
          <w:tab w:val="right" w:leader="dot" w:pos="8306"/>
        </w:tabs>
      </w:pPr>
      <w:hyperlink w:anchor="_Toc22851" w:history="1">
        <w:r>
          <w:rPr>
            <w:rFonts w:ascii="仿宋" w:eastAsia="仿宋" w:hAnsi="仿宋" w:cs="仿宋" w:hint="eastAsia"/>
            <w:lang w:eastAsia="zh-CN"/>
          </w:rPr>
          <w:t>(二)、创新文化与项目支持</w:t>
        </w:r>
        <w:r>
          <w:tab/>
        </w:r>
        <w:r>
          <w:fldChar w:fldCharType="begin"/>
        </w:r>
        <w:r>
          <w:instrText xml:space="preserve"> PAGEREF _Toc22851 \h </w:instrText>
        </w:r>
        <w:r>
          <w:fldChar w:fldCharType="separate"/>
        </w:r>
        <w:r>
          <w:t>33</w:t>
        </w:r>
        <w:r>
          <w:fldChar w:fldCharType="end"/>
        </w:r>
      </w:hyperlink>
    </w:p>
    <w:p>
      <w:pPr>
        <w:pStyle w:val="TOC1"/>
        <w:tabs>
          <w:tab w:val="right" w:leader="dot" w:pos="8306"/>
        </w:tabs>
      </w:pPr>
      <w:hyperlink w:anchor="_Toc5347" w:history="1">
        <w:r>
          <w:rPr>
            <w:rFonts w:ascii="仿宋" w:eastAsia="仿宋" w:hAnsi="仿宋" w:cs="仿宋" w:hint="eastAsia"/>
            <w:lang w:eastAsia="zh-CN"/>
          </w:rPr>
          <w:t>九、员工家庭与工作平衡支持计划</w:t>
        </w:r>
        <w:r>
          <w:tab/>
        </w:r>
        <w:r>
          <w:fldChar w:fldCharType="begin"/>
        </w:r>
        <w:r>
          <w:instrText xml:space="preserve"> PAGEREF _Toc5347 \h </w:instrText>
        </w:r>
        <w:r>
          <w:fldChar w:fldCharType="separate"/>
        </w:r>
        <w:r>
          <w:t>34</w:t>
        </w:r>
        <w:r>
          <w:fldChar w:fldCharType="end"/>
        </w:r>
      </w:hyperlink>
    </w:p>
    <w:p>
      <w:pPr>
        <w:pStyle w:val="TOC2"/>
        <w:tabs>
          <w:tab w:val="right" w:leader="dot" w:pos="8306"/>
        </w:tabs>
      </w:pPr>
      <w:hyperlink w:anchor="_Toc20460" w:history="1">
        <w:r>
          <w:rPr>
            <w:rFonts w:ascii="仿宋" w:eastAsia="仿宋" w:hAnsi="仿宋" w:cs="仿宋" w:hint="eastAsia"/>
            <w:lang w:eastAsia="zh-CN"/>
          </w:rPr>
          <w:t>(一)、家庭与工作平衡的重要性分析</w:t>
        </w:r>
        <w:r>
          <w:tab/>
        </w:r>
        <w:r>
          <w:fldChar w:fldCharType="begin"/>
        </w:r>
        <w:r>
          <w:instrText xml:space="preserve"> PAGEREF _Toc20460 \h </w:instrText>
        </w:r>
        <w:r>
          <w:fldChar w:fldCharType="separate"/>
        </w:r>
        <w:r>
          <w:t>34</w:t>
        </w:r>
        <w:r>
          <w:fldChar w:fldCharType="end"/>
        </w:r>
      </w:hyperlink>
    </w:p>
    <w:p>
      <w:pPr>
        <w:pStyle w:val="TOC2"/>
        <w:tabs>
          <w:tab w:val="right" w:leader="dot" w:pos="8306"/>
        </w:tabs>
      </w:pPr>
      <w:hyperlink w:anchor="_Toc14599" w:history="1">
        <w:r>
          <w:rPr>
            <w:rFonts w:ascii="仿宋" w:eastAsia="仿宋" w:hAnsi="仿宋" w:cs="仿宋" w:hint="eastAsia"/>
            <w:lang w:eastAsia="zh-CN"/>
          </w:rPr>
          <w:t>(二)、支持计划的制定与实施步骤</w:t>
        </w:r>
        <w:r>
          <w:tab/>
        </w:r>
        <w:r>
          <w:fldChar w:fldCharType="begin"/>
        </w:r>
        <w:r>
          <w:instrText xml:space="preserve"> PAGEREF _Toc14599 \h </w:instrText>
        </w:r>
        <w:r>
          <w:fldChar w:fldCharType="separate"/>
        </w:r>
        <w:r>
          <w:t>34</w:t>
        </w:r>
        <w:r>
          <w:fldChar w:fldCharType="end"/>
        </w:r>
      </w:hyperlink>
    </w:p>
    <w:p>
      <w:pPr>
        <w:pStyle w:val="TOC2"/>
        <w:tabs>
          <w:tab w:val="right" w:leader="dot" w:pos="8306"/>
        </w:tabs>
      </w:pPr>
      <w:hyperlink w:anchor="_Toc17218" w:history="1">
        <w:r>
          <w:rPr>
            <w:rFonts w:ascii="仿宋" w:eastAsia="仿宋" w:hAnsi="仿宋" w:cs="仿宋" w:hint="eastAsia"/>
            <w:lang w:eastAsia="zh-CN"/>
          </w:rPr>
          <w:t>(三)、平衡效果的评估及调整优化</w:t>
        </w:r>
        <w:r>
          <w:tab/>
        </w:r>
        <w:r>
          <w:fldChar w:fldCharType="begin"/>
        </w:r>
        <w:r>
          <w:instrText xml:space="preserve"> PAGEREF _Toc17218 \h </w:instrText>
        </w:r>
        <w:r>
          <w:fldChar w:fldCharType="separate"/>
        </w:r>
        <w:r>
          <w:t>35</w:t>
        </w:r>
        <w:r>
          <w:fldChar w:fldCharType="end"/>
        </w:r>
      </w:hyperlink>
    </w:p>
    <w:p>
      <w:pPr>
        <w:pStyle w:val="TOC1"/>
        <w:tabs>
          <w:tab w:val="right" w:leader="dot" w:pos="8306"/>
        </w:tabs>
      </w:pPr>
      <w:hyperlink w:anchor="_Toc22370" w:history="1">
        <w:r>
          <w:rPr>
            <w:rFonts w:ascii="仿宋" w:eastAsia="仿宋" w:hAnsi="仿宋" w:cs="仿宋" w:hint="eastAsia"/>
            <w:lang w:eastAsia="zh-CN"/>
          </w:rPr>
          <w:t>十、第三十八章员工社交媒体管理</w:t>
        </w:r>
        <w:r>
          <w:tab/>
        </w:r>
        <w:r>
          <w:fldChar w:fldCharType="begin"/>
        </w:r>
        <w:r>
          <w:instrText xml:space="preserve"> PAGEREF _Toc22370 \h </w:instrText>
        </w:r>
        <w:r>
          <w:fldChar w:fldCharType="separate"/>
        </w:r>
        <w:r>
          <w:t>35</w:t>
        </w:r>
        <w:r>
          <w:fldChar w:fldCharType="end"/>
        </w:r>
      </w:hyperlink>
    </w:p>
    <w:p>
      <w:pPr>
        <w:pStyle w:val="TOC2"/>
        <w:tabs>
          <w:tab w:val="right" w:leader="dot" w:pos="8306"/>
        </w:tabs>
      </w:pPr>
      <w:hyperlink w:anchor="_Toc14397" w:history="1">
        <w:r>
          <w:rPr>
            <w:rFonts w:ascii="仿宋" w:eastAsia="仿宋" w:hAnsi="仿宋" w:cs="仿宋" w:hint="eastAsia"/>
            <w:lang w:eastAsia="zh-CN"/>
          </w:rPr>
          <w:t>(一)、员工社交媒体政策</w:t>
        </w:r>
        <w:r>
          <w:tab/>
        </w:r>
        <w:r>
          <w:fldChar w:fldCharType="begin"/>
        </w:r>
        <w:r>
          <w:instrText xml:space="preserve"> PAGEREF _Toc14397 \h </w:instrText>
        </w:r>
        <w:r>
          <w:fldChar w:fldCharType="separate"/>
        </w:r>
        <w:r>
          <w:t>35</w:t>
        </w:r>
        <w:r>
          <w:fldChar w:fldCharType="end"/>
        </w:r>
      </w:hyperlink>
    </w:p>
    <w:p>
      <w:pPr>
        <w:pStyle w:val="TOC2"/>
        <w:tabs>
          <w:tab w:val="right" w:leader="dot" w:pos="8306"/>
        </w:tabs>
      </w:pPr>
      <w:hyperlink w:anchor="_Toc23785" w:history="1">
        <w:r>
          <w:rPr>
            <w:rFonts w:ascii="仿宋" w:eastAsia="仿宋" w:hAnsi="仿宋" w:cs="仿宋" w:hint="eastAsia"/>
            <w:lang w:eastAsia="zh-CN"/>
          </w:rPr>
          <w:t>(二)、个人品牌与公司形象的关联</w:t>
        </w:r>
        <w:r>
          <w:tab/>
        </w:r>
        <w:r>
          <w:fldChar w:fldCharType="begin"/>
        </w:r>
        <w:r>
          <w:instrText xml:space="preserve"> PAGEREF _Toc23785 \h </w:instrText>
        </w:r>
        <w:r>
          <w:fldChar w:fldCharType="separate"/>
        </w:r>
        <w:r>
          <w:t>36</w:t>
        </w:r>
        <w:r>
          <w:fldChar w:fldCharType="end"/>
        </w:r>
      </w:hyperlink>
    </w:p>
    <w:p>
      <w:pPr>
        <w:pStyle w:val="TOC2"/>
        <w:tabs>
          <w:tab w:val="right" w:leader="dot" w:pos="8306"/>
        </w:tabs>
      </w:pPr>
      <w:hyperlink w:anchor="_Toc31833" w:history="1">
        <w:r>
          <w:rPr>
            <w:rFonts w:ascii="仿宋" w:eastAsia="仿宋" w:hAnsi="仿宋" w:cs="仿宋" w:hint="eastAsia"/>
            <w:lang w:eastAsia="zh-CN"/>
          </w:rPr>
          <w:t>(三)、社交媒体使用准则</w:t>
        </w:r>
        <w:r>
          <w:tab/>
        </w:r>
        <w:r>
          <w:fldChar w:fldCharType="begin"/>
        </w:r>
        <w:r>
          <w:instrText xml:space="preserve"> PAGEREF _Toc31833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5" w:history="1">
        <w:r>
          <w:rPr>
            <w:rFonts w:ascii="仿宋" w:eastAsia="仿宋" w:hAnsi="仿宋" w:cs="仿宋" w:hint="eastAsia"/>
            <w:lang w:eastAsia="zh-CN"/>
          </w:rPr>
          <w:t>(四)、公司与员工互动</w:t>
        </w:r>
        <w:r>
          <w:tab/>
        </w:r>
        <w:r>
          <w:fldChar w:fldCharType="begin"/>
        </w:r>
        <w:r>
          <w:instrText xml:space="preserve"> PAGEREF _Toc3105 \h </w:instrText>
        </w:r>
        <w:r>
          <w:fldChar w:fldCharType="separate"/>
        </w:r>
        <w:r>
          <w:t>40</w:t>
        </w:r>
        <w:r>
          <w:fldChar w:fldCharType="end"/>
        </w:r>
      </w:hyperlink>
    </w:p>
    <w:p>
      <w:pPr>
        <w:pStyle w:val="TOC2"/>
        <w:tabs>
          <w:tab w:val="right" w:leader="dot" w:pos="8306"/>
        </w:tabs>
      </w:pPr>
      <w:hyperlink w:anchor="_Toc3891" w:history="1">
        <w:r>
          <w:rPr>
            <w:rFonts w:ascii="仿宋" w:eastAsia="仿宋" w:hAnsi="仿宋" w:cs="仿宋" w:hint="eastAsia"/>
            <w:lang w:eastAsia="zh-CN"/>
          </w:rPr>
          <w:t>(五)、公司社交媒体账号管理</w:t>
        </w:r>
        <w:r>
          <w:tab/>
        </w:r>
        <w:r>
          <w:fldChar w:fldCharType="begin"/>
        </w:r>
        <w:r>
          <w:instrText xml:space="preserve"> PAGEREF _Toc3891 \h </w:instrText>
        </w:r>
        <w:r>
          <w:fldChar w:fldCharType="separate"/>
        </w:r>
        <w:r>
          <w:t>42</w:t>
        </w:r>
        <w:r>
          <w:fldChar w:fldCharType="end"/>
        </w:r>
      </w:hyperlink>
    </w:p>
    <w:p>
      <w:pPr>
        <w:pStyle w:val="TOC2"/>
        <w:tabs>
          <w:tab w:val="right" w:leader="dot" w:pos="8306"/>
        </w:tabs>
      </w:pPr>
      <w:hyperlink w:anchor="_Toc14510" w:history="1">
        <w:r>
          <w:rPr>
            <w:rFonts w:ascii="仿宋" w:eastAsia="仿宋" w:hAnsi="仿宋" w:cs="仿宋" w:hint="eastAsia"/>
            <w:lang w:eastAsia="zh-CN"/>
          </w:rPr>
          <w:t>(六)、职业发展机会的分享与推广</w:t>
        </w:r>
        <w:r>
          <w:tab/>
        </w:r>
        <w:r>
          <w:fldChar w:fldCharType="begin"/>
        </w:r>
        <w:r>
          <w:instrText xml:space="preserve"> PAGEREF _Toc14510 \h </w:instrText>
        </w:r>
        <w:r>
          <w:fldChar w:fldCharType="separate"/>
        </w:r>
        <w:r>
          <w:t>43</w:t>
        </w:r>
        <w:r>
          <w:fldChar w:fldCharType="end"/>
        </w:r>
      </w:hyperlink>
    </w:p>
    <w:p>
      <w:pPr>
        <w:pStyle w:val="TOC1"/>
        <w:tabs>
          <w:tab w:val="right" w:leader="dot" w:pos="8306"/>
        </w:tabs>
      </w:pPr>
      <w:hyperlink w:anchor="_Toc1621" w:history="1">
        <w:r>
          <w:rPr>
            <w:rFonts w:ascii="仿宋" w:eastAsia="仿宋" w:hAnsi="仿宋" w:cs="仿宋" w:hint="eastAsia"/>
            <w:lang w:eastAsia="zh-CN"/>
          </w:rPr>
          <w:t>十一、第四十八章员工环保与可持续发展</w:t>
        </w:r>
        <w:r>
          <w:tab/>
        </w:r>
        <w:r>
          <w:fldChar w:fldCharType="begin"/>
        </w:r>
        <w:r>
          <w:instrText xml:space="preserve"> PAGEREF _Toc1621 \h </w:instrText>
        </w:r>
        <w:r>
          <w:fldChar w:fldCharType="separate"/>
        </w:r>
        <w:r>
          <w:t>44</w:t>
        </w:r>
        <w:r>
          <w:fldChar w:fldCharType="end"/>
        </w:r>
      </w:hyperlink>
    </w:p>
    <w:p>
      <w:pPr>
        <w:pStyle w:val="TOC2"/>
        <w:tabs>
          <w:tab w:val="right" w:leader="dot" w:pos="8306"/>
        </w:tabs>
      </w:pPr>
      <w:hyperlink w:anchor="_Toc22666" w:history="1">
        <w:r>
          <w:rPr>
            <w:rFonts w:ascii="仿宋" w:eastAsia="仿宋" w:hAnsi="仿宋" w:cs="仿宋" w:hint="eastAsia"/>
            <w:lang w:eastAsia="zh-CN"/>
          </w:rPr>
          <w:t>(一)、环保意识与培训</w:t>
        </w:r>
        <w:r>
          <w:tab/>
        </w:r>
        <w:r>
          <w:fldChar w:fldCharType="begin"/>
        </w:r>
        <w:r>
          <w:instrText xml:space="preserve"> PAGEREF _Toc22666 \h </w:instrText>
        </w:r>
        <w:r>
          <w:fldChar w:fldCharType="separate"/>
        </w:r>
        <w:r>
          <w:t>44</w:t>
        </w:r>
        <w:r>
          <w:fldChar w:fldCharType="end"/>
        </w:r>
      </w:hyperlink>
    </w:p>
    <w:p>
      <w:pPr>
        <w:pStyle w:val="TOC2"/>
        <w:tabs>
          <w:tab w:val="right" w:leader="dot" w:pos="8306"/>
        </w:tabs>
      </w:pPr>
      <w:hyperlink w:anchor="_Toc9246" w:history="1">
        <w:r>
          <w:rPr>
            <w:rFonts w:ascii="仿宋" w:eastAsia="仿宋" w:hAnsi="仿宋" w:cs="仿宋" w:hint="eastAsia"/>
            <w:lang w:eastAsia="zh-CN"/>
          </w:rPr>
          <w:t>(二)、公司环保文化的传播</w:t>
        </w:r>
        <w:r>
          <w:tab/>
        </w:r>
        <w:r>
          <w:fldChar w:fldCharType="begin"/>
        </w:r>
        <w:r>
          <w:instrText xml:space="preserve"> PAGEREF _Toc9246 \h </w:instrText>
        </w:r>
        <w:r>
          <w:fldChar w:fldCharType="separate"/>
        </w:r>
        <w:r>
          <w:t>45</w:t>
        </w:r>
        <w:r>
          <w:fldChar w:fldCharType="end"/>
        </w:r>
      </w:hyperlink>
    </w:p>
    <w:p>
      <w:pPr>
        <w:pStyle w:val="TOC2"/>
        <w:tabs>
          <w:tab w:val="right" w:leader="dot" w:pos="8306"/>
        </w:tabs>
      </w:pPr>
      <w:hyperlink w:anchor="_Toc24502" w:history="1">
        <w:r>
          <w:rPr>
            <w:rFonts w:ascii="仿宋" w:eastAsia="仿宋" w:hAnsi="仿宋" w:cs="仿宋" w:hint="eastAsia"/>
            <w:lang w:eastAsia="zh-CN"/>
          </w:rPr>
          <w:t>(三)、员工参与的环保培训</w:t>
        </w:r>
        <w:r>
          <w:tab/>
        </w:r>
        <w:r>
          <w:fldChar w:fldCharType="begin"/>
        </w:r>
        <w:r>
          <w:instrText xml:space="preserve"> PAGEREF _Toc24502 \h </w:instrText>
        </w:r>
        <w:r>
          <w:fldChar w:fldCharType="separate"/>
        </w:r>
        <w:r>
          <w:t>46</w:t>
        </w:r>
        <w:r>
          <w:fldChar w:fldCharType="end"/>
        </w:r>
      </w:hyperlink>
    </w:p>
    <w:p>
      <w:pPr>
        <w:pStyle w:val="TOC2"/>
        <w:tabs>
          <w:tab w:val="right" w:leader="dot" w:pos="8306"/>
        </w:tabs>
      </w:pPr>
      <w:hyperlink w:anchor="_Toc25382" w:history="1">
        <w:r>
          <w:rPr>
            <w:rFonts w:ascii="仿宋" w:eastAsia="仿宋" w:hAnsi="仿宋" w:cs="仿宋" w:hint="eastAsia"/>
            <w:lang w:eastAsia="zh-CN"/>
          </w:rPr>
          <w:t>(四)、可持续发展目标与实践</w:t>
        </w:r>
        <w:r>
          <w:tab/>
        </w:r>
        <w:r>
          <w:fldChar w:fldCharType="begin"/>
        </w:r>
        <w:r>
          <w:instrText xml:space="preserve"> PAGEREF _Toc25382 \h </w:instrText>
        </w:r>
        <w:r>
          <w:fldChar w:fldCharType="separate"/>
        </w:r>
        <w:r>
          <w:t>47</w:t>
        </w:r>
        <w:r>
          <w:fldChar w:fldCharType="end"/>
        </w:r>
      </w:hyperlink>
    </w:p>
    <w:p>
      <w:pPr>
        <w:pStyle w:val="TOC2"/>
        <w:tabs>
          <w:tab w:val="right" w:leader="dot" w:pos="8306"/>
        </w:tabs>
      </w:pPr>
      <w:hyperlink w:anchor="_Toc17053" w:history="1">
        <w:r>
          <w:rPr>
            <w:rFonts w:ascii="仿宋" w:eastAsia="仿宋" w:hAnsi="仿宋" w:cs="仿宋" w:hint="eastAsia"/>
            <w:lang w:eastAsia="zh-CN"/>
          </w:rPr>
          <w:t>(五)、员工参与可持续项目</w:t>
        </w:r>
        <w:r>
          <w:tab/>
        </w:r>
        <w:r>
          <w:fldChar w:fldCharType="begin"/>
        </w:r>
        <w:r>
          <w:instrText xml:space="preserve"> PAGEREF _Toc17053 \h </w:instrText>
        </w:r>
        <w:r>
          <w:fldChar w:fldCharType="separate"/>
        </w:r>
        <w:r>
          <w:t>48</w:t>
        </w:r>
        <w:r>
          <w:fldChar w:fldCharType="end"/>
        </w:r>
      </w:hyperlink>
    </w:p>
    <w:p>
      <w:pPr>
        <w:pStyle w:val="TOC2"/>
        <w:tabs>
          <w:tab w:val="right" w:leader="dot" w:pos="8306"/>
        </w:tabs>
      </w:pPr>
      <w:hyperlink w:anchor="_Toc404" w:history="1">
        <w:r>
          <w:rPr>
            <w:rFonts w:ascii="仿宋" w:eastAsia="仿宋" w:hAnsi="仿宋" w:cs="仿宋" w:hint="eastAsia"/>
            <w:lang w:eastAsia="zh-CN"/>
          </w:rPr>
          <w:t>(六)、公司可持续发展的战略规划</w:t>
        </w:r>
        <w:r>
          <w:tab/>
        </w:r>
        <w:r>
          <w:fldChar w:fldCharType="begin"/>
        </w:r>
        <w:r>
          <w:instrText xml:space="preserve"> PAGEREF _Toc404 \h </w:instrText>
        </w:r>
        <w:r>
          <w:fldChar w:fldCharType="separate"/>
        </w:r>
        <w:r>
          <w:t>49</w:t>
        </w:r>
        <w:r>
          <w:fldChar w:fldCharType="end"/>
        </w:r>
      </w:hyperlink>
    </w:p>
    <w:p>
      <w:pPr>
        <w:pStyle w:val="TOC1"/>
        <w:tabs>
          <w:tab w:val="right" w:leader="dot" w:pos="8306"/>
        </w:tabs>
      </w:pPr>
      <w:hyperlink w:anchor="_Toc7309" w:history="1">
        <w:r>
          <w:rPr>
            <w:rFonts w:ascii="仿宋" w:eastAsia="仿宋" w:hAnsi="仿宋" w:cs="仿宋" w:hint="eastAsia"/>
            <w:lang w:eastAsia="zh-CN"/>
          </w:rPr>
          <w:t>十二、第四十七章全球人才流动与交流</w:t>
        </w:r>
        <w:r>
          <w:tab/>
        </w:r>
        <w:r>
          <w:fldChar w:fldCharType="begin"/>
        </w:r>
        <w:r>
          <w:instrText xml:space="preserve"> PAGEREF _Toc7309 \h </w:instrText>
        </w:r>
        <w:r>
          <w:fldChar w:fldCharType="separate"/>
        </w:r>
        <w:r>
          <w:t>50</w:t>
        </w:r>
        <w:r>
          <w:fldChar w:fldCharType="end"/>
        </w:r>
      </w:hyperlink>
    </w:p>
    <w:p>
      <w:pPr>
        <w:pStyle w:val="TOC2"/>
        <w:tabs>
          <w:tab w:val="right" w:leader="dot" w:pos="8306"/>
        </w:tabs>
      </w:pPr>
      <w:hyperlink w:anchor="_Toc13366" w:history="1">
        <w:r>
          <w:rPr>
            <w:rFonts w:ascii="仿宋" w:eastAsia="仿宋" w:hAnsi="仿宋" w:cs="仿宋" w:hint="eastAsia"/>
            <w:lang w:eastAsia="zh-CN"/>
          </w:rPr>
          <w:t>(一)、跨国项目与团队</w:t>
        </w:r>
        <w:r>
          <w:tab/>
        </w:r>
        <w:r>
          <w:fldChar w:fldCharType="begin"/>
        </w:r>
        <w:r>
          <w:instrText xml:space="preserve"> PAGEREF _Toc13366 \h </w:instrText>
        </w:r>
        <w:r>
          <w:fldChar w:fldCharType="separate"/>
        </w:r>
        <w:r>
          <w:t>50</w:t>
        </w:r>
        <w:r>
          <w:fldChar w:fldCharType="end"/>
        </w:r>
      </w:hyperlink>
    </w:p>
    <w:p>
      <w:pPr>
        <w:pStyle w:val="TOC2"/>
        <w:tabs>
          <w:tab w:val="right" w:leader="dot" w:pos="8306"/>
        </w:tabs>
      </w:pPr>
      <w:hyperlink w:anchor="_Toc8941" w:history="1">
        <w:r>
          <w:rPr>
            <w:rFonts w:ascii="仿宋" w:eastAsia="仿宋" w:hAnsi="仿宋" w:cs="仿宋" w:hint="eastAsia"/>
            <w:lang w:eastAsia="zh-CN"/>
          </w:rPr>
          <w:t>(二)、全球项目经验的累积</w:t>
        </w:r>
        <w:r>
          <w:tab/>
        </w:r>
        <w:r>
          <w:fldChar w:fldCharType="begin"/>
        </w:r>
        <w:r>
          <w:instrText xml:space="preserve"> PAGEREF _Toc8941 \h </w:instrText>
        </w:r>
        <w:r>
          <w:fldChar w:fldCharType="separate"/>
        </w:r>
        <w:r>
          <w:t>51</w:t>
        </w:r>
        <w:r>
          <w:fldChar w:fldCharType="end"/>
        </w:r>
      </w:hyperlink>
    </w:p>
    <w:p>
      <w:pPr>
        <w:pStyle w:val="TOC2"/>
        <w:tabs>
          <w:tab w:val="right" w:leader="dot" w:pos="8306"/>
        </w:tabs>
      </w:pPr>
      <w:hyperlink w:anchor="_Toc10085" w:history="1">
        <w:r>
          <w:rPr>
            <w:rFonts w:ascii="仿宋" w:eastAsia="仿宋" w:hAnsi="仿宋" w:cs="仿宋" w:hint="eastAsia"/>
            <w:lang w:eastAsia="zh-CN"/>
          </w:rPr>
          <w:t>(三)、跨文化团队领导与协作</w:t>
        </w:r>
        <w:r>
          <w:tab/>
        </w:r>
        <w:r>
          <w:fldChar w:fldCharType="begin"/>
        </w:r>
        <w:r>
          <w:instrText xml:space="preserve"> PAGEREF _Toc10085 \h </w:instrText>
        </w:r>
        <w:r>
          <w:fldChar w:fldCharType="separate"/>
        </w:r>
        <w:r>
          <w:t>51</w:t>
        </w:r>
        <w:r>
          <w:fldChar w:fldCharType="end"/>
        </w:r>
      </w:hyperlink>
    </w:p>
    <w:p>
      <w:pPr>
        <w:pStyle w:val="TOC2"/>
        <w:tabs>
          <w:tab w:val="right" w:leader="dot" w:pos="8306"/>
        </w:tabs>
      </w:pPr>
      <w:hyperlink w:anchor="_Toc4882" w:history="1">
        <w:r>
          <w:rPr>
            <w:rFonts w:ascii="仿宋" w:eastAsia="仿宋" w:hAnsi="仿宋" w:cs="仿宋" w:hint="eastAsia"/>
            <w:lang w:eastAsia="zh-CN"/>
          </w:rPr>
          <w:t>(四)、跨国交流与人才培养</w:t>
        </w:r>
        <w:r>
          <w:tab/>
        </w:r>
        <w:r>
          <w:fldChar w:fldCharType="begin"/>
        </w:r>
        <w:r>
          <w:instrText xml:space="preserve"> PAGEREF _Toc4882 \h </w:instrText>
        </w:r>
        <w:r>
          <w:fldChar w:fldCharType="separate"/>
        </w:r>
        <w:r>
          <w:t>52</w:t>
        </w:r>
        <w:r>
          <w:fldChar w:fldCharType="end"/>
        </w:r>
      </w:hyperlink>
    </w:p>
    <w:p>
      <w:pPr>
        <w:pStyle w:val="TOC2"/>
        <w:tabs>
          <w:tab w:val="right" w:leader="dot" w:pos="8306"/>
        </w:tabs>
      </w:pPr>
      <w:hyperlink w:anchor="_Toc25593" w:history="1">
        <w:r>
          <w:rPr>
            <w:rFonts w:ascii="仿宋" w:eastAsia="仿宋" w:hAnsi="仿宋" w:cs="仿宋" w:hint="eastAsia"/>
            <w:lang w:eastAsia="zh-CN"/>
          </w:rPr>
          <w:t>(五)、跨国交流计划的实施</w:t>
        </w:r>
        <w:r>
          <w:tab/>
        </w:r>
        <w:r>
          <w:fldChar w:fldCharType="begin"/>
        </w:r>
        <w:r>
          <w:instrText xml:space="preserve"> PAGEREF _Toc25593 \h </w:instrText>
        </w:r>
        <w:r>
          <w:fldChar w:fldCharType="separate"/>
        </w:r>
        <w:r>
          <w:t>53</w:t>
        </w:r>
        <w:r>
          <w:fldChar w:fldCharType="end"/>
        </w:r>
      </w:hyperlink>
    </w:p>
    <w:p>
      <w:pPr>
        <w:pStyle w:val="TOC2"/>
        <w:tabs>
          <w:tab w:val="right" w:leader="dot" w:pos="8306"/>
        </w:tabs>
      </w:pPr>
      <w:hyperlink w:anchor="_Toc30699" w:history="1">
        <w:r>
          <w:rPr>
            <w:rFonts w:ascii="仿宋" w:eastAsia="仿宋" w:hAnsi="仿宋" w:cs="仿宋" w:hint="eastAsia"/>
            <w:lang w:eastAsia="zh-CN"/>
          </w:rPr>
          <w:t>(六)、跨国培训与知识转移</w:t>
        </w:r>
        <w:r>
          <w:tab/>
        </w:r>
        <w:r>
          <w:fldChar w:fldCharType="begin"/>
        </w:r>
        <w:r>
          <w:instrText xml:space="preserve"> PAGEREF _Toc30699 \h </w:instrText>
        </w:r>
        <w:r>
          <w:fldChar w:fldCharType="separate"/>
        </w:r>
        <w:r>
          <w:t>54</w:t>
        </w:r>
        <w:r>
          <w:fldChar w:fldCharType="end"/>
        </w:r>
      </w:hyperlink>
    </w:p>
    <w:p>
      <w:pPr>
        <w:pStyle w:val="TOC1"/>
        <w:tabs>
          <w:tab w:val="right" w:leader="dot" w:pos="8306"/>
        </w:tabs>
      </w:pPr>
      <w:hyperlink w:anchor="_Toc8401" w:history="1">
        <w:r>
          <w:rPr>
            <w:rFonts w:ascii="仿宋" w:eastAsia="仿宋" w:hAnsi="仿宋" w:cs="仿宋" w:hint="eastAsia"/>
            <w:lang w:eastAsia="zh-CN"/>
          </w:rPr>
          <w:t>十三、员工职业发展教育与培训</w:t>
        </w:r>
        <w:r>
          <w:tab/>
        </w:r>
        <w:r>
          <w:fldChar w:fldCharType="begin"/>
        </w:r>
        <w:r>
          <w:instrText xml:space="preserve"> PAGEREF _Toc8401 \h </w:instrText>
        </w:r>
        <w:r>
          <w:fldChar w:fldCharType="separate"/>
        </w:r>
        <w:r>
          <w:t>55</w:t>
        </w:r>
        <w:r>
          <w:fldChar w:fldCharType="end"/>
        </w:r>
      </w:hyperlink>
    </w:p>
    <w:p>
      <w:pPr>
        <w:pStyle w:val="TOC2"/>
        <w:tabs>
          <w:tab w:val="right" w:leader="dot" w:pos="8306"/>
        </w:tabs>
      </w:pPr>
      <w:hyperlink w:anchor="_Toc19929" w:history="1">
        <w:r>
          <w:rPr>
            <w:rFonts w:ascii="仿宋" w:eastAsia="仿宋" w:hAnsi="仿宋" w:cs="仿宋" w:hint="eastAsia"/>
            <w:lang w:eastAsia="zh-CN"/>
          </w:rPr>
          <w:t>(一)、职业发展教育的目标与实施策略</w:t>
        </w:r>
        <w:r>
          <w:tab/>
        </w:r>
        <w:r>
          <w:fldChar w:fldCharType="begin"/>
        </w:r>
        <w:r>
          <w:instrText xml:space="preserve"> PAGEREF _Toc19929 \h </w:instrText>
        </w:r>
        <w:r>
          <w:fldChar w:fldCharType="separate"/>
        </w:r>
        <w:r>
          <w:t>55</w:t>
        </w:r>
        <w:r>
          <w:fldChar w:fldCharType="end"/>
        </w:r>
      </w:hyperlink>
    </w:p>
    <w:p>
      <w:pPr>
        <w:pStyle w:val="TOC2"/>
        <w:tabs>
          <w:tab w:val="right" w:leader="dot" w:pos="8306"/>
        </w:tabs>
      </w:pPr>
      <w:hyperlink w:anchor="_Toc3526" w:history="1">
        <w:r>
          <w:rPr>
            <w:rFonts w:ascii="仿宋" w:eastAsia="仿宋" w:hAnsi="仿宋" w:cs="仿宋" w:hint="eastAsia"/>
            <w:lang w:eastAsia="zh-CN"/>
          </w:rPr>
          <w:t>(二)、培训计划的设计与实施步骤</w:t>
        </w:r>
        <w:r>
          <w:tab/>
        </w:r>
        <w:r>
          <w:fldChar w:fldCharType="begin"/>
        </w:r>
        <w:r>
          <w:instrText xml:space="preserve"> PAGEREF _Toc3526 \h </w:instrText>
        </w:r>
        <w:r>
          <w:fldChar w:fldCharType="separate"/>
        </w:r>
        <w:r>
          <w:t>56</w:t>
        </w:r>
        <w:r>
          <w:fldChar w:fldCharType="end"/>
        </w:r>
      </w:hyperlink>
    </w:p>
    <w:p>
      <w:pPr>
        <w:pStyle w:val="TOC2"/>
        <w:tabs>
          <w:tab w:val="right" w:leader="dot" w:pos="8306"/>
        </w:tabs>
      </w:pPr>
      <w:hyperlink w:anchor="_Toc32359" w:history="1">
        <w:r>
          <w:rPr>
            <w:rFonts w:ascii="仿宋" w:eastAsia="仿宋" w:hAnsi="仿宋" w:cs="仿宋" w:hint="eastAsia"/>
            <w:lang w:eastAsia="zh-CN"/>
          </w:rPr>
          <w:t>(三)、培训效果的评估与反馈机制</w:t>
        </w:r>
        <w:r>
          <w:tab/>
        </w:r>
        <w:r>
          <w:fldChar w:fldCharType="begin"/>
        </w:r>
        <w:r>
          <w:instrText xml:space="preserve"> PAGEREF _Toc32359 \h </w:instrText>
        </w:r>
        <w:r>
          <w:fldChar w:fldCharType="separate"/>
        </w:r>
        <w:r>
          <w:t>57</w:t>
        </w:r>
        <w:r>
          <w:fldChar w:fldCharType="end"/>
        </w:r>
      </w:hyperlink>
    </w:p>
    <w:p>
      <w:pPr>
        <w:pStyle w:val="TOC1"/>
        <w:tabs>
          <w:tab w:val="right" w:leader="dot" w:pos="8306"/>
        </w:tabs>
      </w:pPr>
      <w:hyperlink w:anchor="_Toc19193" w:history="1">
        <w:r>
          <w:rPr>
            <w:rFonts w:ascii="仿宋" w:eastAsia="仿宋" w:hAnsi="仿宋" w:cs="仿宋" w:hint="eastAsia"/>
            <w:lang w:eastAsia="zh-CN"/>
          </w:rPr>
          <w:t>十四、第四十五章员工品牌建设</w:t>
        </w:r>
        <w:r>
          <w:tab/>
        </w:r>
        <w:r>
          <w:fldChar w:fldCharType="begin"/>
        </w:r>
        <w:r>
          <w:instrText xml:space="preserve"> PAGEREF _Toc19193 \h </w:instrText>
        </w:r>
        <w:r>
          <w:fldChar w:fldCharType="separate"/>
        </w:r>
        <w:r>
          <w:t>57</w:t>
        </w:r>
        <w:r>
          <w:fldChar w:fldCharType="end"/>
        </w:r>
      </w:hyperlink>
    </w:p>
    <w:p>
      <w:pPr>
        <w:pStyle w:val="TOC2"/>
        <w:tabs>
          <w:tab w:val="right" w:leader="dot" w:pos="8306"/>
        </w:tabs>
      </w:pPr>
      <w:hyperlink w:anchor="_Toc15053" w:history="1">
        <w:r>
          <w:rPr>
            <w:rFonts w:ascii="仿宋" w:eastAsia="仿宋" w:hAnsi="仿宋" w:cs="仿宋" w:hint="eastAsia"/>
            <w:lang w:eastAsia="zh-CN"/>
          </w:rPr>
          <w:t>(一)、个人品牌管理</w:t>
        </w:r>
        <w:r>
          <w:tab/>
        </w:r>
        <w:r>
          <w:fldChar w:fldCharType="begin"/>
        </w:r>
        <w:r>
          <w:instrText xml:space="preserve"> PAGEREF _Toc15053 \h </w:instrText>
        </w:r>
        <w:r>
          <w:fldChar w:fldCharType="separate"/>
        </w:r>
        <w:r>
          <w:t>57</w:t>
        </w:r>
        <w:r>
          <w:fldChar w:fldCharType="end"/>
        </w:r>
      </w:hyperlink>
    </w:p>
    <w:p>
      <w:pPr>
        <w:pStyle w:val="TOC2"/>
        <w:tabs>
          <w:tab w:val="right" w:leader="dot" w:pos="8306"/>
        </w:tabs>
      </w:pPr>
      <w:hyperlink w:anchor="_Toc6117" w:history="1">
        <w:r>
          <w:rPr>
            <w:rFonts w:ascii="仿宋" w:eastAsia="仿宋" w:hAnsi="仿宋" w:cs="仿宋" w:hint="eastAsia"/>
            <w:lang w:eastAsia="zh-CN"/>
          </w:rPr>
          <w:t>(二)、在铁路专用设备及器材、配件行业内建立个人影响力</w:t>
        </w:r>
        <w:r>
          <w:tab/>
        </w:r>
        <w:r>
          <w:fldChar w:fldCharType="begin"/>
        </w:r>
        <w:r>
          <w:instrText xml:space="preserve"> PAGEREF _Toc6117 \h </w:instrText>
        </w:r>
        <w:r>
          <w:fldChar w:fldCharType="separate"/>
        </w:r>
        <w:r>
          <w:t>58</w:t>
        </w:r>
        <w:r>
          <w:fldChar w:fldCharType="end"/>
        </w:r>
      </w:hyperlink>
    </w:p>
    <w:p>
      <w:pPr>
        <w:pStyle w:val="TOC2"/>
        <w:tabs>
          <w:tab w:val="right" w:leader="dot" w:pos="8306"/>
        </w:tabs>
      </w:pPr>
      <w:hyperlink w:anchor="_Toc13140" w:history="1">
        <w:r>
          <w:rPr>
            <w:rFonts w:ascii="仿宋" w:eastAsia="仿宋" w:hAnsi="仿宋" w:cs="仿宋" w:hint="eastAsia"/>
            <w:lang w:eastAsia="zh-CN"/>
          </w:rPr>
          <w:t>(三)、个人品牌与公司品牌的关联</w:t>
        </w:r>
        <w:r>
          <w:tab/>
        </w:r>
        <w:r>
          <w:fldChar w:fldCharType="begin"/>
        </w:r>
        <w:r>
          <w:instrText xml:space="preserve"> PAGEREF _Toc13140 \h </w:instrText>
        </w:r>
        <w:r>
          <w:fldChar w:fldCharType="separate"/>
        </w:r>
        <w:r>
          <w:t>59</w:t>
        </w:r>
        <w:r>
          <w:fldChar w:fldCharType="end"/>
        </w:r>
      </w:hyperlink>
    </w:p>
    <w:p>
      <w:pPr>
        <w:pStyle w:val="TOC2"/>
        <w:tabs>
          <w:tab w:val="right" w:leader="dot" w:pos="8306"/>
        </w:tabs>
      </w:pPr>
      <w:hyperlink w:anchor="_Toc24468" w:history="1">
        <w:r>
          <w:rPr>
            <w:rFonts w:ascii="仿宋" w:eastAsia="仿宋" w:hAnsi="仿宋" w:cs="仿宋" w:hint="eastAsia"/>
            <w:lang w:eastAsia="zh-CN"/>
          </w:rPr>
          <w:t>(四)、社交媒体与个人品牌</w:t>
        </w:r>
        <w:r>
          <w:tab/>
        </w:r>
        <w:r>
          <w:fldChar w:fldCharType="begin"/>
        </w:r>
        <w:r>
          <w:instrText xml:space="preserve"> PAGEREF _Toc24468 \h </w:instrText>
        </w:r>
        <w:r>
          <w:fldChar w:fldCharType="separate"/>
        </w:r>
        <w:r>
          <w:t>60</w:t>
        </w:r>
        <w:r>
          <w:fldChar w:fldCharType="end"/>
        </w:r>
      </w:hyperlink>
    </w:p>
    <w:p>
      <w:pPr>
        <w:pStyle w:val="TOC2"/>
        <w:tabs>
          <w:tab w:val="right" w:leader="dot" w:pos="8306"/>
        </w:tabs>
      </w:pPr>
      <w:hyperlink w:anchor="_Toc23322" w:history="1">
        <w:r>
          <w:rPr>
            <w:rFonts w:ascii="仿宋" w:eastAsia="仿宋" w:hAnsi="仿宋" w:cs="仿宋" w:hint="eastAsia"/>
            <w:lang w:eastAsia="zh-CN"/>
          </w:rPr>
          <w:t>(五)、个人品牌的社交媒体传播</w:t>
        </w:r>
        <w:r>
          <w:tab/>
        </w:r>
        <w:r>
          <w:fldChar w:fldCharType="begin"/>
        </w:r>
        <w:r>
          <w:instrText xml:space="preserve"> PAGEREF _Toc23322 \h </w:instrText>
        </w:r>
        <w:r>
          <w:fldChar w:fldCharType="separate"/>
        </w:r>
        <w:r>
          <w:t>61</w:t>
        </w:r>
        <w:r>
          <w:fldChar w:fldCharType="end"/>
        </w:r>
      </w:hyperlink>
    </w:p>
    <w:p>
      <w:pPr>
        <w:pStyle w:val="TOC2"/>
        <w:tabs>
          <w:tab w:val="right" w:leader="dot" w:pos="8306"/>
        </w:tabs>
      </w:pPr>
      <w:hyperlink w:anchor="_Toc13289" w:history="1">
        <w:r>
          <w:rPr>
            <w:rFonts w:ascii="仿宋" w:eastAsia="仿宋" w:hAnsi="仿宋" w:cs="仿宋" w:hint="eastAsia"/>
            <w:lang w:eastAsia="zh-CN"/>
          </w:rPr>
          <w:t>(六)、员工品牌建设与公司形象一致性</w:t>
        </w:r>
        <w:r>
          <w:tab/>
        </w:r>
        <w:r>
          <w:fldChar w:fldCharType="begin"/>
        </w:r>
        <w:r>
          <w:instrText xml:space="preserve"> PAGEREF _Toc13289 \h </w:instrText>
        </w:r>
        <w:r>
          <w:fldChar w:fldCharType="separate"/>
        </w:r>
        <w:r>
          <w:t>62</w:t>
        </w:r>
        <w:r>
          <w:fldChar w:fldCharType="end"/>
        </w:r>
      </w:hyperlink>
    </w:p>
    <w:p>
      <w:pPr>
        <w:pStyle w:val="TOC1"/>
        <w:tabs>
          <w:tab w:val="right" w:leader="dot" w:pos="8306"/>
        </w:tabs>
      </w:pPr>
      <w:hyperlink w:anchor="_Toc8908" w:history="1">
        <w:r>
          <w:rPr>
            <w:rFonts w:ascii="仿宋" w:eastAsia="仿宋" w:hAnsi="仿宋" w:cs="仿宋" w:hint="eastAsia"/>
            <w:lang w:eastAsia="zh-CN"/>
          </w:rPr>
          <w:t>十五、第四十三章员工参与决策与公司治理</w:t>
        </w:r>
        <w:r>
          <w:tab/>
        </w:r>
        <w:r>
          <w:fldChar w:fldCharType="begin"/>
        </w:r>
        <w:r>
          <w:instrText xml:space="preserve"> PAGEREF _Toc8908 \h </w:instrText>
        </w:r>
        <w:r>
          <w:fldChar w:fldCharType="separate"/>
        </w:r>
        <w:r>
          <w:t>63</w:t>
        </w:r>
        <w:r>
          <w:fldChar w:fldCharType="end"/>
        </w:r>
      </w:hyperlink>
    </w:p>
    <w:p>
      <w:pPr>
        <w:pStyle w:val="TOC2"/>
        <w:tabs>
          <w:tab w:val="right" w:leader="dot" w:pos="8306"/>
        </w:tabs>
      </w:pPr>
      <w:hyperlink w:anchor="_Toc6115" w:history="1">
        <w:r>
          <w:rPr>
            <w:rFonts w:ascii="仿宋" w:eastAsia="仿宋" w:hAnsi="仿宋" w:cs="仿宋" w:hint="eastAsia"/>
            <w:lang w:eastAsia="zh-CN"/>
          </w:rPr>
          <w:t>(一)、员工参与决策机制</w:t>
        </w:r>
        <w:r>
          <w:tab/>
        </w:r>
        <w:r>
          <w:fldChar w:fldCharType="begin"/>
        </w:r>
        <w:r>
          <w:instrText xml:space="preserve"> PAGEREF _Toc6115 \h </w:instrText>
        </w:r>
        <w:r>
          <w:fldChar w:fldCharType="separate"/>
        </w:r>
        <w:r>
          <w:t>63</w:t>
        </w:r>
        <w:r>
          <w:fldChar w:fldCharType="end"/>
        </w:r>
      </w:hyperlink>
    </w:p>
    <w:p>
      <w:pPr>
        <w:pStyle w:val="TOC2"/>
        <w:tabs>
          <w:tab w:val="right" w:leader="dot" w:pos="8306"/>
        </w:tabs>
      </w:pPr>
      <w:hyperlink w:anchor="_Toc10826" w:history="1">
        <w:r>
          <w:rPr>
            <w:rFonts w:ascii="仿宋" w:eastAsia="仿宋" w:hAnsi="仿宋" w:cs="仿宋" w:hint="eastAsia"/>
            <w:lang w:eastAsia="zh-CN"/>
          </w:rPr>
          <w:t>(二)、参与决策的渠道与机会</w:t>
        </w:r>
        <w:r>
          <w:tab/>
        </w:r>
        <w:r>
          <w:fldChar w:fldCharType="begin"/>
        </w:r>
        <w:r>
          <w:instrText xml:space="preserve"> PAGEREF _Toc10826 \h </w:instrText>
        </w:r>
        <w:r>
          <w:fldChar w:fldCharType="separate"/>
        </w:r>
        <w:r>
          <w:t>63</w:t>
        </w:r>
        <w:r>
          <w:fldChar w:fldCharType="end"/>
        </w:r>
      </w:hyperlink>
    </w:p>
    <w:p>
      <w:pPr>
        <w:pStyle w:val="TOC2"/>
        <w:tabs>
          <w:tab w:val="right" w:leader="dot" w:pos="8306"/>
        </w:tabs>
      </w:pPr>
      <w:hyperlink w:anchor="_Toc14655" w:history="1">
        <w:r>
          <w:rPr>
            <w:rFonts w:ascii="仿宋" w:eastAsia="仿宋" w:hAnsi="仿宋" w:cs="仿宋" w:hint="eastAsia"/>
            <w:lang w:eastAsia="zh-CN"/>
          </w:rPr>
          <w:t>(三)、代表员工意见的制度</w:t>
        </w:r>
        <w:r>
          <w:tab/>
        </w:r>
        <w:r>
          <w:fldChar w:fldCharType="begin"/>
        </w:r>
        <w:r>
          <w:instrText xml:space="preserve"> PAGEREF _Toc14655 \h </w:instrText>
        </w:r>
        <w:r>
          <w:fldChar w:fldCharType="separate"/>
        </w:r>
        <w:r>
          <w:t>64</w:t>
        </w:r>
        <w:r>
          <w:fldChar w:fldCharType="end"/>
        </w:r>
      </w:hyperlink>
    </w:p>
    <w:p>
      <w:pPr>
        <w:pStyle w:val="TOC2"/>
        <w:tabs>
          <w:tab w:val="right" w:leader="dot" w:pos="8306"/>
        </w:tabs>
      </w:pPr>
      <w:hyperlink w:anchor="_Toc10324" w:history="1">
        <w:r>
          <w:rPr>
            <w:rFonts w:ascii="仿宋" w:eastAsia="仿宋" w:hAnsi="仿宋" w:cs="仿宋" w:hint="eastAsia"/>
            <w:lang w:eastAsia="zh-CN"/>
          </w:rPr>
          <w:t>(四)、公司治理与透明度</w:t>
        </w:r>
        <w:r>
          <w:tab/>
        </w:r>
        <w:r>
          <w:fldChar w:fldCharType="begin"/>
        </w:r>
        <w:r>
          <w:instrText xml:space="preserve"> PAGEREF _Toc10324 \h </w:instrText>
        </w:r>
        <w:r>
          <w:fldChar w:fldCharType="separate"/>
        </w:r>
        <w:r>
          <w:t>65</w:t>
        </w:r>
        <w:r>
          <w:fldChar w:fldCharType="end"/>
        </w:r>
      </w:hyperlink>
    </w:p>
    <w:p>
      <w:pPr>
        <w:pStyle w:val="TOC2"/>
        <w:tabs>
          <w:tab w:val="right" w:leader="dot" w:pos="8306"/>
        </w:tabs>
      </w:pPr>
      <w:hyperlink w:anchor="_Toc31719" w:history="1">
        <w:r>
          <w:rPr>
            <w:rFonts w:ascii="仿宋" w:eastAsia="仿宋" w:hAnsi="仿宋" w:cs="仿宋" w:hint="eastAsia"/>
            <w:lang w:eastAsia="zh-CN"/>
          </w:rPr>
          <w:t>(五)、公司治理结构的建设</w:t>
        </w:r>
        <w:r>
          <w:tab/>
        </w:r>
        <w:r>
          <w:fldChar w:fldCharType="begin"/>
        </w:r>
        <w:r>
          <w:instrText xml:space="preserve"> PAGEREF _Toc31719 \h </w:instrText>
        </w:r>
        <w:r>
          <w:fldChar w:fldCharType="separate"/>
        </w:r>
        <w:r>
          <w:t>65</w:t>
        </w:r>
        <w:r>
          <w:fldChar w:fldCharType="end"/>
        </w:r>
      </w:hyperlink>
    </w:p>
    <w:p>
      <w:pPr>
        <w:pStyle w:val="TOC2"/>
        <w:tabs>
          <w:tab w:val="right" w:leader="dot" w:pos="8306"/>
        </w:tabs>
      </w:pPr>
      <w:hyperlink w:anchor="_Toc173" w:history="1">
        <w:r>
          <w:rPr>
            <w:rFonts w:ascii="仿宋" w:eastAsia="仿宋" w:hAnsi="仿宋" w:cs="仿宋" w:hint="eastAsia"/>
            <w:lang w:eastAsia="zh-CN"/>
          </w:rPr>
          <w:t>(六)、公司业绩与财务信息的公开</w:t>
        </w:r>
        <w:r>
          <w:tab/>
        </w:r>
        <w:r>
          <w:fldChar w:fldCharType="begin"/>
        </w:r>
        <w:r>
          <w:instrText xml:space="preserve"> PAGEREF _Toc173 \h </w:instrText>
        </w:r>
        <w:r>
          <w:fldChar w:fldCharType="separate"/>
        </w:r>
        <w:r>
          <w:t>66</w:t>
        </w:r>
        <w:r>
          <w:fldChar w:fldCharType="end"/>
        </w:r>
      </w:hyperlink>
    </w:p>
    <w:p>
      <w:pPr>
        <w:pStyle w:val="TOC1"/>
        <w:tabs>
          <w:tab w:val="right" w:leader="dot" w:pos="8306"/>
        </w:tabs>
      </w:pPr>
      <w:hyperlink w:anchor="_Toc3592" w:history="1">
        <w:r>
          <w:rPr>
            <w:rFonts w:ascii="仿宋" w:eastAsia="仿宋" w:hAnsi="仿宋" w:cs="仿宋" w:hint="eastAsia"/>
            <w:lang w:eastAsia="zh-CN"/>
          </w:rPr>
          <w:t>十六、员工晋升与职业发展通道</w:t>
        </w:r>
        <w:r>
          <w:tab/>
        </w:r>
        <w:r>
          <w:fldChar w:fldCharType="begin"/>
        </w:r>
        <w:r>
          <w:instrText xml:space="preserve"> PAGEREF _Toc3592 \h </w:instrText>
        </w:r>
        <w:r>
          <w:fldChar w:fldCharType="separate"/>
        </w:r>
        <w:r>
          <w:t>67</w:t>
        </w:r>
        <w:r>
          <w:fldChar w:fldCharType="end"/>
        </w:r>
      </w:hyperlink>
    </w:p>
    <w:p>
      <w:pPr>
        <w:pStyle w:val="TOC2"/>
        <w:tabs>
          <w:tab w:val="right" w:leader="dot" w:pos="8306"/>
        </w:tabs>
      </w:pPr>
      <w:hyperlink w:anchor="_Toc1120" w:history="1">
        <w:r>
          <w:rPr>
            <w:rFonts w:ascii="仿宋" w:eastAsia="仿宋" w:hAnsi="仿宋" w:cs="仿宋" w:hint="eastAsia"/>
            <w:lang w:eastAsia="zh-CN"/>
          </w:rPr>
          <w:t>(一)、晋升制度的设计与实施</w:t>
        </w:r>
        <w:r>
          <w:tab/>
        </w:r>
        <w:r>
          <w:fldChar w:fldCharType="begin"/>
        </w:r>
        <w:r>
          <w:instrText xml:space="preserve"> PAGEREF _Toc1120 \h </w:instrText>
        </w:r>
        <w:r>
          <w:fldChar w:fldCharType="separate"/>
        </w:r>
        <w:r>
          <w:t>67</w:t>
        </w:r>
        <w:r>
          <w:fldChar w:fldCharType="end"/>
        </w:r>
      </w:hyperlink>
    </w:p>
    <w:p>
      <w:pPr>
        <w:pStyle w:val="TOC2"/>
        <w:tabs>
          <w:tab w:val="right" w:leader="dot" w:pos="8306"/>
        </w:tabs>
      </w:pPr>
      <w:hyperlink w:anchor="_Toc12753" w:history="1">
        <w:r>
          <w:rPr>
            <w:rFonts w:ascii="仿宋" w:eastAsia="仿宋" w:hAnsi="仿宋" w:cs="仿宋" w:hint="eastAsia"/>
            <w:lang w:eastAsia="zh-CN"/>
          </w:rPr>
          <w:t>(二)、职业发展通道的建立与拓展</w:t>
        </w:r>
        <w:r>
          <w:tab/>
        </w:r>
        <w:r>
          <w:fldChar w:fldCharType="begin"/>
        </w:r>
        <w:r>
          <w:instrText xml:space="preserve"> PAGEREF _Toc12753 \h </w:instrText>
        </w:r>
        <w:r>
          <w:fldChar w:fldCharType="separate"/>
        </w:r>
        <w:r>
          <w:t>69</w:t>
        </w:r>
        <w:r>
          <w:fldChar w:fldCharType="end"/>
        </w:r>
      </w:hyperlink>
    </w:p>
    <w:p>
      <w:pPr>
        <w:pStyle w:val="TOC2"/>
        <w:tabs>
          <w:tab w:val="right" w:leader="dot" w:pos="8306"/>
        </w:tabs>
      </w:pPr>
      <w:hyperlink w:anchor="_Toc29951" w:history="1">
        <w:r>
          <w:rPr>
            <w:rFonts w:ascii="仿宋" w:eastAsia="仿宋" w:hAnsi="仿宋" w:cs="仿宋" w:hint="eastAsia"/>
            <w:lang w:eastAsia="zh-CN"/>
          </w:rPr>
          <w:t>(三)、晋升机会的公平与透明保障</w:t>
        </w:r>
        <w:r>
          <w:tab/>
        </w:r>
        <w:r>
          <w:fldChar w:fldCharType="begin"/>
        </w:r>
        <w:r>
          <w:instrText xml:space="preserve"> PAGEREF _Toc29951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铁路专用设备及器材、配件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19041"/>
      <w:r>
        <w:rPr>
          <w:rFonts w:ascii="仿宋" w:eastAsia="仿宋" w:hAnsi="仿宋" w:cs="仿宋" w:hint="eastAsia"/>
          <w:sz w:val="28"/>
          <w:lang w:eastAsia="zh-CN"/>
        </w:rPr>
        <w:t>一、员工沟通技巧培训与人际关系管理</w:t>
      </w:r>
      <w:bookmarkEnd w:id="2"/>
    </w:p>
    <w:p>
      <w:pPr>
        <w:pStyle w:val="Heading2"/>
        <w:rPr>
          <w:rFonts w:ascii="仿宋" w:eastAsia="仿宋" w:hAnsi="仿宋" w:cs="仿宋" w:hint="eastAsia"/>
          <w:lang w:eastAsia="zh-CN"/>
        </w:rPr>
      </w:pPr>
      <w:bookmarkStart w:id="3" w:name="_Toc2484"/>
      <w:r>
        <w:rPr>
          <w:rFonts w:ascii="仿宋" w:eastAsia="仿宋" w:hAnsi="仿宋" w:cs="仿宋" w:hint="eastAsia"/>
          <w:lang w:eastAsia="zh-CN"/>
        </w:rPr>
        <w:t>(一)、沟通技巧的重要性及培训计划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4" w:name="_Toc27366"/>
      <w:r>
        <w:rPr>
          <w:rFonts w:ascii="仿宋" w:eastAsia="仿宋" w:hAnsi="仿宋" w:cs="仿宋" w:hint="eastAsia"/>
          <w:sz w:val="28"/>
          <w:lang w:eastAsia="zh-CN"/>
        </w:rPr>
        <w:t>(二)、人际关系管理的原则与方法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5" w:name="_Toc17923"/>
      <w:r>
        <w:rPr>
          <w:rFonts w:ascii="仿宋" w:eastAsia="仿宋" w:hAnsi="仿宋" w:cs="仿宋" w:hint="eastAsia"/>
          <w:sz w:val="28"/>
          <w:lang w:eastAsia="zh-CN"/>
        </w:rPr>
        <w:t>(三)、良好人际关系的建立与维护</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6" w:name="_Toc25601"/>
      <w:r>
        <w:rPr>
          <w:rFonts w:ascii="仿宋" w:eastAsia="仿宋" w:hAnsi="仿宋" w:cs="仿宋" w:hint="eastAsia"/>
          <w:sz w:val="28"/>
          <w:lang w:eastAsia="zh-CN"/>
        </w:rPr>
        <w:t>二、员工压力管理及应对措施</w:t>
      </w:r>
      <w:bookmarkEnd w:id="6"/>
    </w:p>
    <w:p>
      <w:pPr>
        <w:pStyle w:val="Heading2"/>
        <w:rPr>
          <w:rFonts w:ascii="仿宋" w:eastAsia="仿宋" w:hAnsi="仿宋" w:cs="仿宋" w:hint="eastAsia"/>
          <w:lang w:eastAsia="zh-CN"/>
        </w:rPr>
      </w:pPr>
      <w:bookmarkStart w:id="7" w:name="_Toc14779"/>
      <w:r>
        <w:rPr>
          <w:rFonts w:ascii="仿宋" w:eastAsia="仿宋" w:hAnsi="仿宋" w:cs="仿宋" w:hint="eastAsia"/>
          <w:lang w:eastAsia="zh-CN"/>
        </w:rPr>
        <w:t>(一)、压力对员工的影响及管理原则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8" w:name="_Toc12380"/>
      <w:r>
        <w:rPr>
          <w:rFonts w:ascii="仿宋" w:eastAsia="仿宋" w:hAnsi="仿宋" w:cs="仿宋" w:hint="eastAsia"/>
          <w:sz w:val="28"/>
          <w:lang w:eastAsia="zh-CN"/>
        </w:rPr>
        <w:t>(二)、压力应对策略及其实施方案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9" w:name="_Toc4151"/>
      <w:r>
        <w:rPr>
          <w:rFonts w:ascii="仿宋" w:eastAsia="仿宋" w:hAnsi="仿宋" w:cs="仿宋" w:hint="eastAsia"/>
          <w:sz w:val="28"/>
          <w:lang w:eastAsia="zh-CN"/>
        </w:rPr>
        <w:t>(三)、压力管理效果的评估及持续改进</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5568"/>
      <w:r>
        <w:rPr>
          <w:rFonts w:ascii="仿宋" w:eastAsia="仿宋" w:hAnsi="仿宋" w:cs="仿宋" w:hint="eastAsia"/>
          <w:sz w:val="28"/>
          <w:lang w:eastAsia="zh-CN"/>
        </w:rPr>
        <w:t>三、员工职业生涯规划与发展</w:t>
      </w:r>
      <w:bookmarkEnd w:id="10"/>
    </w:p>
    <w:p>
      <w:pPr>
        <w:pStyle w:val="Heading2"/>
        <w:rPr>
          <w:rFonts w:ascii="仿宋" w:eastAsia="仿宋" w:hAnsi="仿宋" w:cs="仿宋" w:hint="eastAsia"/>
          <w:lang w:eastAsia="zh-CN"/>
        </w:rPr>
      </w:pPr>
      <w:bookmarkStart w:id="11" w:name="_Toc5097"/>
      <w:r>
        <w:rPr>
          <w:rFonts w:ascii="仿宋" w:eastAsia="仿宋" w:hAnsi="仿宋" w:cs="仿宋" w:hint="eastAsia"/>
          <w:lang w:eastAsia="zh-CN"/>
        </w:rPr>
        <w:t>(一)、职业生涯规划概述</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了解当前和未来的职业市场趋势，以及所处铁路专用设备及器材、配件行业的发展方向，有助于调整个人的职业规划，确保与市场需求保持一致。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2" w:name="_Toc13492"/>
      <w:r>
        <w:rPr>
          <w:rFonts w:ascii="仿宋" w:eastAsia="仿宋" w:hAnsi="仿宋" w:cs="仿宋" w:hint="eastAsia"/>
          <w:sz w:val="28"/>
          <w:lang w:eastAsia="zh-CN"/>
        </w:rPr>
        <w:t>(二)、基本原则与方法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铁路专用设备及器材、配件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3" w:name="_Toc27091"/>
      <w:r>
        <w:rPr>
          <w:rFonts w:ascii="仿宋" w:eastAsia="仿宋" w:hAnsi="仿宋" w:cs="仿宋" w:hint="eastAsia"/>
          <w:sz w:val="28"/>
          <w:lang w:eastAsia="zh-CN"/>
        </w:rPr>
        <w:t>(三)、员工职业生涯管理</w:t>
      </w:r>
      <w:bookmarkEnd w:id="1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4" w:name="_Toc17760"/>
      <w:r>
        <w:rPr>
          <w:rFonts w:ascii="仿宋" w:eastAsia="仿宋" w:hAnsi="仿宋" w:cs="仿宋" w:hint="eastAsia"/>
          <w:sz w:val="28"/>
          <w:lang w:eastAsia="zh-CN"/>
        </w:rPr>
        <w:t>(四)、职业生涯发展支持体系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建立一个职业发展资源中心，集中提供各类有关职业发展的信息和工具，有助于员工更便捷地获取所需的资源。这可以包括在线平台、内部文档、铁路专用设备及器材、配件行业报告等。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5" w:name="_Toc15785"/>
      <w:r>
        <w:rPr>
          <w:rFonts w:ascii="仿宋" w:eastAsia="仿宋" w:hAnsi="仿宋" w:cs="仿宋" w:hint="eastAsia"/>
          <w:sz w:val="28"/>
          <w:lang w:eastAsia="zh-CN"/>
        </w:rPr>
        <w:t>(五)、公司文化与员工职业发展融合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6" w:name="_Toc243"/>
      <w:r>
        <w:rPr>
          <w:rFonts w:ascii="仿宋" w:eastAsia="仿宋" w:hAnsi="仿宋" w:cs="仿宋" w:hint="eastAsia"/>
          <w:sz w:val="28"/>
          <w:lang w:eastAsia="zh-CN"/>
        </w:rPr>
        <w:t>(六)、未来趋势与发展策略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铁路专用设备及器材、配件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技能培训与更新：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投资于员工的技能培训，确保他们具备未来工作所需的新技能。与铁路专用设备及器材、配件行业专业机构建立合作关系，提供最新的铁路专用设备及器材、配件行业培训。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7" w:name="_Toc3031"/>
      <w:r>
        <w:rPr>
          <w:rFonts w:ascii="仿宋" w:eastAsia="仿宋" w:hAnsi="仿宋" w:cs="仿宋" w:hint="eastAsia"/>
          <w:sz w:val="28"/>
          <w:lang w:eastAsia="zh-CN"/>
        </w:rPr>
        <w:t>四、铁路专用设备及器材、配件行业背景分析</w:t>
      </w:r>
      <w:bookmarkEnd w:id="17"/>
    </w:p>
    <w:p>
      <w:pPr>
        <w:pStyle w:val="Heading2"/>
        <w:rPr>
          <w:rFonts w:ascii="仿宋" w:eastAsia="仿宋" w:hAnsi="仿宋" w:cs="仿宋" w:hint="eastAsia"/>
          <w:lang w:eastAsia="zh-CN"/>
        </w:rPr>
      </w:pPr>
      <w:bookmarkStart w:id="18" w:name="_Toc8532"/>
      <w:r>
        <w:rPr>
          <w:rFonts w:ascii="仿宋" w:eastAsia="仿宋" w:hAnsi="仿宋" w:cs="仿宋" w:hint="eastAsia"/>
          <w:lang w:eastAsia="zh-CN"/>
        </w:rPr>
        <w:t>(一)、铁路专用设备及器材、配件行业背景分析</w:t>
      </w:r>
      <w:bookmarkEnd w:id="18"/>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行业是一个充满活力且不断演变的领域。近年来，该铁路专用设备及器材、配件行业经历了显著的增长，这一增长主要受益于多方面的推动因素，尤其是技术创新和市场需求的持续增加。技术创新为铁路专用设备及器材、配件行业带来了新的商业模式和解决方案，而不断增长的市场需求则推动了铁路专用设备及器材、配件行业的整体扩张。这使得</w:t>
      </w:r>
      <w:r>
        <w:rPr>
          <w:rFonts w:ascii="仿宋" w:eastAsia="仿宋" w:hAnsi="仿宋" w:cs="仿宋" w:hint="eastAsia"/>
          <w:sz w:val="28"/>
          <w:lang w:eastAsia="zh-CN"/>
        </w:rPr>
        <w:t xml:space="preserve"> 铁路专用设备及器材、配件行业成为当前经济中备受关注的一个重要组成部分。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行业的市场规模持续扩大，预计未来几年仍将保持良好的增长势头。这一趋势得益于多种因素，其中包括数字化转型、全球化市场和消费者需求的多样化。数字化转型推动了铁路专用设备及器材、配件行业内各个环节的效率提升，全球化市场为企业提供了更广阔的业务机会，而消费者需求的多样化则促使铁路专用设备及器材、配件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铁路专用设备及器材、配件行业呈现激烈的竞争格局，主要由一些领先的企业主导市场。这些企业通常在创新、市场份额和客户忠诚度等方面表现出强大的竞争力。随着铁路专用设备及器材、配件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铁路专用设备及器材、配件行业发展的关键因素之一。新技术的引入，如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铁路专用设备及器材、配件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铁路专用设备及器材、配件行业仍然充满挑战和机遇。随着全球经济的发展和技术的不断进步，铁路专用设备及器材、配件行业参与者将面临着更多的发展机会。然而，需要时刻保持敏锐的市场洞察，灵活调整战略，以适应变化中的环境。对于 铁路专用设备及器材、配件行业的未来，持乐观但谨慎的态度，不断优化业务模式和提升核心竞争力是至关重要的。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9" w:name="_Toc24849"/>
      <w:r>
        <w:rPr>
          <w:rFonts w:ascii="仿宋" w:eastAsia="仿宋" w:hAnsi="仿宋" w:cs="仿宋" w:hint="eastAsia"/>
          <w:sz w:val="28"/>
          <w:lang w:eastAsia="zh-CN"/>
        </w:rPr>
        <w:t>五、薪酬制度管理</w:t>
      </w:r>
      <w:bookmarkEnd w:id="19"/>
    </w:p>
    <w:p>
      <w:pPr>
        <w:pStyle w:val="Heading2"/>
        <w:rPr>
          <w:rFonts w:ascii="仿宋" w:eastAsia="仿宋" w:hAnsi="仿宋" w:cs="仿宋" w:hint="eastAsia"/>
          <w:lang w:eastAsia="zh-CN"/>
        </w:rPr>
      </w:pPr>
      <w:bookmarkStart w:id="20" w:name="_Toc31020"/>
      <w:r>
        <w:rPr>
          <w:rFonts w:ascii="仿宋" w:eastAsia="仿宋" w:hAnsi="仿宋" w:cs="仿宋" w:hint="eastAsia"/>
          <w:lang w:eastAsia="zh-CN"/>
        </w:rPr>
        <w:t>(一)、薪酬管理制度</w:t>
      </w:r>
      <w:bookmarkEnd w:id="20"/>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铁路专用设备及器材、配件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1" w:name="_Toc25368"/>
      <w:r>
        <w:rPr>
          <w:rFonts w:ascii="仿宋" w:eastAsia="仿宋" w:hAnsi="仿宋" w:cs="仿宋" w:hint="eastAsia"/>
          <w:sz w:val="28"/>
          <w:lang w:eastAsia="zh-CN"/>
        </w:rPr>
        <w:t>(二)、奖金制度的制定</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佣金的设计：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项目奖金设计：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奖励员工参与和完成相关技能培训，提高员工的专业素养。设立明确的培训计划和奖金发放标准，鼓励员工持续学习和提升自身技能，以适应市场和铁路专用设备及器材、配件行业的变化。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15.</w:t>
      </w:r>
      <w:r>
        <w:rPr>
          <w:rFonts w:ascii="仿宋" w:eastAsia="仿宋" w:hAnsi="仿宋" w:cs="仿宋" w:hint="eastAsia"/>
          <w:sz w:val="28"/>
          <w:lang w:eastAsia="zh-CN"/>
        </w:rPr>
        <w:t xml:space="preserve"> 员工关怀奖：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2" w:name="_Toc9736"/>
      <w:r>
        <w:rPr>
          <w:rFonts w:ascii="仿宋" w:eastAsia="仿宋" w:hAnsi="仿宋" w:cs="仿宋" w:hint="eastAsia"/>
          <w:sz w:val="28"/>
          <w:lang w:eastAsia="zh-CN"/>
        </w:rPr>
        <w:t>(三)、岗位薪酬体系设计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23" w:name="_Toc21710"/>
      <w:r>
        <w:rPr>
          <w:rFonts w:ascii="仿宋" w:eastAsia="仿宋" w:hAnsi="仿宋" w:cs="仿宋" w:hint="eastAsia"/>
          <w:sz w:val="28"/>
          <w:lang w:eastAsia="zh-CN"/>
        </w:rPr>
        <w:t>(四)、绩效薪酬体系设计</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设立明确的评估周期：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24" w:name="_Toc13477"/>
      <w:r>
        <w:rPr>
          <w:rFonts w:ascii="仿宋" w:eastAsia="仿宋" w:hAnsi="仿宋" w:cs="仿宋" w:hint="eastAsia"/>
          <w:sz w:val="28"/>
          <w:lang w:eastAsia="zh-CN"/>
        </w:rPr>
        <w:t>六、第十二章职业伦理与社会责任</w:t>
      </w:r>
      <w:bookmarkEnd w:id="24"/>
    </w:p>
    <w:p>
      <w:pPr>
        <w:pStyle w:val="Heading2"/>
        <w:rPr>
          <w:rFonts w:ascii="仿宋" w:eastAsia="仿宋" w:hAnsi="仿宋" w:cs="仿宋" w:hint="eastAsia"/>
          <w:lang w:eastAsia="zh-CN"/>
        </w:rPr>
      </w:pPr>
      <w:bookmarkStart w:id="25" w:name="_Toc6106"/>
      <w:r>
        <w:rPr>
          <w:rFonts w:ascii="仿宋" w:eastAsia="仿宋" w:hAnsi="仿宋" w:cs="仿宋" w:hint="eastAsia"/>
          <w:lang w:eastAsia="zh-CN"/>
        </w:rPr>
        <w:t>(一)、职业道德规范</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职业伦理规范在企业管理中占有重要地位，它是组织文化和员工行为的基石。首先，职业道德规范有助于建立企业良好的社会形象。通过规范员工的职业行为，企业可以树立公正、透明、负责任的形象，赢得社会和客户的信任。其次，规范的职业伦理有助于维护内部秩序。清晰的行为准则有助于防范腐败、降低内部纷争，为员工提供明确的行为指引，使组织更加和谐稳定。此外，规范的职业伦理有助于提升员工的职业素养，推动员工在工作中更好地履行职责，促使组织实现长期稳定的发展。</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建立职业道德规范的过程中，首先需要全面考虑组织的核心价值观和业务特点。规范应当与企业的愿景和使命相一致，同时考虑到铁路专用设备及器材、配件行业的特殊性。其次，制定规范时要注重员工的参与。通过广泛的内部讨论和反馈机制，确保规范的制定是公正、平等的，能够充分反映员工的期望。最后，规范的实施需要建立有效的监督和培训机制。通过定期的培训，帮助员工深入理解和贯彻规范，同时通过监督和反馈机制，及时纠正违反规范的行为，确保规范的有效实施。</w:t>
      </w:r>
    </w:p>
    <w:p>
      <w:pPr>
        <w:pStyle w:val="Heading2"/>
        <w:ind w:firstLine="560" w:firstLineChars="200"/>
        <w:rPr>
          <w:rFonts w:ascii="仿宋" w:eastAsia="仿宋" w:hAnsi="仿宋" w:cs="仿宋" w:hint="eastAsia"/>
          <w:sz w:val="28"/>
          <w:lang w:eastAsia="zh-CN"/>
        </w:rPr>
      </w:pPr>
      <w:bookmarkStart w:id="26" w:name="_Toc20611"/>
      <w:r>
        <w:rPr>
          <w:rFonts w:ascii="仿宋" w:eastAsia="仿宋" w:hAnsi="仿宋" w:cs="仿宋" w:hint="eastAsia"/>
          <w:sz w:val="28"/>
          <w:lang w:eastAsia="zh-CN"/>
        </w:rPr>
        <w:t>(二)、社会责任履行</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履行是企业对社会做出积极贡献的表现，是企业持续发展的关键因素之一。首先，社会责任履行有助于提升企业的社会声誉。通过参与公益事业、环保活动等，企业能够赢得社会的尊重和好感，形成积极的品牌形象。其次，社会责任履行有助于塑造企业文化。将社会责任纳入企业文化，有助于培养员工的社会责任意识，形成积极向上的团队氛围。此外，社会责任的履行也为企业创造了发展的机会。透过对社会问题的解决，企业能够创造出新的市场，提升自身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履行社会责任时，企业首先要明确自身的社会责任范围。这需要对企业的业务活动进行全面的分析，了解自身对社会、环境的影响。其次，企业要制定具体的社会责任计划。这包括参与公益活动、推动可持续发展、关注员工福祉等方面。计划的制定应当与企业的战略目标相一致，确保社会责任的履行与企业的长期发展相互促进。最后，企业需要建立有效的社会责任管理体系。通过建立监测、评估和报告机制，不断优化社会责任的履行过程，实现社会责任的可持续发展。</w:t>
      </w:r>
    </w:p>
    <w:p>
      <w:pPr>
        <w:pStyle w:val="Heading1"/>
        <w:ind w:firstLine="560" w:firstLineChars="200"/>
        <w:rPr>
          <w:rFonts w:ascii="仿宋" w:eastAsia="仿宋" w:hAnsi="仿宋" w:cs="仿宋" w:hint="eastAsia"/>
          <w:sz w:val="28"/>
          <w:lang w:eastAsia="zh-CN"/>
        </w:rPr>
      </w:pPr>
      <w:bookmarkStart w:id="27" w:name="_Toc95"/>
      <w:r>
        <w:rPr>
          <w:rFonts w:ascii="仿宋" w:eastAsia="仿宋" w:hAnsi="仿宋" w:cs="仿宋" w:hint="eastAsia"/>
          <w:sz w:val="28"/>
          <w:lang w:eastAsia="zh-CN"/>
        </w:rPr>
        <w:t>七、员工社会责任履行及参与公益活动</w:t>
      </w:r>
      <w:bookmarkEnd w:id="27"/>
    </w:p>
    <w:p>
      <w:pPr>
        <w:pStyle w:val="Heading2"/>
        <w:rPr>
          <w:rFonts w:ascii="仿宋" w:eastAsia="仿宋" w:hAnsi="仿宋" w:cs="仿宋" w:hint="eastAsia"/>
          <w:lang w:eastAsia="zh-CN"/>
        </w:rPr>
      </w:pPr>
      <w:bookmarkStart w:id="28" w:name="_Toc8501"/>
      <w:r>
        <w:rPr>
          <w:rFonts w:ascii="仿宋" w:eastAsia="仿宋" w:hAnsi="仿宋" w:cs="仿宋" w:hint="eastAsia"/>
          <w:lang w:eastAsia="zh-CN"/>
        </w:rPr>
        <w:t>(一)、员工社会责任的内涵及履行方式</w:t>
      </w:r>
      <w:bookmarkEnd w:id="28"/>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员工社会责任是指员工在职业生涯中，以一种积极、道德和可持续的方式参与社会、环境和经济方面的活动。这包括但不限于道德操守、公平待遇、环保行为和社区参与。履行员工社会责任的方式包括：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道德操守： 鼓励员工在工作中秉持正直、诚实的道德操守，对公司、同事以及客户始终保持高度的职业道德标准。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环保行为： 促使员工采取可持续的生活方式，减少能源消耗、废弃物产生，支持和参与公司的环保倡议。</w:t>
      </w:r>
    </w:p>
    <w:p>
      <w:pPr>
        <w:ind w:firstLine="560" w:firstLineChars="200"/>
        <w:rPr>
          <w:rFonts w:ascii="仿宋" w:eastAsia="仿宋" w:hAnsi="仿宋" w:cs="仿宋" w:hint="eastAsia"/>
          <w:sz w:val="28"/>
        </w:rPr>
      </w:pPr>
      <w:r>
        <w:rPr>
          <w:rFonts w:ascii="仿宋" w:eastAsia="仿宋" w:hAnsi="仿宋" w:cs="仿宋" w:hint="eastAsia"/>
          <w:sz w:val="28"/>
          <w:lang w:eastAsia="zh-CN"/>
        </w:rPr>
        <w:t>公平待遇： 员工应当平等对待所有同事，尊重并理解不同文化、背景和观点，消除歧视和不平等现象。</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 鼓励员工积极参与社区活动、志愿服务和其他慈善事业，为社区发展和改善社会环境做出贡献。</w:t>
      </w:r>
    </w:p>
    <w:p>
      <w:pPr>
        <w:pStyle w:val="Heading2"/>
        <w:ind w:firstLine="560" w:firstLineChars="200"/>
        <w:rPr>
          <w:rFonts w:ascii="仿宋" w:eastAsia="仿宋" w:hAnsi="仿宋" w:cs="仿宋" w:hint="eastAsia"/>
          <w:sz w:val="28"/>
          <w:lang w:eastAsia="zh-CN"/>
        </w:rPr>
      </w:pPr>
      <w:bookmarkStart w:id="29" w:name="_Toc13216"/>
      <w:r>
        <w:rPr>
          <w:rFonts w:ascii="仿宋" w:eastAsia="仿宋" w:hAnsi="仿宋" w:cs="仿宋" w:hint="eastAsia"/>
          <w:sz w:val="28"/>
          <w:lang w:eastAsia="zh-CN"/>
        </w:rPr>
        <w:t>(二)、参与公益活动的意义及实施策略</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社会价值： 参与公益活动是为了为社会创造价值，帮助解决社会问题，提高社会的整体福祉。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团队凝聚： 公益活动能够促进团队凝聚力，通过共同的目标和努力，增强员工之间的团队合作和信任。</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品牌形象： 公司和员工通过参与公益活动展示了对社会的责任感，提高了企业的品牌形象，赢得了社会的认可。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员工满意度： 员工参与公益活动能够提升其工作满意度，感受到公司的关怀和社会责任，从而更加投入工作。</w:t>
      </w:r>
    </w:p>
    <w:p>
      <w:pPr>
        <w:pStyle w:val="Heading2"/>
        <w:ind w:firstLine="560" w:firstLineChars="200"/>
        <w:rPr>
          <w:rFonts w:ascii="仿宋" w:eastAsia="仿宋" w:hAnsi="仿宋" w:cs="仿宋" w:hint="eastAsia"/>
          <w:sz w:val="28"/>
          <w:lang w:eastAsia="zh-CN"/>
        </w:rPr>
      </w:pPr>
      <w:bookmarkStart w:id="30" w:name="_Toc19208"/>
      <w:r>
        <w:rPr>
          <w:rFonts w:ascii="仿宋" w:eastAsia="仿宋" w:hAnsi="仿宋" w:cs="仿宋" w:hint="eastAsia"/>
          <w:sz w:val="28"/>
          <w:lang w:eastAsia="zh-CN"/>
        </w:rPr>
        <w:t>(三)、社会责任履行及公益活动参与的持续推进</w:t>
      </w:r>
      <w:bookmarkEnd w:id="30"/>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r>
        <w:rPr>
          <w:rFonts w:ascii="仿宋" w:eastAsia="仿宋" w:hAnsi="仿宋" w:cs="仿宋" w:hint="eastAsia"/>
          <w:sz w:val="28"/>
          <w:lang w:eastAsia="zh-CN"/>
        </w:rPr>
        <w:t>设立社会责任团队：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公司可建立专门的社会责任团队，负责规划和组织社会责任活动，确保其与公司的战略目标一致。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设立奖励制度： 设立员工参与社会责任和公益活动的奖励制度，以激励更多员工积极参与。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 与慈善机构建立紧密的合作伙伴关系，寻找更多有针对性的公益项目，提升社会责任的实际影响力。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定期评估与调整： 定期评估社会责任和公益活动的实施效果，根据反馈调整策略和活动方向，确保其符合员工和社会的期望。</w:t>
      </w:r>
    </w:p>
    <w:p>
      <w:pPr>
        <w:pStyle w:val="Heading1"/>
        <w:ind w:firstLine="560" w:firstLineChars="200"/>
        <w:rPr>
          <w:rFonts w:ascii="仿宋" w:eastAsia="仿宋" w:hAnsi="仿宋" w:cs="仿宋" w:hint="eastAsia"/>
          <w:sz w:val="28"/>
          <w:lang w:eastAsia="zh-CN"/>
        </w:rPr>
      </w:pPr>
      <w:bookmarkStart w:id="31" w:name="_Toc20610"/>
      <w:r>
        <w:rPr>
          <w:rFonts w:ascii="仿宋" w:eastAsia="仿宋" w:hAnsi="仿宋" w:cs="仿宋" w:hint="eastAsia"/>
          <w:sz w:val="28"/>
          <w:lang w:eastAsia="zh-CN"/>
        </w:rPr>
        <w:t>八、第十三章技术与创新支持</w:t>
      </w:r>
      <w:bookmarkEnd w:id="31"/>
    </w:p>
    <w:p>
      <w:pPr>
        <w:pStyle w:val="Heading2"/>
        <w:rPr>
          <w:rFonts w:ascii="仿宋" w:eastAsia="仿宋" w:hAnsi="仿宋" w:cs="仿宋" w:hint="eastAsia"/>
          <w:lang w:eastAsia="zh-CN"/>
        </w:rPr>
      </w:pPr>
      <w:bookmarkStart w:id="32" w:name="_Toc30192"/>
      <w:r>
        <w:rPr>
          <w:rFonts w:ascii="仿宋" w:eastAsia="仿宋" w:hAnsi="仿宋" w:cs="仿宋" w:hint="eastAsia"/>
          <w:lang w:eastAsia="zh-CN"/>
        </w:rPr>
        <w:t>(一)、技术培训与更新</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技术的快速发展要求企业保持与时俱进，不断提升员工的技术水平。技术培训与更新是确保员工紧跟技术前沿的重要手段。首先，技术培训有助于提高员工的工作效率和质量。通过不断学习新的技术知识和操作技能，员工能够更加熟练地完成工作任务，提高工作效率。其次，技术培训有助于降低员工面对新技术时的不适应感。随着技术的迅速发展，员工可能面临新技术的学习难度，而通过有计划的培训，能够降低员工的学习曲线，提高其适应新技术的速度。此外，技术培训也有助于提高员工的职业发展前景。拥有更新的技术知识和技能，使员工更具竞争力，有更多的机会参与到项目中，实现个人职业目标。</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技术培训与更新时，企业首先需要进行技能需求分析。了解员工当前的技术水平以及未来发展方向，有助于确定培训的重点和内容。其次，企业要选择适当的培训方式。这可以包括内部培训、外部培训、在线培训等多种形式，以满足不同员工的学习需求。同时，培训计划应当具有持续性，随着技术的不断发展进行更新，确保员工始终掌握最新的技术知识。最后，企业需要建立有效的培训评估机制，通过考核培训效果，不断改进培训计划，提高培训的实效性。</w:t>
      </w:r>
    </w:p>
    <w:p>
      <w:pPr>
        <w:pStyle w:val="Heading2"/>
        <w:ind w:firstLine="560" w:firstLineChars="200"/>
        <w:rPr>
          <w:rFonts w:ascii="仿宋" w:eastAsia="仿宋" w:hAnsi="仿宋" w:cs="仿宋" w:hint="eastAsia"/>
          <w:sz w:val="28"/>
          <w:lang w:eastAsia="zh-CN"/>
        </w:rPr>
      </w:pPr>
      <w:bookmarkStart w:id="33" w:name="_Toc22851"/>
      <w:r>
        <w:rPr>
          <w:rFonts w:ascii="仿宋" w:eastAsia="仿宋" w:hAnsi="仿宋" w:cs="仿宋" w:hint="eastAsia"/>
          <w:sz w:val="28"/>
          <w:lang w:eastAsia="zh-CN"/>
        </w:rPr>
        <w:t>(二)、创新文化与项目支持</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创新是企业持续发展的关键推动力，而创新文化的建设和项目支持是激发员工创新潜能的重要环节。首先，创新文化有助于培养员工的创新意识。通过强调鼓励新思维、接受失败和不断学习的价值观，创新文化可以激发员工对创新的热情，使其更加愿意尝试新的方法和思路。其次，创新文化有助于形成积极的团队合作氛围。在一个鼓励分享、合作和交流的文化中，员工更愿意共享自己的创意，从而形成更富有创新力的团队。此外，项目支持是将创新转化为实际业务的关键步骤。通过为创新项目提供资源、人才和支持，企业可以更好地推动创新成果的应用和商业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0" w:history="1">
        <w:r>
          <w:rPr>
            <w:rFonts w:ascii="SimSun" w:eastAsia="SimSun" w:hAnsi="SimSun" w:cs="SimSun"/>
            <w:b/>
            <w:bCs/>
            <w:color w:val="0000EE"/>
            <w:kern w:val="0"/>
            <w:sz w:val="30"/>
            <w:szCs w:val="30"/>
            <w:u w:val="single" w:color="0000EE"/>
          </w:rPr>
          <w:t>https://d.book118.com/017031151016006034</w:t>
        </w:r>
      </w:hyperlink>
    </w:p>
    <w:p>
      <w:pPr>
        <w:ind w:firstLine="560" w:firstLineChars="200"/>
        <w:rPr>
          <w:rFonts w:ascii="仿宋" w:eastAsia="仿宋" w:hAnsi="仿宋" w:cs="仿宋" w:hint="eastAsia"/>
          <w:sz w:val="28"/>
        </w:rPr>
      </w:pPr>
    </w:p>
    <w:sectPr>
      <w:headerReference w:type="default" r:id="rId71"/>
      <w:footerReference w:type="default" r:id="rId72"/>
      <w:type w:val="nextPage"/>
      <w:pgSz w:w="11906" w:h="16838"/>
      <w:pgMar w:top="1440" w:right="1800" w:bottom="1440" w:left="1800" w:header="851" w:footer="992" w:gutter="0"/>
      <w:pgNumType w:start="3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铁路专用设备及器材、配件相关公司员工职业道路规划与管理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铁路专用设备及器材、配件相关公司员工职业道路规划与管理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铁路专用设备及器材、配件相关公司员工职业道路规划与管理</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铁路专用设备及器材、配件相关公司员工职业道路规划与管理</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铁路专用设备及器材、配件相关公司员工职业道路规划与管理</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铁路专用设备及器材、配件相关公司员工职业道路规划与管理</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铁路专用设备及器材、配件相关公司员工职业道路规划与管理</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7551F8"/>
    <w:rsid w:val="457551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yperlink" Target="https://d.book118.com/017031151016006034" TargetMode="External" /><Relationship Id="rId71" Type="http://schemas.openxmlformats.org/officeDocument/2006/relationships/header" Target="header34.xml" /><Relationship Id="rId72" Type="http://schemas.openxmlformats.org/officeDocument/2006/relationships/footer" Target="footer34.xml" /><Relationship Id="rId73" Type="http://schemas.openxmlformats.org/officeDocument/2006/relationships/theme" Target="theme/theme1.xml" /><Relationship Id="rId74"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2023-12-10T11:17:00Z</dcterms:created>
  <dcterms:modified xsi:type="dcterms:W3CDTF">2023-12-10T11:17:44Z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6AE8490CA99E4B838C228AAA52DE17A4_11</vt:lpwstr>
  </property>
  <property fmtid="{D5CDD505-2E9C-101B-9397-08002B2CF9AE}" pid="3" name="KSOProductBuildVer">
    <vt:lpwstr>2052-12.1.0.15712</vt:lpwstr>
  </property>
</Properties>
</file>