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3" w:lineRule="auto"/>
        <w:rPr>
          <w:rFonts w:ascii="Arial"/>
          <w:sz w:val="21"/>
        </w:rPr>
      </w:pPr>
      <w:r>
        <w:pict>
          <v:rect id="_x0000_s1025" style="width:836.9pt;height:0.5pt;margin-top:269.39pt;margin-left:61.56pt;mso-position-horizontal-relative:page;mso-position-vertical-relative:page;position:absolute;z-index:251660288" o:allowincell="f" filled="t" fillcolor="white" stroked="f"/>
        </w:pict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5472022</wp:posOffset>
            </wp:positionH>
            <wp:positionV relativeFrom="page">
              <wp:posOffset>6474939</wp:posOffset>
            </wp:positionV>
            <wp:extent cx="1247954" cy="32127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7954" cy="32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3" w:lineRule="auto"/>
        <w:rPr>
          <w:rFonts w:ascii="Arial"/>
          <w:sz w:val="21"/>
        </w:rPr>
      </w:pPr>
    </w:p>
    <w:p>
      <w:pPr>
        <w:spacing w:line="929" w:lineRule="exact"/>
        <w:ind w:firstLine="906"/>
      </w:pPr>
      <w:r>
        <w:rPr>
          <w:position w:val="-18"/>
        </w:rPr>
        <w:drawing>
          <wp:inline distT="0" distB="0" distL="0" distR="0">
            <wp:extent cx="2290649" cy="589737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0649" cy="5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257" w:line="217" w:lineRule="auto"/>
        <w:ind w:left="3604"/>
        <w:outlineLvl w:val="1"/>
        <w:rPr>
          <w:rFonts w:ascii="KaiTi" w:eastAsia="KaiTi" w:hAnsi="KaiTi" w:cs="KaiTi"/>
          <w:sz w:val="79"/>
          <w:szCs w:val="79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-2663676</wp:posOffset>
            </wp:positionV>
            <wp:extent cx="12192000" cy="6857996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FFFF"/>
          <w:spacing w:val="9"/>
          <w:sz w:val="79"/>
          <w:szCs w:val="79"/>
          <w14:textOutline w14:w="14499">
            <w14:solidFill>
              <w14:srgbClr w14:val="FFFFFF"/>
            </w14:solidFill>
            <w14:prstDash w14:val="solid"/>
            <w14:miter w14:lim="10"/>
          </w14:textOutline>
        </w:rPr>
        <w:t>2023年中国品牌战略全案服务行业</w:t>
      </w:r>
    </w:p>
    <w:p>
      <w:pPr>
        <w:spacing w:before="111" w:line="224" w:lineRule="auto"/>
        <w:ind w:left="8541"/>
        <w:rPr>
          <w:rFonts w:ascii="KaiTi" w:eastAsia="KaiTi" w:hAnsi="KaiTi" w:cs="KaiTi"/>
          <w:sz w:val="79"/>
          <w:szCs w:val="79"/>
        </w:rPr>
      </w:pPr>
      <w:r>
        <w:rPr>
          <w:rFonts w:ascii="KaiTi" w:eastAsia="KaiTi" w:hAnsi="KaiTi" w:cs="KaiTi"/>
          <w:color w:val="FFFFFF"/>
          <w:spacing w:val="-37"/>
          <w:sz w:val="79"/>
          <w:szCs w:val="79"/>
          <w14:textOutline w14:w="14499">
            <w14:solidFill>
              <w14:srgbClr w14:val="FFFFFF"/>
            </w14:solidFill>
            <w14:prstDash w14:val="solid"/>
            <w14:miter w14:lim="10"/>
          </w14:textOutline>
        </w:rPr>
        <w:t>白皮书</w:t>
      </w:r>
    </w:p>
    <w:p>
      <w:pPr>
        <w:spacing w:line="224" w:lineRule="auto"/>
        <w:rPr>
          <w:rFonts w:ascii="KaiTi" w:eastAsia="KaiTi" w:hAnsi="KaiTi" w:cs="KaiTi"/>
          <w:sz w:val="79"/>
          <w:szCs w:val="79"/>
        </w:rPr>
        <w:sectPr>
          <w:headerReference w:type="default" r:id="rId7"/>
          <w:pgSz w:w="19200" w:h="10800"/>
          <w:pgMar w:top="400" w:right="0" w:bottom="0" w:left="0" w:header="0" w:footer="0" w:gutter="0"/>
          <w:cols w:space="708"/>
        </w:sectPr>
      </w:pPr>
    </w:p>
    <w:p>
      <w:pPr>
        <w:pStyle w:val="BodyText"/>
        <w:spacing w:before="52" w:line="219" w:lineRule="auto"/>
        <w:ind w:left="527"/>
        <w:outlineLvl w:val="1"/>
        <w:rPr>
          <w:sz w:val="64"/>
          <w:szCs w:val="64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-253631</wp:posOffset>
            </wp:positionV>
            <wp:extent cx="12192000" cy="6857997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5472022</wp:posOffset>
            </wp:positionH>
            <wp:positionV relativeFrom="page">
              <wp:posOffset>6474939</wp:posOffset>
            </wp:positionV>
            <wp:extent cx="1247954" cy="32127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7954" cy="32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64"/>
          <w:szCs w:val="64"/>
          <w14:textOutline w14:w="11634">
            <w14:solidFill>
              <w14:srgbClr w14:val="FFFFFF"/>
            </w14:solidFill>
            <w14:prstDash w14:val="solid"/>
            <w14:miter w14:lim="10"/>
          </w14:textOutline>
        </w:rPr>
        <w:t>报告核心洞察观点</w:t>
      </w:r>
    </w:p>
    <w:p>
      <w:pPr>
        <w:spacing w:before="29"/>
      </w:pPr>
    </w:p>
    <w:p>
      <w:pPr>
        <w:spacing w:before="29"/>
      </w:pPr>
    </w:p>
    <w:p>
      <w:pPr>
        <w:spacing w:before="28"/>
      </w:pPr>
    </w:p>
    <w:p>
      <w:pPr>
        <w:sectPr>
          <w:headerReference w:type="default" r:id="rId9"/>
          <w:pgSz w:w="19200" w:h="10800"/>
          <w:pgMar w:top="400" w:right="0" w:bottom="0" w:left="0" w:header="0" w:footer="0" w:gutter="0"/>
          <w:pgNumType w:start="2"/>
          <w:cols w:num="1" w:space="708" w:equalWidth="0">
            <w:col w:w="19200" w:space="0"/>
          </w:cols>
        </w:sectPr>
      </w:pPr>
    </w:p>
    <w:p>
      <w:pPr>
        <w:spacing w:line="335" w:lineRule="auto"/>
        <w:rPr>
          <w:rFonts w:ascii="Arial"/>
          <w:sz w:val="21"/>
        </w:rPr>
      </w:pPr>
    </w:p>
    <w:p>
      <w:pPr>
        <w:pStyle w:val="BodyText"/>
        <w:spacing w:before="117" w:line="182" w:lineRule="auto"/>
        <w:ind w:left="1316"/>
        <w:rPr>
          <w:sz w:val="36"/>
          <w:szCs w:val="36"/>
        </w:rPr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column">
                  <wp:posOffset>315468</wp:posOffset>
                </wp:positionH>
                <wp:positionV relativeFrom="paragraph">
                  <wp:posOffset>-257314</wp:posOffset>
                </wp:positionV>
                <wp:extent cx="11652884" cy="5219700"/>
                <wp:effectExtent l="0" t="0" r="0" b="0"/>
                <wp:wrapNone/>
                <wp:docPr id="14" name="Rect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315468" y="-257314"/>
                          <a:ext cx="11652884" cy="5219700"/>
                        </a:xfrm>
                        <a:prstGeom prst="rect">
                          <a:avLst/>
                        </a:prstGeom>
                        <a:solidFill>
                          <a:srgbClr val="DCDCDC">
                            <a:alpha val="69803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4" o:spid="_x0000_s1026" style="width:917.55pt;height:411pt;margin-top:-20.26pt;margin-left:24.84pt;mso-wrap-distance-bottom:0;mso-wrap-distance-left:0;mso-wrap-distance-right:0;mso-wrap-distance-top:0;position:absolute;v-text-anchor:top;z-index:-251653120" fillcolor="#dcdcdc" stroked="f">
                <v:fill opacity="45747f"/>
              </v:rect>
            </w:pict>
          </mc:Fallback>
        </mc:AlternateContent>
      </w:r>
      <w:r>
        <w:rPr>
          <w:color w:val="FFFFFF"/>
          <w:sz w:val="36"/>
          <w:szCs w:val="36"/>
        </w:rPr>
        <w:t>1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117" w:line="184" w:lineRule="auto"/>
        <w:ind w:left="1295"/>
        <w:rPr>
          <w:sz w:val="36"/>
          <w:szCs w:val="36"/>
        </w:rPr>
      </w:pPr>
      <w:r>
        <w:rPr>
          <w:color w:val="FFFFFF"/>
          <w:sz w:val="36"/>
          <w:szCs w:val="36"/>
        </w:rPr>
        <w:t>2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117" w:line="183" w:lineRule="auto"/>
        <w:ind w:left="1298"/>
        <w:rPr>
          <w:sz w:val="36"/>
          <w:szCs w:val="36"/>
        </w:rPr>
      </w:pPr>
      <w:r>
        <w:rPr>
          <w:color w:val="FFFFFF"/>
          <w:sz w:val="36"/>
          <w:szCs w:val="36"/>
        </w:rPr>
        <w:t>3</w:t>
      </w:r>
    </w:p>
    <w:p>
      <w:pPr>
        <w:spacing w:line="14" w:lineRule="auto"/>
        <w:rPr>
          <w:rFonts w:ascii="Arial"/>
          <w:sz w:val="2"/>
        </w:rPr>
        <w:sectPr>
          <w:headerReference w:type="default" r:id="rId10"/>
          <w:type w:val="continuous"/>
          <w:pgSz w:w="19200" w:h="10800"/>
          <w:pgMar w:top="400" w:right="0" w:bottom="0" w:left="0" w:header="0" w:footer="0" w:gutter="0"/>
          <w:pgNumType w:start="3"/>
          <w:cols w:num="2" w:space="708" w:equalWidth="0">
            <w:col w:w="1853" w:space="100"/>
            <w:col w:w="17248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70" w:line="217" w:lineRule="auto"/>
        <w:ind w:left="22" w:right="1834" w:firstLine="34"/>
        <w:rPr>
          <w:sz w:val="36"/>
          <w:szCs w:val="36"/>
        </w:rPr>
      </w:pPr>
      <w:r>
        <w:rPr>
          <w:spacing w:val="-4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中国品牌咨询服务行业渗透率及市场规模持续增长，</w:t>
      </w:r>
      <w:r>
        <w:rPr>
          <w:spacing w:val="82"/>
          <w:sz w:val="36"/>
          <w:szCs w:val="36"/>
        </w:rPr>
        <w:t xml:space="preserve"> </w:t>
      </w:r>
      <w:r>
        <w:rPr>
          <w:spacing w:val="-4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2022年</w:t>
      </w:r>
      <w:r>
        <w:rPr>
          <w:spacing w:val="-5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市场规模达549.9亿元，其中战略品牌</w:t>
      </w:r>
      <w:r>
        <w:rPr>
          <w:sz w:val="36"/>
          <w:szCs w:val="36"/>
        </w:rPr>
        <w:t xml:space="preserve"> </w:t>
      </w:r>
      <w:r>
        <w:rPr>
          <w:spacing w:val="2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全案渗透率约5%，参考欧美国家咨询行业渗透率及市场扩容，预估有15~</w:t>
      </w:r>
      <w:r>
        <w:rPr>
          <w:spacing w:val="1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20倍增长空间</w:t>
      </w:r>
    </w:p>
    <w:p>
      <w:pPr>
        <w:pStyle w:val="BodyText"/>
        <w:spacing w:before="95" w:line="219" w:lineRule="auto"/>
        <w:ind w:right="1488" w:firstLine="28"/>
      </w:pPr>
      <w:r>
        <w:t>随着中国市场整体变迁，中国品牌战略全案服务行业从早先的“点子公司</w:t>
      </w:r>
      <w:r>
        <w:rPr>
          <w:spacing w:val="-91"/>
        </w:rPr>
        <w:t xml:space="preserve"> </w:t>
      </w:r>
      <w:r>
        <w:t>”发展到现在的集成化品牌战略全案服务商，近年来，</w:t>
      </w:r>
      <w:r>
        <w:t xml:space="preserve"> </w:t>
      </w:r>
      <w:r>
        <w:rPr>
          <w:spacing w:val="2"/>
        </w:rPr>
        <w:t>中国企业对品牌战略全案服务需求不断增加，</w:t>
      </w:r>
      <w:r>
        <w:rPr>
          <w:spacing w:val="1"/>
        </w:rPr>
        <w:t>行业渗透率及市场规模增长潜力较大。中国品牌咨询服务行业的市场规模由2018的</w:t>
      </w:r>
      <w:r>
        <w:t xml:space="preserve"> </w:t>
      </w:r>
      <w:r>
        <w:rPr>
          <w:spacing w:val="3"/>
        </w:rPr>
        <w:t>433.1亿元上涨至2022年的549.9亿元，期间年复合增长率为6.6%。预计2027年市场规模将达到593.6亿元，年复合增长率5.3%。</w:t>
      </w:r>
      <w:r>
        <w:rPr>
          <w:spacing w:val="5"/>
        </w:rPr>
        <w:t xml:space="preserve"> </w:t>
      </w:r>
      <w:r>
        <w:t>尽管市场规模未来会持续增长，但是品牌战略全案服务行业还需要持续开拓需求端，提升品牌方对品牌战略的重视程度。</w:t>
      </w:r>
    </w:p>
    <w:p>
      <w:pPr>
        <w:pStyle w:val="BodyText"/>
        <w:spacing w:before="281" w:line="219" w:lineRule="auto"/>
        <w:ind w:left="28" w:right="1353" w:firstLine="28"/>
        <w:rPr>
          <w:sz w:val="36"/>
          <w:szCs w:val="36"/>
        </w:rPr>
      </w:pPr>
      <w:r>
        <w:rPr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中国品牌咨询服务行业竞争格局较为分散，品牌战略全案服务行业则加速集中，头部公司包</w:t>
      </w:r>
      <w:r>
        <w:rPr>
          <w:spacing w:val="-1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括君智、</w:t>
      </w:r>
      <w:r>
        <w:rPr>
          <w:sz w:val="36"/>
          <w:szCs w:val="36"/>
        </w:rPr>
        <w:t xml:space="preserve"> </w:t>
      </w:r>
      <w:r>
        <w:rPr>
          <w:spacing w:val="-27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华与华、</w:t>
      </w:r>
      <w:r>
        <w:rPr>
          <w:spacing w:val="24"/>
          <w:sz w:val="36"/>
          <w:szCs w:val="36"/>
        </w:rPr>
        <w:t xml:space="preserve"> </w:t>
      </w:r>
      <w:r>
        <w:rPr>
          <w:spacing w:val="-27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欧赛斯等</w:t>
      </w:r>
    </w:p>
    <w:p>
      <w:pPr>
        <w:pStyle w:val="BodyText"/>
        <w:spacing w:before="20" w:line="220" w:lineRule="auto"/>
        <w:ind w:left="4" w:right="1486" w:hanging="4"/>
      </w:pPr>
      <w:r>
        <w:t>依照各机构在执行的订单数量口径测算，中国战略全案服务行业市场竞争格局十分分散，</w:t>
      </w:r>
      <w:r>
        <w:rPr>
          <w:spacing w:val="-61"/>
        </w:rPr>
        <w:t xml:space="preserve"> </w:t>
      </w:r>
      <w:r>
        <w:t>目前排在前列的企业为君智、华与华、</w:t>
      </w:r>
      <w:r>
        <w:t xml:space="preserve"> </w:t>
      </w:r>
      <w:r>
        <w:rPr>
          <w:spacing w:val="2"/>
        </w:rPr>
        <w:t>欧赛斯、特劳特、里斯等。君智、特劳特和</w:t>
      </w:r>
      <w:r>
        <w:rPr>
          <w:spacing w:val="1"/>
        </w:rPr>
        <w:t>里斯均属于定位系公司，主要工作为品牌确定行业定位、品牌定位以及广告推广等。</w:t>
      </w:r>
      <w:r>
        <w:t xml:space="preserve"> </w:t>
      </w:r>
      <w:r>
        <w:rPr>
          <w:spacing w:val="1"/>
        </w:rPr>
        <w:t>华与华则是符号系公司，主要工作为品牌设计确定品牌形象、品牌概念以及终端推广等。欧赛斯则属于体系性的公司，为品牌制</w:t>
      </w:r>
      <w:r>
        <w:rPr>
          <w:spacing w:val="18"/>
        </w:rPr>
        <w:t xml:space="preserve"> </w:t>
      </w:r>
      <w:r>
        <w:rPr>
          <w:spacing w:val="2"/>
        </w:rPr>
        <w:t>定战略定位同时设计宣传品牌形象，并且协</w:t>
      </w:r>
      <w:r>
        <w:rPr>
          <w:spacing w:val="1"/>
        </w:rPr>
        <w:t>助企业品牌战略落地执行。除此之外，行业中还有一些老一代的品牌营销策划公司，</w:t>
      </w:r>
      <w:r>
        <w:t xml:space="preserve"> </w:t>
      </w:r>
      <w:r>
        <w:rPr>
          <w:spacing w:val="2"/>
        </w:rPr>
        <w:t>例如采纳、凯纳、叶茂中等，还有新一代的</w:t>
      </w:r>
      <w:r>
        <w:rPr>
          <w:spacing w:val="1"/>
        </w:rPr>
        <w:t>公司，例如小马宋等，还有很多从里斯、特劳特分化出来的小型公司，同时还有垂直</w:t>
      </w:r>
      <w:r>
        <w:t xml:space="preserve"> </w:t>
      </w:r>
      <w:r>
        <w:rPr>
          <w:spacing w:val="-1"/>
        </w:rPr>
        <w:t>类的公司，例如餐饮行业较有优势的合众合等。</w:t>
      </w:r>
    </w:p>
    <w:p>
      <w:pPr>
        <w:spacing w:line="461" w:lineRule="auto"/>
        <w:rPr>
          <w:rFonts w:ascii="Arial"/>
          <w:sz w:val="21"/>
        </w:rPr>
      </w:pPr>
    </w:p>
    <w:p>
      <w:pPr>
        <w:pStyle w:val="BodyText"/>
        <w:spacing w:before="118" w:line="214" w:lineRule="auto"/>
        <w:ind w:left="57"/>
        <w:rPr>
          <w:sz w:val="36"/>
          <w:szCs w:val="36"/>
        </w:rPr>
      </w:pPr>
      <w:r>
        <w:rPr>
          <w:spacing w:val="1"/>
          <w:sz w:val="36"/>
          <w:szCs w:val="36"/>
          <w14:textOutline w14:w="6531">
            <w14:solidFill>
              <w14:srgbClr w14:val="000000"/>
            </w14:solidFill>
            <w14:prstDash w14:val="solid"/>
            <w14:miter w14:lim="10"/>
          </w14:textOutline>
        </w:rPr>
        <w:t>中国品牌战略全案服务行业未来发展趋势集中在体系化、集中化、专业化和数字化方向</w:t>
      </w:r>
    </w:p>
    <w:p>
      <w:pPr>
        <w:pStyle w:val="BodyText"/>
        <w:spacing w:before="213" w:line="209" w:lineRule="auto"/>
        <w:ind w:left="14" w:right="1485" w:firstLine="9"/>
        <w:jc w:val="both"/>
      </w:pPr>
      <w:r>
        <w:rPr>
          <w:spacing w:val="1"/>
        </w:rPr>
        <w:t>未来品牌战略全案服务行业可能会更加体系化发展，企业需要不断提高自身的专业度和服务质量。由于各行业的头部客户不断涌</w:t>
      </w:r>
      <w:r>
        <w:t xml:space="preserve"> </w:t>
      </w:r>
      <w:r>
        <w:rPr>
          <w:spacing w:val="1"/>
        </w:rPr>
        <w:t>入头部品牌战略全案服务企业，因此行业竞争态势也将向头部企业靠拢。咨询行业需求方采用研究方法的专业度不断提升，所需</w:t>
      </w:r>
      <w:r>
        <w:rPr>
          <w:spacing w:val="10"/>
        </w:rPr>
        <w:t xml:space="preserve"> </w:t>
      </w:r>
      <w:r>
        <w:t>要的服务质量也更优质。咨询行业和数字化技术深度融合，品牌战略全案服务也需要数字化提</w:t>
      </w:r>
      <w:r>
        <w:rPr>
          <w:spacing w:val="-1"/>
        </w:rPr>
        <w:t>升，才能给予需求方更优质服务。</w:t>
      </w:r>
    </w:p>
    <w:p>
      <w:pPr>
        <w:spacing w:line="209" w:lineRule="auto"/>
        <w:sectPr>
          <w:headerReference w:type="default" r:id="rId11"/>
          <w:type w:val="nextPage"/>
          <w:pgSz w:w="19200" w:h="10800"/>
          <w:pgMar w:top="400" w:right="0" w:bottom="0" w:left="0" w:header="0" w:footer="0" w:gutter="0"/>
          <w:pgNumType w:start="4"/>
          <w:cols w:num="2" w:space="708" w:equalWidth="0">
            <w:col w:w="1853" w:space="100"/>
            <w:col w:w="17248" w:space="0"/>
          </w:cols>
          <w:titlePg w:val="0"/>
        </w:sectPr>
      </w:pPr>
    </w:p>
    <w:p>
      <w:pPr>
        <w:pStyle w:val="BodyText"/>
        <w:spacing w:before="2" w:line="218" w:lineRule="auto"/>
        <w:outlineLvl w:val="1"/>
        <w:rPr>
          <w:sz w:val="48"/>
          <w:szCs w:val="4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60.6pt;height:20.5pt;margin-top:125.5pt;margin-left:280.09pt;mso-position-horizontal-relative:page;mso-position-vertical-relative:page;position:absolute;z-index:2516654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0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9"/>
                      <w:sz w:val="31"/>
                      <w:szCs w:val="31"/>
                    </w:rPr>
                    <w:t>本报告将讨论中国品牌战略全案服务行业的发展现状、竞争格局和未来发展趋势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2683764</wp:posOffset>
            </wp:positionH>
            <wp:positionV relativeFrom="page">
              <wp:posOffset>1400555</wp:posOffset>
            </wp:positionV>
            <wp:extent cx="778764" cy="58521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876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5472022</wp:posOffset>
            </wp:positionH>
            <wp:positionV relativeFrom="page">
              <wp:posOffset>6474939</wp:posOffset>
            </wp:positionV>
            <wp:extent cx="1247954" cy="32127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7954" cy="32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3057"/>
          <w:spacing w:val="-31"/>
          <w:sz w:val="48"/>
          <w:szCs w:val="48"/>
          <w14:textOutline w14:w="8708">
            <w14:solidFill>
              <w14:srgbClr w14:val="1A3057"/>
            </w14:solidFill>
            <w14:prstDash w14:val="solid"/>
            <w14:miter w14:lim="10"/>
          </w14:textOutline>
        </w:rPr>
        <w:t>目录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line="1237" w:lineRule="exact"/>
        <w:ind w:firstLine="61"/>
      </w:pPr>
      <w:r>
        <w:rPr>
          <w:position w:val="-24"/>
        </w:rPr>
        <w:pict>
          <v:group id="_x0000_i1028" style="width:169pt;height:61.9pt;mso-position-horizontal-relative:char;mso-position-vertical-relative:line" coordorigin="0,0" coordsize="3380,1238" filled="f" stroked="f">
            <v:rect id="_x0000_s1029" style="width:3380;height:1233;position:absolute;top:5" filled="t" fillcolor="#7f7f7f" stroked="f"/>
            <v:shape id="_x0000_s1030" type="#_x0000_t202" style="width:2797;height:656;left:284;position:absolute;top:279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left="830" w:right="20" w:hanging="810"/>
                      <w:rPr>
                        <w:rFonts w:ascii="KaiTi" w:eastAsia="KaiTi" w:hAnsi="KaiTi" w:cs="KaiTi"/>
                        <w:sz w:val="28"/>
                        <w:szCs w:val="28"/>
                      </w:rPr>
                    </w:pPr>
                    <w:r>
                      <w:rPr>
                        <w:rFonts w:ascii="KaiTi" w:eastAsia="KaiTi" w:hAnsi="KaiTi" w:cs="KaiTi"/>
                        <w:color w:val="FFFFFF"/>
                        <w:spacing w:val="-5"/>
                        <w:sz w:val="28"/>
                        <w:szCs w:val="28"/>
                        <w14:textOutline w14:w="5094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中国品牌战略全案服务</w:t>
                    </w:r>
                    <w:r>
                      <w:rPr>
                        <w:rFonts w:ascii="KaiTi" w:eastAsia="KaiTi" w:hAnsi="KaiTi" w:cs="KaiTi"/>
                        <w:color w:val="FFFFFF"/>
                        <w:spacing w:val="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FFFF"/>
                        <w:spacing w:val="-4"/>
                        <w:sz w:val="28"/>
                        <w:szCs w:val="28"/>
                        <w14:textOutline w14:w="5094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行业研究</w:t>
                    </w:r>
                  </w:p>
                </w:txbxContent>
              </v:textbox>
            </v:shape>
            <v:shape id="_x0000_s1031" style="width:3310;height:10;left:5;position:absolute" coordorigin="0,0" coordsize="3310,10" path="m3309,5l,5e" filled="f" strokecolor="black" strokeweight="0.5pt">
              <v:stroke joinstyle="miter"/>
            </v:shape>
            <v:shape id="_x0000_s1032" style="width:3310;height:10;left:5;position:absolute;top:1166" coordorigin="0,0" coordsize="3310,10" path="m,5l3309,5e" filled="f" strokecolor="black" strokeweight="0.5pt">
              <v:stroke joinstyle="miter"/>
            </v:shape>
            <w10:wrap type="none"/>
          </v:group>
        </w:pict>
      </w:r>
    </w:p>
    <w:p>
      <w:pPr>
        <w:spacing w:line="46" w:lineRule="exact"/>
      </w:pPr>
    </w:p>
    <w:tbl>
      <w:tblPr>
        <w:tblStyle w:val="TableNormal0"/>
        <w:tblW w:w="17680" w:type="dxa"/>
        <w:tblInd w:w="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079"/>
        <w:gridCol w:w="3601"/>
      </w:tblGrid>
      <w:tr>
        <w:tblPrEx>
          <w:tblW w:w="17680" w:type="dxa"/>
          <w:tblInd w:w="6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948"/>
        </w:trPr>
        <w:tc>
          <w:tcPr>
            <w:tcW w:w="14079" w:type="dxa"/>
            <w:tcBorders>
              <w:top w:val="single" w:sz="8" w:space="0" w:color="4472C4"/>
              <w:bottom w:val="single" w:sz="8" w:space="0" w:color="4472C4"/>
            </w:tcBorders>
            <w:vAlign w:val="top"/>
          </w:tcPr>
          <w:p>
            <w:pPr>
              <w:pStyle w:val="TableText"/>
              <w:spacing w:before="317" w:line="217" w:lineRule="auto"/>
              <w:ind w:left="159"/>
              <w:rPr>
                <w:sz w:val="36"/>
                <w:szCs w:val="36"/>
              </w:rPr>
            </w:pPr>
            <w:r>
              <w:rPr>
                <w:color w:val="17426B"/>
                <w:spacing w:val="-4"/>
                <w:sz w:val="36"/>
                <w:szCs w:val="36"/>
                <w14:textOutline w14:w="6531">
                  <w14:solidFill>
                    <w14:srgbClr w14:val="17426B"/>
                  </w14:solidFill>
                  <w14:prstDash w14:val="solid"/>
                  <w14:round/>
                </w14:textOutline>
              </w:rPr>
              <w:t>章节</w:t>
            </w:r>
          </w:p>
        </w:tc>
        <w:tc>
          <w:tcPr>
            <w:tcW w:w="3601" w:type="dxa"/>
            <w:tcBorders>
              <w:top w:val="single" w:sz="8" w:space="0" w:color="4472C4"/>
              <w:bottom w:val="single" w:sz="8" w:space="0" w:color="4472C4"/>
            </w:tcBorders>
            <w:vAlign w:val="top"/>
          </w:tcPr>
          <w:p>
            <w:pPr>
              <w:pStyle w:val="TableText"/>
              <w:spacing w:before="317" w:line="222" w:lineRule="auto"/>
              <w:ind w:left="1482"/>
              <w:rPr>
                <w:sz w:val="36"/>
                <w:szCs w:val="36"/>
              </w:rPr>
            </w:pPr>
            <w:r>
              <w:rPr>
                <w:color w:val="17426B"/>
                <w:spacing w:val="-10"/>
                <w:sz w:val="36"/>
                <w:szCs w:val="36"/>
                <w14:textOutline w14:w="6531">
                  <w14:solidFill>
                    <w14:srgbClr w14:val="17426B"/>
                  </w14:solidFill>
                  <w14:prstDash w14:val="solid"/>
                  <w14:round/>
                </w14:textOutline>
              </w:rPr>
              <w:t>页码</w:t>
            </w:r>
          </w:p>
        </w:tc>
      </w:tr>
      <w:tr>
        <w:tblPrEx>
          <w:tblW w:w="17680" w:type="dxa"/>
          <w:tblInd w:w="66" w:type="dxa"/>
          <w:tblLayout w:type="fixed"/>
        </w:tblPrEx>
        <w:trPr>
          <w:trHeight w:val="938"/>
        </w:trPr>
        <w:tc>
          <w:tcPr>
            <w:tcW w:w="14079" w:type="dxa"/>
            <w:tcBorders>
              <w:top w:val="single" w:sz="8" w:space="0" w:color="4472C4"/>
            </w:tcBorders>
            <w:shd w:val="clear" w:color="auto" w:fill="D9E2F3"/>
            <w:vAlign w:val="top"/>
          </w:tcPr>
          <w:p>
            <w:pPr>
              <w:pStyle w:val="TableText"/>
              <w:spacing w:before="331" w:line="224" w:lineRule="auto"/>
              <w:ind w:left="151"/>
            </w:pPr>
            <w:r>
              <w:rPr>
                <w:spacing w:val="8"/>
              </w:rPr>
              <w:t>名词解释</w:t>
            </w:r>
          </w:p>
        </w:tc>
        <w:tc>
          <w:tcPr>
            <w:tcW w:w="3601" w:type="dxa"/>
            <w:tcBorders>
              <w:top w:val="single" w:sz="8" w:space="0" w:color="4472C4"/>
            </w:tcBorders>
            <w:shd w:val="clear" w:color="auto" w:fill="D9E2F3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186" w:lineRule="auto"/>
              <w:ind w:left="1652"/>
            </w:pPr>
            <w:r>
              <w:t>04</w:t>
            </w:r>
          </w:p>
        </w:tc>
      </w:tr>
      <w:tr>
        <w:tblPrEx>
          <w:tblW w:w="17680" w:type="dxa"/>
          <w:tblInd w:w="66" w:type="dxa"/>
          <w:tblLayout w:type="fixed"/>
        </w:tblPrEx>
        <w:trPr>
          <w:trHeight w:val="958"/>
        </w:trPr>
        <w:tc>
          <w:tcPr>
            <w:tcW w:w="1407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0" w:line="220" w:lineRule="auto"/>
              <w:ind w:left="174"/>
            </w:pPr>
            <w:r>
              <w:rPr>
                <w:spacing w:val="5"/>
              </w:rPr>
              <w:t>第一章</w:t>
            </w:r>
            <w:r>
              <w:rPr>
                <w:spacing w:val="68"/>
              </w:rPr>
              <w:t xml:space="preserve"> </w:t>
            </w:r>
            <w:r>
              <w:rPr>
                <w:spacing w:val="5"/>
              </w:rPr>
              <w:t>中国品牌战略全案服务行业发展现状</w:t>
            </w:r>
          </w:p>
        </w:tc>
        <w:tc>
          <w:tcPr>
            <w:tcW w:w="360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0" w:line="187" w:lineRule="auto"/>
              <w:ind w:left="1412"/>
            </w:pPr>
            <w:r>
              <w:rPr>
                <w:spacing w:val="5"/>
              </w:rPr>
              <w:t>05-12</w:t>
            </w:r>
          </w:p>
        </w:tc>
      </w:tr>
      <w:tr>
        <w:tblPrEx>
          <w:tblW w:w="17680" w:type="dxa"/>
          <w:tblInd w:w="66" w:type="dxa"/>
          <w:tblLayout w:type="fixed"/>
        </w:tblPrEx>
        <w:trPr>
          <w:trHeight w:val="958"/>
        </w:trPr>
        <w:tc>
          <w:tcPr>
            <w:tcW w:w="14079" w:type="dxa"/>
            <w:shd w:val="clear" w:color="auto" w:fill="D9E2F3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220" w:lineRule="auto"/>
              <w:ind w:left="174"/>
            </w:pPr>
            <w:r>
              <w:rPr>
                <w:spacing w:val="5"/>
              </w:rPr>
              <w:t>第二章</w:t>
            </w:r>
            <w:r>
              <w:rPr>
                <w:spacing w:val="68"/>
              </w:rPr>
              <w:t xml:space="preserve"> </w:t>
            </w:r>
            <w:r>
              <w:rPr>
                <w:spacing w:val="5"/>
              </w:rPr>
              <w:t>中国品牌战略全案服务行业竞争格局</w:t>
            </w:r>
          </w:p>
        </w:tc>
        <w:tc>
          <w:tcPr>
            <w:tcW w:w="3601" w:type="dxa"/>
            <w:shd w:val="clear" w:color="auto" w:fill="D9E2F3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187" w:lineRule="auto"/>
              <w:ind w:left="1430"/>
            </w:pPr>
            <w:r>
              <w:rPr>
                <w:spacing w:val="1"/>
              </w:rPr>
              <w:t>13-19</w:t>
            </w:r>
          </w:p>
        </w:tc>
      </w:tr>
      <w:tr>
        <w:tblPrEx>
          <w:tblW w:w="17680" w:type="dxa"/>
          <w:tblInd w:w="66" w:type="dxa"/>
          <w:tblLayout w:type="fixed"/>
        </w:tblPrEx>
        <w:trPr>
          <w:trHeight w:val="968"/>
        </w:trPr>
        <w:tc>
          <w:tcPr>
            <w:tcW w:w="14079" w:type="dxa"/>
            <w:tcBorders>
              <w:bottom w:val="single" w:sz="8" w:space="0" w:color="4472C4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220" w:lineRule="auto"/>
              <w:ind w:left="174"/>
            </w:pPr>
            <w:r>
              <w:rPr>
                <w:spacing w:val="5"/>
              </w:rPr>
              <w:t>第三章</w:t>
            </w:r>
            <w:r>
              <w:rPr>
                <w:spacing w:val="68"/>
              </w:rPr>
              <w:t xml:space="preserve"> </w:t>
            </w:r>
            <w:r>
              <w:rPr>
                <w:spacing w:val="5"/>
              </w:rPr>
              <w:t>中国品牌战略全案服务行业趋势洞察</w:t>
            </w:r>
          </w:p>
        </w:tc>
        <w:tc>
          <w:tcPr>
            <w:tcW w:w="3601" w:type="dxa"/>
            <w:tcBorders>
              <w:bottom w:val="single" w:sz="8" w:space="0" w:color="4472C4"/>
            </w:tcBorders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01" w:line="187" w:lineRule="auto"/>
              <w:ind w:left="1412"/>
            </w:pPr>
            <w:r>
              <w:rPr>
                <w:spacing w:val="3"/>
              </w:rPr>
              <w:t>20-24</w:t>
            </w:r>
          </w:p>
        </w:tc>
      </w:tr>
    </w:tbl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  <w:sectPr>
          <w:headerReference w:type="default" r:id="rId13"/>
          <w:pgSz w:w="19200" w:h="10800"/>
          <w:pgMar w:top="226" w:right="553" w:bottom="0" w:left="636" w:header="0" w:footer="0" w:gutter="0"/>
          <w:pgNumType w:start="5"/>
          <w:cols w:space="708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90" w:line="173" w:lineRule="auto"/>
        <w:jc w:val="right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color w:val="333333"/>
          <w:spacing w:val="-14"/>
          <w:sz w:val="21"/>
          <w:szCs w:val="21"/>
        </w:rPr>
        <w:t>3</w:t>
      </w:r>
    </w:p>
    <w:p>
      <w:pPr>
        <w:spacing w:line="173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14"/>
          <w:type w:val="nextPage"/>
          <w:pgSz w:w="19200" w:h="10800"/>
          <w:pgMar w:top="226" w:right="553" w:bottom="0" w:left="636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2" w:line="218" w:lineRule="auto"/>
        <w:outlineLvl w:val="1"/>
        <w:rPr>
          <w:sz w:val="48"/>
          <w:szCs w:val="48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5472022</wp:posOffset>
            </wp:positionH>
            <wp:positionV relativeFrom="page">
              <wp:posOffset>6474939</wp:posOffset>
            </wp:positionV>
            <wp:extent cx="1247954" cy="32127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7954" cy="32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3057"/>
          <w:spacing w:val="-1"/>
          <w:sz w:val="48"/>
          <w:szCs w:val="48"/>
          <w14:textOutline w14:w="8708">
            <w14:solidFill>
              <w14:srgbClr w14:val="1A3057"/>
            </w14:solidFill>
            <w14:prstDash w14:val="solid"/>
            <w14:miter w14:lim="10"/>
          </w14:textOutline>
        </w:rPr>
        <w:t>名词解释</w:t>
      </w:r>
    </w:p>
    <w:p>
      <w:pPr>
        <w:spacing w:line="268" w:lineRule="auto"/>
        <w:rPr>
          <w:rFonts w:ascii="Arial"/>
          <w:sz w:val="21"/>
        </w:rPr>
      </w:pPr>
    </w:p>
    <w:p>
      <w:pPr>
        <w:pStyle w:val="BodyText"/>
        <w:spacing w:before="91" w:line="226" w:lineRule="auto"/>
        <w:ind w:left="130"/>
      </w:pPr>
      <w:r>
        <w:rPr>
          <w:rFonts w:ascii="Arial" w:eastAsia="Arial" w:hAnsi="Arial" w:cs="Arial"/>
          <w:spacing w:val="-3"/>
        </w:rPr>
        <w:t xml:space="preserve">•      </w:t>
      </w:r>
      <w:r>
        <w:rPr>
          <w:spacing w:val="-3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“点子公司”</w:t>
      </w:r>
      <w:r>
        <w:rPr>
          <w:spacing w:val="-3"/>
        </w:rPr>
        <w:t>：点子公司是一种出谋划策或从事管理咨询的组织，一般注册为某某</w:t>
      </w:r>
      <w:r>
        <w:rPr>
          <w:spacing w:val="-4"/>
        </w:rPr>
        <w:t>管理咨询公司。</w:t>
      </w:r>
    </w:p>
    <w:p>
      <w:pPr>
        <w:spacing w:line="371" w:lineRule="auto"/>
        <w:rPr>
          <w:rFonts w:ascii="Arial"/>
          <w:sz w:val="21"/>
        </w:rPr>
      </w:pPr>
    </w:p>
    <w:p>
      <w:pPr>
        <w:pStyle w:val="BodyText"/>
        <w:spacing w:before="91" w:line="239" w:lineRule="auto"/>
        <w:ind w:left="583" w:hanging="453"/>
      </w:pPr>
      <w:r>
        <w:rPr>
          <w:rFonts w:ascii="Arial" w:eastAsia="Arial" w:hAnsi="Arial" w:cs="Arial"/>
        </w:rPr>
        <w:t xml:space="preserve">•    </w:t>
      </w:r>
      <w:r>
        <w:rPr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定位系品牌战略全案公司</w:t>
      </w:r>
      <w:r>
        <w:t>：定位系品牌战略全案服务公司是指专注于品牌战略咨询与策划，以品牌</w:t>
      </w:r>
      <w:r>
        <w:rPr>
          <w:spacing w:val="-1"/>
        </w:rPr>
        <w:t>定位为核心，通过深入了解客户所在的市场、</w:t>
      </w:r>
      <w:r>
        <w:t xml:space="preserve"> </w:t>
      </w:r>
      <w:r>
        <w:rPr>
          <w:spacing w:val="-1"/>
        </w:rPr>
        <w:t>行业和竞争对手，为企业提供品牌定位策划</w:t>
      </w:r>
      <w:r>
        <w:rPr>
          <w:spacing w:val="-2"/>
        </w:rPr>
        <w:t>与广告执行为主的的公司。</w:t>
      </w:r>
    </w:p>
    <w:p>
      <w:pPr>
        <w:spacing w:line="392" w:lineRule="auto"/>
        <w:rPr>
          <w:rFonts w:ascii="Arial"/>
          <w:sz w:val="21"/>
        </w:rPr>
      </w:pPr>
    </w:p>
    <w:p>
      <w:pPr>
        <w:pStyle w:val="BodyText"/>
        <w:spacing w:before="91"/>
        <w:ind w:left="590" w:right="239" w:hanging="460"/>
      </w:pPr>
      <w:r>
        <w:rPr>
          <w:rFonts w:ascii="Arial" w:eastAsia="Arial" w:hAnsi="Arial" w:cs="Arial"/>
          <w:spacing w:val="-4"/>
        </w:rPr>
        <w:t xml:space="preserve">•    </w:t>
      </w:r>
      <w:r>
        <w:rPr>
          <w:spacing w:val="-4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符号系品牌战略全案公司</w:t>
      </w:r>
      <w:r>
        <w:rPr>
          <w:spacing w:val="-4"/>
        </w:rPr>
        <w:t>：符号系品牌战略全案企业是指专注于品牌战略咨询与策划，以品牌创意为核心，</w:t>
      </w:r>
      <w:r>
        <w:rPr>
          <w:spacing w:val="-4"/>
        </w:rPr>
        <w:t xml:space="preserve"> </w:t>
      </w:r>
      <w:r>
        <w:rPr>
          <w:spacing w:val="-4"/>
        </w:rPr>
        <w:t>通过运用符号学原理和方法，</w:t>
      </w:r>
      <w:r>
        <w:rPr>
          <w:spacing w:val="-4"/>
        </w:rPr>
        <w:t xml:space="preserve"> </w:t>
      </w:r>
      <w:r>
        <w:rPr>
          <w:spacing w:val="-4"/>
        </w:rPr>
        <w:t>为企</w:t>
      </w:r>
      <w:r>
        <w:rPr>
          <w:spacing w:val="17"/>
        </w:rPr>
        <w:t xml:space="preserve"> </w:t>
      </w:r>
      <w:r>
        <w:rPr>
          <w:spacing w:val="-2"/>
        </w:rPr>
        <w:t>业提供品牌战略规划与执行的企业。</w:t>
      </w:r>
    </w:p>
    <w:p>
      <w:pPr>
        <w:spacing w:line="387" w:lineRule="auto"/>
        <w:rPr>
          <w:rFonts w:ascii="Arial"/>
          <w:sz w:val="21"/>
        </w:rPr>
      </w:pPr>
    </w:p>
    <w:p>
      <w:pPr>
        <w:pStyle w:val="BodyText"/>
        <w:spacing w:before="91" w:line="241" w:lineRule="auto"/>
        <w:ind w:left="581" w:right="280" w:hanging="451"/>
      </w:pPr>
      <w:r>
        <w:rPr>
          <w:rFonts w:ascii="Arial" w:eastAsia="Arial" w:hAnsi="Arial" w:cs="Arial"/>
        </w:rPr>
        <w:t xml:space="preserve">•    </w:t>
      </w:r>
      <w:r>
        <w:rPr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体系化品牌战略全案公司</w:t>
      </w:r>
      <w:r>
        <w:t>：体系化品牌战略全案服务公司是指专注于品牌战略咨询与策划，以</w:t>
      </w:r>
      <w:r>
        <w:rPr>
          <w:spacing w:val="-1"/>
        </w:rPr>
        <w:t>战略定位为核心，为企业提供全方位品牌战略、</w:t>
      </w:r>
      <w:r>
        <w:t xml:space="preserve"> </w:t>
      </w:r>
      <w:r>
        <w:rPr>
          <w:spacing w:val="-2"/>
        </w:rPr>
        <w:t>策略、表现、落地细则策划与全方位执行的公司。</w:t>
      </w:r>
    </w:p>
    <w:p>
      <w:pPr>
        <w:spacing w:line="385" w:lineRule="auto"/>
        <w:rPr>
          <w:rFonts w:ascii="Arial"/>
          <w:sz w:val="21"/>
        </w:rPr>
      </w:pPr>
    </w:p>
    <w:p>
      <w:pPr>
        <w:pStyle w:val="BodyText"/>
        <w:spacing w:before="91" w:line="241" w:lineRule="auto"/>
        <w:ind w:left="572" w:right="225" w:hanging="442"/>
      </w:pPr>
      <w:r>
        <w:rPr>
          <w:rFonts w:ascii="Arial" w:eastAsia="Arial" w:hAnsi="Arial" w:cs="Arial"/>
          <w:spacing w:val="-1"/>
        </w:rPr>
        <w:t xml:space="preserve">•    </w:t>
      </w:r>
      <w:r>
        <w:rPr>
          <w:spacing w:val="-1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敏捷研究方法或途径</w:t>
      </w:r>
      <w:r>
        <w:rPr>
          <w:spacing w:val="-1"/>
        </w:rPr>
        <w:t>：敏捷研究方法或途径（Agile</w:t>
      </w:r>
      <w:r>
        <w:rPr>
          <w:spacing w:val="-1"/>
        </w:rPr>
        <w:t xml:space="preserve"> </w:t>
      </w:r>
      <w:r>
        <w:rPr>
          <w:spacing w:val="-1"/>
        </w:rPr>
        <w:t>research</w:t>
      </w:r>
      <w:r>
        <w:rPr>
          <w:spacing w:val="-1"/>
        </w:rPr>
        <w:t xml:space="preserve"> </w:t>
      </w:r>
      <w:r>
        <w:rPr>
          <w:spacing w:val="-1"/>
        </w:rPr>
        <w:t>methods</w:t>
      </w:r>
      <w:r>
        <w:rPr>
          <w:spacing w:val="-1"/>
        </w:rPr>
        <w:t xml:space="preserve"> </w:t>
      </w:r>
      <w:r>
        <w:rPr>
          <w:spacing w:val="-1"/>
        </w:rPr>
        <w:t>or</w:t>
      </w:r>
      <w:r>
        <w:rPr>
          <w:spacing w:val="-1"/>
        </w:rPr>
        <w:t xml:space="preserve"> </w:t>
      </w:r>
      <w:r>
        <w:rPr>
          <w:spacing w:val="-1"/>
        </w:rPr>
        <w:t>approaches）是一种灵活</w:t>
      </w:r>
      <w:r>
        <w:rPr>
          <w:spacing w:val="-2"/>
        </w:rPr>
        <w:t>且迭代的研究方法，</w:t>
      </w:r>
      <w:r>
        <w:rPr>
          <w:spacing w:val="-2"/>
        </w:rPr>
        <w:t xml:space="preserve"> </w:t>
      </w:r>
      <w:r>
        <w:rPr>
          <w:spacing w:val="-2"/>
        </w:rPr>
        <w:t>旨在快速、灵活地响</w:t>
      </w:r>
      <w:r>
        <w:t xml:space="preserve"> </w:t>
      </w:r>
      <w:r>
        <w:rPr>
          <w:spacing w:val="-2"/>
        </w:rPr>
        <w:t>应和适应不断变化的环境和需求。</w:t>
      </w:r>
    </w:p>
    <w:p>
      <w:pPr>
        <w:spacing w:line="386" w:lineRule="auto"/>
        <w:rPr>
          <w:rFonts w:ascii="Arial"/>
          <w:sz w:val="21"/>
        </w:rPr>
      </w:pPr>
    </w:p>
    <w:p>
      <w:pPr>
        <w:pStyle w:val="BodyText"/>
        <w:spacing w:before="92" w:line="239" w:lineRule="auto"/>
        <w:ind w:left="598" w:right="96" w:hanging="468"/>
      </w:pPr>
      <w:r>
        <w:rPr>
          <w:rFonts w:ascii="Arial" w:eastAsia="Arial" w:hAnsi="Arial" w:cs="Arial"/>
          <w:spacing w:val="1"/>
        </w:rPr>
        <w:t xml:space="preserve">•    </w:t>
      </w:r>
      <w:r>
        <w:rPr>
          <w:spacing w:val="1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移动设备定性研究</w:t>
      </w:r>
      <w:r>
        <w:rPr>
          <w:spacing w:val="1"/>
        </w:rPr>
        <w:t>：移动设备定性研究（</w:t>
      </w:r>
      <w:r>
        <w:t>Mobile</w:t>
      </w:r>
      <w:r>
        <w:rPr>
          <w:spacing w:val="1"/>
        </w:rPr>
        <w:t xml:space="preserve"> </w:t>
      </w:r>
      <w:r>
        <w:t>qualitative</w:t>
      </w:r>
      <w:r>
        <w:t xml:space="preserve"> </w:t>
      </w:r>
      <w:r>
        <w:t>research）是指使用移动设备进行定性研究的一种方法。它通过移动设备上的应</w:t>
      </w:r>
      <w:r>
        <w:t xml:space="preserve"> </w:t>
      </w:r>
      <w:r>
        <w:rPr>
          <w:spacing w:val="-2"/>
        </w:rPr>
        <w:t>用程序或软件来收集和分析定性数据，如访谈、观察和焦点小组等。</w:t>
      </w:r>
    </w:p>
    <w:p>
      <w:pPr>
        <w:spacing w:line="391" w:lineRule="auto"/>
        <w:rPr>
          <w:rFonts w:ascii="Arial"/>
          <w:sz w:val="21"/>
        </w:rPr>
      </w:pPr>
    </w:p>
    <w:p>
      <w:pPr>
        <w:pStyle w:val="BodyText"/>
        <w:spacing w:before="91" w:line="239" w:lineRule="auto"/>
        <w:ind w:left="575" w:right="126" w:hanging="445"/>
      </w:pPr>
      <w:r>
        <w:rPr>
          <w:rFonts w:ascii="Arial" w:eastAsia="Arial" w:hAnsi="Arial" w:cs="Arial"/>
          <w:spacing w:val="-1"/>
        </w:rPr>
        <w:t xml:space="preserve">•     </w:t>
      </w:r>
      <w:r>
        <w:rPr>
          <w:spacing w:val="-1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因果关系分析</w:t>
      </w:r>
      <w:r>
        <w:rPr>
          <w:spacing w:val="-1"/>
        </w:rPr>
        <w:t>：因果关系分析（Causal</w:t>
      </w:r>
      <w:r>
        <w:rPr>
          <w:spacing w:val="-1"/>
        </w:rPr>
        <w:t xml:space="preserve"> </w:t>
      </w:r>
      <w:r>
        <w:rPr>
          <w:spacing w:val="-1"/>
        </w:rPr>
        <w:t>analysis）是指对因果关系进行分析。它帮助我们理解事件或现象之间的因果联系，</w:t>
      </w:r>
      <w:r>
        <w:rPr>
          <w:spacing w:val="-2"/>
        </w:rPr>
        <w:t>即一个事件（因）</w:t>
      </w:r>
      <w:r>
        <w:t xml:space="preserve"> </w:t>
      </w:r>
      <w:r>
        <w:rPr>
          <w:spacing w:val="-4"/>
        </w:rPr>
        <w:t>对另一个事件（果）的影响。在许多领域中，</w:t>
      </w:r>
      <w:r>
        <w:rPr>
          <w:spacing w:val="55"/>
        </w:rPr>
        <w:t xml:space="preserve"> </w:t>
      </w:r>
      <w:r>
        <w:rPr>
          <w:spacing w:val="-4"/>
        </w:rPr>
        <w:t>因果分析都是非常重要的，例如科</w:t>
      </w:r>
      <w:r>
        <w:rPr>
          <w:spacing w:val="-5"/>
        </w:rPr>
        <w:t>学、社会科学、医学、经济等。</w:t>
      </w:r>
    </w:p>
    <w:p>
      <w:pPr>
        <w:spacing w:line="241" w:lineRule="auto"/>
        <w:rPr>
          <w:rFonts w:ascii="Arial"/>
          <w:sz w:val="21"/>
        </w:rPr>
        <w:sectPr>
          <w:headerReference w:type="default" r:id="rId15"/>
          <w:pgSz w:w="19200" w:h="10800"/>
          <w:pgMar w:top="226" w:right="515" w:bottom="0" w:left="523" w:header="0" w:footer="0" w:gutter="0"/>
          <w:pgNumType w:start="7"/>
          <w:cols w:space="708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90" w:line="171" w:lineRule="auto"/>
        <w:ind w:right="37"/>
        <w:jc w:val="right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color w:val="333333"/>
          <w:sz w:val="21"/>
          <w:szCs w:val="21"/>
        </w:rPr>
        <w:t>4</w:t>
      </w:r>
    </w:p>
    <w:p>
      <w:pPr>
        <w:spacing w:line="171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16"/>
          <w:type w:val="nextPage"/>
          <w:pgSz w:w="19200" w:h="10800"/>
          <w:pgMar w:top="226" w:right="515" w:bottom="0" w:left="523" w:header="0" w:footer="0" w:gutter="0"/>
          <w:pgNumType w:start="8"/>
          <w:cols w:space="708"/>
          <w:titlePg w:val="0"/>
        </w:sectPr>
      </w:pPr>
    </w:p>
    <w:p>
      <w:pPr>
        <w:pStyle w:val="BodyText"/>
        <w:spacing w:before="51" w:line="215" w:lineRule="auto"/>
        <w:ind w:left="573"/>
        <w:outlineLvl w:val="1"/>
        <w:rPr>
          <w:sz w:val="64"/>
          <w:szCs w:val="64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-254351</wp:posOffset>
            </wp:positionV>
            <wp:extent cx="12192000" cy="6857997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3" type="#_x0000_t202" style="width:240.25pt;height:156.4pt;margin-top:129pt;margin-left:24pt;mso-position-horizontal-relative:page;mso-position-vertical-relative:page;position:absolute;z-index:251672576" o:allowincell="f" filled="t" fillcolor="#dcdcdc" stroked="f">
            <v:fill opacity="45747f"/>
            <o:lock v:ext="edit" aspectratio="f"/>
            <v:textbox inset="0,0,0,0">
              <w:txbxContent>
                <w:p>
                  <w:pPr>
                    <w:spacing w:line="40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BodyText"/>
                    <w:spacing w:before="101" w:line="261" w:lineRule="auto"/>
                    <w:ind w:left="136" w:right="146" w:firstLine="39"/>
                    <w:jc w:val="both"/>
                    <w:rPr>
                      <w:sz w:val="31"/>
                      <w:szCs w:val="31"/>
                    </w:rPr>
                  </w:pPr>
                  <w:r>
                    <w:rPr>
                      <w:spacing w:val="10"/>
                      <w:sz w:val="31"/>
                      <w:szCs w:val="31"/>
                    </w:rPr>
                    <w:t>随着中国市场整体变迁，中国品</w:t>
                  </w:r>
                  <w:r>
                    <w:rPr>
                      <w:spacing w:val="2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37"/>
                      <w:sz w:val="31"/>
                      <w:szCs w:val="31"/>
                    </w:rPr>
                    <w:t>牌战略全案服务行业从早先的</w:t>
                  </w:r>
                  <w:r>
                    <w:rPr>
                      <w:spacing w:val="9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6"/>
                      <w:sz w:val="31"/>
                      <w:szCs w:val="31"/>
                    </w:rPr>
                    <w:t>“</w:t>
                  </w:r>
                  <w:r>
                    <w:rPr>
                      <w:spacing w:val="-108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6"/>
                      <w:sz w:val="31"/>
                      <w:szCs w:val="31"/>
                    </w:rPr>
                    <w:t>点子公司</w:t>
                  </w:r>
                  <w:r>
                    <w:rPr>
                      <w:spacing w:val="-107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6"/>
                      <w:sz w:val="31"/>
                      <w:szCs w:val="31"/>
                    </w:rPr>
                    <w:t>”发展到现在的集成</w:t>
                  </w:r>
                  <w:r>
                    <w:rPr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10"/>
                      <w:sz w:val="31"/>
                      <w:szCs w:val="31"/>
                    </w:rPr>
                    <w:t>化品牌战略全案服务公司</w:t>
                  </w:r>
                </w:p>
              </w:txbxContent>
            </v:textbox>
          </v:shape>
        </w:pict>
      </w:r>
      <w:r>
        <w:pict>
          <v:shape id="_x0000_s1034" type="#_x0000_t202" style="width:250.5pt;height:135.75pt;margin-top:135.34pt;margin-left:684.9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hd w:val="clear" w:color="auto" w:fill="B5BDD2"/>
                    <w:spacing w:before="14" w:line="266" w:lineRule="auto"/>
                    <w:ind w:left="20" w:right="20" w:firstLine="7"/>
                    <w:jc w:val="both"/>
                    <w:rPr>
                      <w:sz w:val="31"/>
                      <w:szCs w:val="31"/>
                    </w:rPr>
                  </w:pPr>
                  <w:r>
                    <w:rPr>
                      <w:spacing w:val="20"/>
                      <w:sz w:val="31"/>
                      <w:szCs w:val="31"/>
                    </w:rPr>
                    <w:t>品牌战略全案服务的需求方主要是</w:t>
                  </w:r>
                  <w:r>
                    <w:rPr>
                      <w:spacing w:val="11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21"/>
                      <w:sz w:val="31"/>
                      <w:szCs w:val="31"/>
                    </w:rPr>
                    <w:t>竞争激烈的行业品牌，特别是快消</w:t>
                  </w:r>
                  <w:r>
                    <w:rPr>
                      <w:spacing w:val="3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21"/>
                      <w:sz w:val="31"/>
                      <w:szCs w:val="31"/>
                    </w:rPr>
                    <w:t>品牌；品牌战略全案服务公司着重</w:t>
                  </w:r>
                  <w:r>
                    <w:rPr>
                      <w:spacing w:val="3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12"/>
                      <w:sz w:val="31"/>
                      <w:szCs w:val="31"/>
                    </w:rPr>
                    <w:t>于战略层面，</w:t>
                  </w:r>
                  <w:r>
                    <w:rPr>
                      <w:spacing w:val="-91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12"/>
                      <w:sz w:val="31"/>
                      <w:szCs w:val="31"/>
                    </w:rPr>
                    <w:t>而非简单的营销，</w:t>
                  </w:r>
                  <w:r>
                    <w:rPr>
                      <w:spacing w:val="-81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12"/>
                      <w:sz w:val="31"/>
                      <w:szCs w:val="31"/>
                    </w:rPr>
                    <w:t>已</w:t>
                  </w:r>
                  <w:r>
                    <w:rPr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21"/>
                      <w:sz w:val="31"/>
                      <w:szCs w:val="31"/>
                    </w:rPr>
                    <w:t>经从品牌表现端服务升级为以品牌</w:t>
                  </w:r>
                  <w:r>
                    <w:rPr>
                      <w:spacing w:val="3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7"/>
                      <w:sz w:val="31"/>
                      <w:szCs w:val="31"/>
                    </w:rPr>
                    <w:t>战略为中心的体系化服务</w:t>
                  </w:r>
                </w:p>
              </w:txbxContent>
            </v:textbox>
          </v:shape>
        </w:pict>
      </w:r>
      <w:r>
        <w:pict>
          <v:group id="_x0000_s1035" style="width:59.8pt;height:59.65pt;margin-top:269.64pt;margin-left:117.84pt;mso-position-horizontal-relative:page;mso-position-vertical-relative:page;position:absolute;z-index:251676672" coordorigin="0,0" coordsize="1195,1193" o:allowincell="f" filled="f" stroked="f">
            <v:shape id="_x0000_s1036" style="width:1195;height:1193;position:absolute" coordorigin="0,0" coordsize="1195,1193" path="m,596c,266,267,,597,c927,,1195,266,1195,596c1195,925,927,1192,597,1192c267,1192,,925,,596e" filled="t" fillcolor="#1a3057" stroked="f"/>
            <v:shape id="_x0000_s1037" style="width:736;height:665;left:230;position:absolute;top:290" coordorigin="0,0" coordsize="736,665" path="m80,664c33,662,,619,2,571l2,155c,107,33,67,78,65l197,65l221,25c231,11,247,,262,l471,c489,,505,11,515,28l538,62l658,62c702,65,736,107,734,155l734,571c736,619,702,659,658,664l80,664xm262,56l239,96c229,110,213,121,197,121l80,121c65,121,54,135,54,155l54,574c54,591,65,608,83,608l653,608c669,608,679,591,679,574l679,155c679,135,669,121,653,121l536,121c518,121,502,110,494,96l471,59l262,56xm366,495c294,495,236,432,236,353c236,274,294,212,366,212c440,212,497,274,497,353c497,432,440,495,366,495m366,268c322,268,288,305,288,353c288,401,322,438,366,438c411,438,445,401,445,353c445,305,411,268,366,268e" filled="t" fillcolor="white" stroked="f"/>
          </v:group>
        </w:pict>
      </w:r>
      <w:r>
        <w:pict>
          <v:group id="_x0000_s1038" style="width:59.8pt;height:59.8pt;margin-top:269.16pt;margin-left:789.36pt;mso-position-horizontal-relative:page;mso-position-vertical-relative:page;position:absolute;z-index:251674624" coordorigin="0,0" coordsize="1195,1195" o:allowincell="f" filled="f" stroked="f">
            <v:shape id="_x0000_s1039" style="width:1195;height:1195;position:absolute" coordorigin="0,0" coordsize="1195,1195" path="m,597c,267,267,,597,c927,,1195,267,1195,597c1195,927,927,1195,597,1195c267,1195,,927,,597e" filled="t" fillcolor="#1a3057" stroked="f"/>
            <v:shape id="_x0000_s1040" style="width:884;height:728;left:155;position:absolute;top:158" coordorigin="0,0" coordsize="884,728" path="m340,528c319,528,302,543,302,561c302,580,319,594,340,594l542,594c563,594,580,580,580,561c580,543,563,528,542,528l340,528xm530,396c502,396,479,416,479,440c479,464,502,484,530,484c557,484,580,464,580,440c580,416,557,396,530,396m353,396c325,396,302,416,302,440c302,464,325,484,353,484c381,484,403,464,403,440c403,416,381,396,353,396m807,396l845,396c866,396,883,411,883,429l883,561c883,579,866,594,845,594l807,594l807,561l807,528l807,462l807,429l807,396xm38,396l75,396l75,429l75,462l75,528l75,561l75,594l38,594c17,594,,579,,561l,429c,411,17,396,38,396m441,c504,,555,44,555,99c555,142,523,178,479,192l479,264l694,264c714,264,731,279,731,297l731,396l731,429l731,462l731,528l731,561l731,594l731,693c731,712,714,727,694,727l189,727c168,727,151,712,151,693l151,594l151,561l151,528l151,462l151,429l151,396l151,297c151,279,168,264,189,264l403,264l403,192c359,178,328,142,328,99c328,44,379,,441,e" filled="t" fillcolor="white" stroked="f"/>
          </v:group>
        </w:pict>
      </w:r>
      <w:r>
        <w:pict>
          <v:group id="_x0000_s1041" style="width:59.8pt;height:59.8pt;margin-top:269.88pt;margin-left:449.28pt;mso-position-horizontal-relative:page;mso-position-vertical-relative:page;position:absolute;z-index:251678720" coordorigin="0,0" coordsize="1195,1195" o:allowincell="f" filled="f" stroked="f">
            <v:shape id="_x0000_s1042" style="width:1195;height:1195;position:absolute" coordorigin="0,0" coordsize="1195,1195" path="m,597c,267,267,,597,c927,,1195,267,1195,597c1195,927,927,1195,597,1195c267,1195,,927,,597e" filled="t" fillcolor="#1a3057" stroked="f"/>
            <v:shape id="_x0000_s1043" style="width:640;height:665;left:278;position:absolute;top:240" coordorigin="0,0" coordsize="640,665" path="m332,1c287,,240,7,195,27c151,46,112,74,82,109c127,108,173,99,217,80c261,61,300,34,332,1m276,221c363,183,436,123,489,51c463,34,435,22,406,13c398,23,390,32,382,40c342,82,295,115,241,138c188,161,132,173,74,173c62,173,51,172,39,171c24,199,14,228,7,258c95,270,188,259,276,221m334,362c440,317,528,247,595,161c579,134,560,110,538,89c523,110,507,129,490,147c436,204,372,249,300,280c228,311,152,327,74,326c50,326,25,325,,322c,352,3,383,11,413c118,423,229,408,334,362m623,226c615,236,606,245,598,254c530,326,449,382,358,421c268,460,172,480,74,480c62,480,49,480,37,479c54,514,78,544,105,569c201,566,299,544,393,504c486,463,569,407,639,339c640,302,635,263,623,226m191,626c268,661,360,664,444,628c528,591,589,522,619,441c558,490,490,531,417,563c344,594,268,615,191,626e" filled="t" fillcolor="white" stroked="f"/>
          </v:group>
        </w:pict>
      </w:r>
      <w:r>
        <w:pict>
          <v:shape id="_x0000_s1044" type="#_x0000_t202" style="width:288.75pt;height:140.05pt;margin-top:363.96pt;margin-left:138.48pt;mso-position-horizontal-relative:page;mso-position-vertical-relative:page;position:absolute;z-index:251671552" o:allowincell="f" filled="t" fillcolor="#dcdcdc" stroked="f">
            <v:fill opacity="45747f"/>
            <o:lock v:ext="edit" aspectratio="f"/>
            <v:textbox inset="0,0,0,0">
              <w:txbxContent>
                <w:p>
                  <w:pPr>
                    <w:spacing w:line="29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BodyText"/>
                    <w:spacing w:before="101" w:line="260" w:lineRule="auto"/>
                    <w:ind w:left="164" w:right="129" w:firstLine="44"/>
                    <w:jc w:val="both"/>
                    <w:rPr>
                      <w:sz w:val="31"/>
                      <w:szCs w:val="31"/>
                    </w:rPr>
                  </w:pPr>
                  <w:r>
                    <w:rPr>
                      <w:spacing w:val="29"/>
                      <w:sz w:val="31"/>
                      <w:szCs w:val="31"/>
                    </w:rPr>
                    <w:t>中国品牌咨询服务行业的市场规模在</w:t>
                  </w:r>
                  <w:r>
                    <w:rPr>
                      <w:spacing w:val="7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15"/>
                      <w:sz w:val="31"/>
                      <w:szCs w:val="31"/>
                    </w:rPr>
                    <w:t>2018年达到433.1亿元，上涨至2022年</w:t>
                  </w:r>
                  <w:r>
                    <w:rPr>
                      <w:spacing w:val="18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19"/>
                      <w:sz w:val="31"/>
                      <w:szCs w:val="31"/>
                    </w:rPr>
                    <w:t>的549.9亿元。未来市场规模将会达到</w:t>
                  </w:r>
                  <w:r>
                    <w:rPr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8"/>
                      <w:sz w:val="31"/>
                      <w:szCs w:val="31"/>
                    </w:rPr>
                    <w:t>593.6亿元，未来</w:t>
                  </w:r>
                  <w:r>
                    <w:rPr>
                      <w:sz w:val="31"/>
                      <w:szCs w:val="31"/>
                    </w:rPr>
                    <w:t>CAGR</w:t>
                  </w:r>
                  <w:r>
                    <w:rPr>
                      <w:spacing w:val="8"/>
                      <w:sz w:val="31"/>
                      <w:szCs w:val="31"/>
                    </w:rPr>
                    <w:t>为5.3%</w:t>
                  </w:r>
                </w:p>
              </w:txbxContent>
            </v:textbox>
          </v:shape>
        </w:pict>
      </w:r>
      <w:r>
        <w:pict>
          <v:group id="_x0000_s1045" style="width:59.8pt;height:59.8pt;margin-top:316.56pt;margin-left:253.2pt;mso-position-horizontal-relative:page;mso-position-vertical-relative:page;position:absolute;z-index:251675648" coordorigin="0,0" coordsize="1195,1195" o:allowincell="f" filled="f" stroked="f">
            <v:shape id="_x0000_s1046" style="width:1195;height:1195;position:absolute" coordorigin="0,0" coordsize="1195,1195" path="m,597c,267,267,,597,c927,,1195,267,1195,597c1195,927,927,1195,597,1195c267,1195,,927,,597e" filled="t" fillcolor="#1a3057" stroked="f"/>
            <v:shape id="_x0000_s1047" style="width:615;height:595;left:295;position:absolute;top:280" coordorigin="0,0" coordsize="615,595" path="m412,382c412,382,370,375,390,344c414,318,427,291,430,283c430,283,465,260,467,226c470,194,459,192,459,192c474,156,481,20,368,37c348,8,230,-14,175,61c146,98,137,151,159,192c157,195,150,190,148,209c146,228,157,255,168,267c175,272,181,276,188,279c188,279,195,312,230,344c237,368,204,382,204,382c97,397,,443,,493l,530c,585,162,595,308,595c454,595,614,564,614,530l614,493c614,443,519,397,412,382m501,554l352,554l352,486l501,486l501,554xe" filled="t" fillcolor="white" stroked="f"/>
          </v:group>
        </w:pict>
      </w:r>
      <w:r>
        <w:pict>
          <v:group id="_x0000_s1048" style="width:59.8pt;height:59.65pt;margin-top:319.8pt;margin-left:650.4pt;mso-position-horizontal-relative:page;mso-position-vertical-relative:page;position:absolute;z-index:251677696" coordorigin="0,0" coordsize="1195,1193" o:allowincell="f" filled="f" stroked="f">
            <v:shape id="_x0000_s1049" style="width:1195;height:1193;position:absolute" coordorigin="0,0" coordsize="1195,1193" path="m,596c,266,267,,597,c927,,1195,266,1195,596c1195,925,927,1192,597,1192c267,1192,,925,,596e" filled="t" fillcolor="#1a3057" stroked="f"/>
            <v:shape id="_x0000_s1050" style="width:535;height:960;left:331;position:absolute;top:96" coordorigin="0,0" coordsize="535,960" path="m294,912l294,936l415,936l415,912l294,912xm118,912l118,936l239,936l239,912l118,912xm294,637l294,888l415,888l415,637l294,637xm263,637l263,888l270,888l270,637l263,637xm118,637l118,888l239,888l239,637l118,637xm381,339c387,339,393,344,393,351l393,517c393,523,387,529,381,529c374,529,368,523,368,517l368,351c368,344,374,339,381,339m440,315l440,551l492,551l492,315l440,315xm118,315l118,564c118,564,118,565,118,565l118,613l251,613l282,613l415,613l415,564l415,315l326,315l208,315l118,315xm42,315l42,551l93,551l93,315l42,315xm221,261l221,290l313,290l313,261l221,261xm345,101c351,101,357,106,357,113l357,167c357,175,351,179,345,179c339,179,333,175,333,167l333,113c333,106,339,101,345,101m173,75c161,75,151,85,151,98l151,215c151,227,161,237,173,237l209,237l326,237l360,237c372,237,382,227,382,215l382,98c382,85,372,75,360,75l330,75c329,76,327,76,325,76l208,76c206,76,205,76,204,75l173,75xm220,24l220,52l313,52l313,24l220,24xm208,l325,c332,,337,5,337,11l337,52l360,52c385,52,406,72,406,98l406,215c406,241,385,261,360,261l338,261l338,290l428,290l504,290c511,290,517,296,517,302l517,564c517,570,511,576,504,576l440,576l440,604c450,594,463,587,479,587c509,587,535,613,535,643c535,660,527,675,514,686c509,690,501,690,498,684c493,679,494,671,500,667c507,661,510,652,510,643c510,625,497,612,479,612c461,612,448,625,448,643c448,654,453,665,463,670c470,673,471,681,468,687c466,690,461,693,458,693c455,693,453,692,451,691c447,688,443,686,440,682l440,948c440,954,434,960,428,960l282,960c275,960,270,954,270,948l270,912l263,912l263,948c263,954,258,960,251,960l105,960c99,960,93,954,93,948l93,682c90,686,86,688,82,691c80,692,78,693,76,693c72,693,68,690,65,687c62,681,65,673,70,670c80,664,86,654,86,643c86,625,72,612,55,612c37,612,23,625,23,643c23,652,27,661,35,667c40,671,40,679,36,684c32,690,25,690,19,686c7,675,,660,,643c,613,24,587,55,587c70,587,83,594,93,604l93,576l29,576c23,576,17,570,17,564l17,302c17,296,23,290,29,290l105,290l106,290l196,290l196,261l173,261c148,261,127,241,127,215l127,98c127,72,148,52,173,52l196,52l196,11c196,5,201,,208,e" filled="t" fillcolor="white" stroked="f"/>
          </v:group>
        </w:pict>
      </w:r>
      <w:r>
        <w:drawing>
          <wp:anchor distT="0" distB="0" distL="0" distR="0" simplePos="0" relativeHeight="251669504" behindDoc="1" locked="0" layoutInCell="0" allowOverlap="1">
            <wp:simplePos x="0" y="0"/>
            <wp:positionH relativeFrom="page">
              <wp:posOffset>5472022</wp:posOffset>
            </wp:positionH>
            <wp:positionV relativeFrom="page">
              <wp:posOffset>6474939</wp:posOffset>
            </wp:positionV>
            <wp:extent cx="1247954" cy="32127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7954" cy="32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6"/>
          <w:sz w:val="64"/>
          <w:szCs w:val="64"/>
          <w14:textOutline w14:w="11634">
            <w14:solidFill>
              <w14:srgbClr w14:val="FFFFFF"/>
            </w14:solidFill>
            <w14:prstDash w14:val="solid"/>
            <w14:miter w14:lim="10"/>
          </w14:textOutline>
        </w:rPr>
        <w:t>第一章</w:t>
      </w:r>
      <w:r>
        <w:rPr>
          <w:color w:val="FFFFFF"/>
          <w:spacing w:val="101"/>
          <w:sz w:val="64"/>
          <w:szCs w:val="64"/>
        </w:rPr>
        <w:t xml:space="preserve"> </w:t>
      </w:r>
      <w:r>
        <w:rPr>
          <w:color w:val="FFFFFF"/>
          <w:spacing w:val="-6"/>
          <w:sz w:val="64"/>
          <w:szCs w:val="64"/>
          <w14:textOutline w14:w="11634">
            <w14:solidFill>
              <w14:srgbClr w14:val="FFFFFF"/>
            </w14:solidFill>
            <w14:prstDash w14:val="solid"/>
            <w14:miter w14:lim="10"/>
          </w14:textOutline>
        </w:rPr>
        <w:t>中国品牌战略全案服务行业发展现状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line="3127" w:lineRule="exact"/>
        <w:ind w:firstLine="7063"/>
      </w:pPr>
      <w:r>
        <w:rPr>
          <w:position w:val="-62"/>
        </w:rPr>
        <w:pict>
          <v:shape id="_x0000_i1051" type="#_x0000_t202" style="width:255.25pt;height:156.4pt;mso-position-horizontal-relative:char;mso-position-vertical-relative:line" filled="t" fillcolor="#dcdcdc" stroked="f">
            <v:fill opacity="45747f"/>
            <o:lock v:ext="edit" aspectratio="f"/>
            <v:textbox inset="0,0,0,0">
              <w:txbxContent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1" w:line="264" w:lineRule="auto"/>
                    <w:ind w:left="131" w:right="169" w:firstLine="15"/>
                    <w:jc w:val="both"/>
                    <w:rPr>
                      <w:rFonts w:ascii="KaiTi" w:eastAsia="KaiTi" w:hAnsi="KaiTi" w:cs="KaiTi"/>
                      <w:sz w:val="31"/>
                      <w:szCs w:val="31"/>
                    </w:rPr>
                  </w:pPr>
                  <w:r>
                    <w:rPr>
                      <w:rFonts w:ascii="KaiTi" w:eastAsia="KaiTi" w:hAnsi="KaiTi" w:cs="KaiTi"/>
                      <w:spacing w:val="9"/>
                      <w:sz w:val="31"/>
                      <w:szCs w:val="31"/>
                    </w:rPr>
                    <w:t>品牌战略全案服务行业是以品牌为</w:t>
                  </w:r>
                  <w:r>
                    <w:rPr>
                      <w:rFonts w:ascii="KaiTi" w:eastAsia="KaiTi" w:hAnsi="KaiTi" w:cs="KaiTi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10"/>
                      <w:sz w:val="31"/>
                      <w:szCs w:val="31"/>
                    </w:rPr>
                    <w:t>中心的商业支撑之道，包含了“战</w:t>
                  </w:r>
                  <w:r>
                    <w:rPr>
                      <w:rFonts w:ascii="KaiTi" w:eastAsia="KaiTi" w:hAnsi="KaiTi" w:cs="KaiTi"/>
                      <w:spacing w:val="2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6"/>
                      <w:sz w:val="31"/>
                      <w:szCs w:val="31"/>
                    </w:rPr>
                    <w:t>略+策略+表现+配称+落地</w:t>
                  </w:r>
                  <w:r>
                    <w:rPr>
                      <w:rFonts w:ascii="KaiTi" w:eastAsia="KaiTi" w:hAnsi="KaiTi" w:cs="KaiTi"/>
                      <w:spacing w:val="-104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6"/>
                      <w:sz w:val="31"/>
                      <w:szCs w:val="31"/>
                    </w:rPr>
                    <w:t>”的深度</w:t>
                  </w:r>
                  <w:r>
                    <w:rPr>
                      <w:rFonts w:ascii="KaiTi" w:eastAsia="KaiTi" w:hAnsi="KaiTi" w:cs="KaiTi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6"/>
                      <w:sz w:val="31"/>
                      <w:szCs w:val="31"/>
                    </w:rPr>
                    <w:t>一体化地服务形式，</w:t>
                  </w:r>
                  <w:r>
                    <w:rPr>
                      <w:rFonts w:ascii="KaiTi" w:eastAsia="KaiTi" w:hAnsi="KaiTi" w:cs="KaiTi"/>
                      <w:spacing w:val="-93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6"/>
                      <w:sz w:val="31"/>
                      <w:szCs w:val="31"/>
                    </w:rPr>
                    <w:t>以帮助企业提</w:t>
                  </w:r>
                  <w:r>
                    <w:rPr>
                      <w:rFonts w:ascii="KaiTi" w:eastAsia="KaiTi" w:hAnsi="KaiTi" w:cs="KaiTi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8"/>
                      <w:sz w:val="31"/>
                      <w:szCs w:val="31"/>
                    </w:rPr>
                    <w:t>升品牌价值和市场竞争力</w:t>
                  </w:r>
                </w:p>
              </w:txbxContent>
            </v:textbox>
            <w10:wrap type="none"/>
          </v:shape>
        </w:pic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  <w:sectPr>
          <w:headerReference w:type="default" r:id="rId17"/>
          <w:pgSz w:w="19200" w:h="10800"/>
          <w:pgMar w:top="400" w:right="0" w:bottom="0" w:left="0" w:header="0" w:footer="0" w:gutter="0"/>
          <w:pgNumType w:start="9"/>
          <w:cols w:space="708"/>
        </w:sectPr>
      </w:pPr>
    </w:p>
    <w:p>
      <w:pPr>
        <w:pStyle w:val="BodyText"/>
        <w:spacing w:line="2805" w:lineRule="exact"/>
        <w:ind w:firstLine="9415"/>
      </w:pPr>
      <w:r>
        <w:rPr>
          <w:position w:val="-56"/>
        </w:rPr>
        <w:pict>
          <v:shape id="_x0000_i1052" type="#_x0000_t202" style="width:423.85pt;height:140.3pt;mso-position-horizontal-relative:char;mso-position-vertical-relative:line" filled="t" fillcolor="#dcdcdc" stroked="f">
            <v:fill opacity="45747f"/>
            <o:lock v:ext="edit" aspectratio="f"/>
            <v:textbox inset="0,0,0,0">
              <w:txbxContent>
                <w:p>
                  <w:pPr>
                    <w:spacing w:line="31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1" w:line="257" w:lineRule="auto"/>
                    <w:ind w:left="610" w:right="142" w:hanging="434"/>
                    <w:rPr>
                      <w:rFonts w:ascii="KaiTi" w:eastAsia="KaiTi" w:hAnsi="KaiTi" w:cs="KaiTi"/>
                      <w:sz w:val="31"/>
                      <w:szCs w:val="31"/>
                    </w:rPr>
                  </w:pPr>
                  <w:r>
                    <w:rPr>
                      <w:rFonts w:ascii="Arial" w:eastAsia="Arial" w:hAnsi="Arial" w:cs="Arial"/>
                      <w:spacing w:val="9"/>
                      <w:sz w:val="31"/>
                      <w:szCs w:val="31"/>
                    </w:rPr>
                    <w:t xml:space="preserve">•    </w:t>
                  </w:r>
                  <w:r>
                    <w:rPr>
                      <w:rFonts w:ascii="KaiTi" w:eastAsia="KaiTi" w:hAnsi="KaiTi" w:cs="KaiTi"/>
                      <w:spacing w:val="9"/>
                      <w:sz w:val="31"/>
                      <w:szCs w:val="31"/>
                    </w:rPr>
                    <w:t>互联网红利时代推动中国数字化进程，为品牌战略全案</w:t>
                  </w:r>
                  <w:r>
                    <w:rPr>
                      <w:rFonts w:ascii="KaiTi" w:eastAsia="KaiTi" w:hAnsi="KaiTi" w:cs="KaiTi"/>
                      <w:spacing w:val="2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11"/>
                      <w:sz w:val="31"/>
                      <w:szCs w:val="31"/>
                    </w:rPr>
                    <w:t>服务带来更多消费者大数据，保障了品牌战略全案服务</w:t>
                  </w:r>
                  <w:r>
                    <w:rPr>
                      <w:rFonts w:ascii="KaiTi" w:eastAsia="KaiTi" w:hAnsi="KaiTi" w:cs="KaiTi"/>
                      <w:spacing w:val="16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9"/>
                      <w:sz w:val="31"/>
                      <w:szCs w:val="31"/>
                    </w:rPr>
                    <w:t>的有效性</w:t>
                  </w:r>
                </w:p>
                <w:p>
                  <w:pPr>
                    <w:spacing w:before="206" w:line="248" w:lineRule="auto"/>
                    <w:ind w:left="629" w:right="141" w:hanging="453"/>
                    <w:rPr>
                      <w:rFonts w:ascii="KaiTi" w:eastAsia="KaiTi" w:hAnsi="KaiTi" w:cs="KaiTi"/>
                      <w:sz w:val="31"/>
                      <w:szCs w:val="31"/>
                    </w:rPr>
                  </w:pPr>
                  <w:r>
                    <w:rPr>
                      <w:rFonts w:ascii="Arial" w:eastAsia="Arial" w:hAnsi="Arial" w:cs="Arial"/>
                      <w:spacing w:val="3"/>
                      <w:sz w:val="31"/>
                      <w:szCs w:val="31"/>
                    </w:rPr>
                    <w:t xml:space="preserve">•    </w:t>
                  </w:r>
                  <w:r>
                    <w:rPr>
                      <w:rFonts w:ascii="KaiTi" w:eastAsia="KaiTi" w:hAnsi="KaiTi" w:cs="KaiTi"/>
                      <w:spacing w:val="3"/>
                      <w:sz w:val="31"/>
                      <w:szCs w:val="31"/>
                    </w:rPr>
                    <w:t>多行业“</w:t>
                  </w:r>
                  <w:r>
                    <w:rPr>
                      <w:rFonts w:ascii="KaiTi" w:eastAsia="KaiTi" w:hAnsi="KaiTi" w:cs="KaiTi"/>
                      <w:spacing w:val="-86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3"/>
                      <w:sz w:val="31"/>
                      <w:szCs w:val="31"/>
                    </w:rPr>
                    <w:t>内卷</w:t>
                  </w:r>
                  <w:r>
                    <w:rPr>
                      <w:rFonts w:ascii="KaiTi" w:eastAsia="KaiTi" w:hAnsi="KaiTi" w:cs="KaiTi"/>
                      <w:spacing w:val="-110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3"/>
                      <w:sz w:val="31"/>
                      <w:szCs w:val="31"/>
                    </w:rPr>
                    <w:t>”竞争加剧，品牌急需从竞争中脱困，</w:t>
                  </w:r>
                  <w:r>
                    <w:rPr>
                      <w:rFonts w:ascii="KaiTi" w:eastAsia="KaiTi" w:hAnsi="KaiTi" w:cs="KaiTi"/>
                      <w:spacing w:val="-92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3"/>
                      <w:sz w:val="31"/>
                      <w:szCs w:val="31"/>
                    </w:rPr>
                    <w:t>因</w:t>
                  </w:r>
                  <w:r>
                    <w:rPr>
                      <w:rFonts w:ascii="KaiTi" w:eastAsia="KaiTi" w:hAnsi="KaiTi" w:cs="KaiTi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8"/>
                      <w:sz w:val="31"/>
                      <w:szCs w:val="31"/>
                    </w:rPr>
                    <w:t>此对战略全案服务的需求增加</w:t>
                  </w:r>
                </w:p>
              </w:txbxContent>
            </v:textbox>
            <w10:wrap type="none"/>
          </v:shape>
        </w:pict>
      </w:r>
    </w:p>
    <w:p>
      <w:pPr>
        <w:spacing w:line="2805" w:lineRule="exact"/>
        <w:sectPr>
          <w:headerReference w:type="default" r:id="rId18"/>
          <w:type w:val="nextPage"/>
          <w:pgSz w:w="19200" w:h="10800"/>
          <w:pgMar w:top="400" w:right="0" w:bottom="0" w:left="0" w:header="0" w:footer="0" w:gutter="0"/>
          <w:pgNumType w:start="10"/>
          <w:cols w:space="708"/>
          <w:titlePg w:val="0"/>
        </w:sectPr>
      </w:pPr>
    </w:p>
    <w:p>
      <w:pPr>
        <w:pStyle w:val="BodyText"/>
        <w:spacing w:before="1" w:line="214" w:lineRule="auto"/>
        <w:ind w:left="107"/>
        <w:outlineLvl w:val="1"/>
        <w:rPr>
          <w:sz w:val="48"/>
          <w:szCs w:val="48"/>
        </w:rPr>
      </w:pPr>
      <w:r>
        <w:rPr>
          <w:color w:val="1A3057"/>
          <w:spacing w:val="-3"/>
          <w:sz w:val="48"/>
          <w:szCs w:val="48"/>
          <w14:textOutline w14:w="8708">
            <w14:solidFill>
              <w14:srgbClr w14:val="1A3057"/>
            </w14:solidFill>
            <w14:prstDash w14:val="solid"/>
            <w14:miter w14:lim="10"/>
          </w14:textOutline>
        </w:rPr>
        <w:t>中国品牌战略全案服务行业发展现状</w:t>
      </w:r>
    </w:p>
    <w:p>
      <w:pPr>
        <w:pStyle w:val="BodyText"/>
        <w:spacing w:before="108" w:line="206" w:lineRule="auto"/>
        <w:ind w:left="164" w:right="217" w:firstLine="35"/>
        <w:rPr>
          <w:sz w:val="36"/>
          <w:szCs w:val="36"/>
        </w:rPr>
      </w:pPr>
      <w:r>
        <w:rPr>
          <w:color w:val="595959"/>
          <w:spacing w:val="-1"/>
          <w:sz w:val="36"/>
          <w:szCs w:val="36"/>
        </w:rPr>
        <w:t>随着中国市场整体发展变迁，中国品牌战略全案服务行业从早先的“点子公司</w:t>
      </w:r>
      <w:r>
        <w:rPr>
          <w:color w:val="595959"/>
          <w:spacing w:val="-128"/>
          <w:sz w:val="36"/>
          <w:szCs w:val="36"/>
        </w:rPr>
        <w:t xml:space="preserve"> </w:t>
      </w:r>
      <w:r>
        <w:rPr>
          <w:color w:val="595959"/>
          <w:spacing w:val="-1"/>
          <w:sz w:val="36"/>
          <w:szCs w:val="36"/>
        </w:rPr>
        <w:t>”发展到现在的集成化品牌战略全案</w:t>
      </w:r>
      <w:r>
        <w:rPr>
          <w:color w:val="595959"/>
          <w:sz w:val="36"/>
          <w:szCs w:val="36"/>
        </w:rPr>
        <w:t xml:space="preserve"> </w:t>
      </w:r>
      <w:r>
        <w:rPr>
          <w:color w:val="595959"/>
          <w:sz w:val="36"/>
          <w:szCs w:val="36"/>
        </w:rPr>
        <w:t>服务公司，品牌方对品牌战略全案服务的需求不断增加，该行业未来市场增长潜力较大</w:t>
      </w:r>
    </w:p>
    <w:p>
      <w:pPr>
        <w:pStyle w:val="BodyText"/>
        <w:spacing w:before="332" w:line="215" w:lineRule="auto"/>
        <w:ind w:left="196"/>
      </w:pPr>
      <w:r>
        <w:rPr>
          <w:spacing w:val="-3"/>
          <w14:textOutline w14:w="5094">
            <w14:solidFill>
              <w14:srgbClr w14:val="000000"/>
            </w14:solidFill>
            <w14:prstDash w14:val="solid"/>
            <w14:miter w14:lim="8"/>
          </w14:textOutline>
        </w:rPr>
        <w:t>发展历程和变革</w:t>
      </w:r>
    </w:p>
    <w:p>
      <w:pPr>
        <w:spacing w:before="41" w:line="30" w:lineRule="exact"/>
        <w:ind w:firstLine="1"/>
      </w:pPr>
      <w:r>
        <w:pict>
          <v:shape id="_x0000_i1053" style="width:918pt;height:1.5pt;mso-position-horizontal-relative:char;mso-position-vertical-relative:line" coordorigin="0,0" coordsize="18360,30" path="m,15l18360,15e" filled="f" strokecolor="black" strokeweight="1.5pt">
            <v:stroke joinstyle="miter"/>
            <w10:wrap type="none"/>
          </v:shape>
        </w:pict>
      </w:r>
    </w:p>
    <w:p>
      <w:pPr>
        <w:spacing w:before="144" w:line="20" w:lineRule="exact"/>
      </w:pPr>
      <w:r>
        <w:pict>
          <v:shape id="_x0000_i1054" style="width:917.55pt;height:1pt;mso-position-horizontal-relative:char;mso-position-vertical-relative:line" coordorigin="0,0" coordsize="18350,20" path="m,10l18350,10e" filled="f" strokecolor="black" strokeweight="1pt">
            <w10:wrap type="none"/>
          </v:shape>
        </w:pict>
      </w:r>
    </w:p>
    <w:p>
      <w:pPr>
        <w:spacing w:line="76" w:lineRule="exact"/>
      </w:pPr>
    </w:p>
    <w:p>
      <w:pPr>
        <w:spacing w:line="76" w:lineRule="exact"/>
        <w:sectPr>
          <w:headerReference w:type="default" r:id="rId19"/>
          <w:footerReference w:type="default" r:id="rId20"/>
          <w:pgSz w:w="19200" w:h="10800"/>
          <w:pgMar w:top="226" w:right="299" w:bottom="1" w:left="480" w:header="0" w:footer="0" w:gutter="0"/>
          <w:pgNumType w:start="11"/>
          <w:cols w:num="1" w:space="708" w:equalWidth="0">
            <w:col w:w="18421" w:space="0"/>
          </w:cols>
        </w:sectPr>
      </w:pPr>
    </w:p>
    <w:p>
      <w:pPr>
        <w:pStyle w:val="BodyText"/>
        <w:spacing w:before="104" w:line="201" w:lineRule="auto"/>
        <w:ind w:left="419"/>
        <w:rPr>
          <w:sz w:val="24"/>
          <w:szCs w:val="24"/>
        </w:rPr>
      </w:pPr>
      <w:r>
        <w:rPr>
          <w:spacing w:val="-7"/>
          <w:sz w:val="24"/>
          <w:szCs w:val="24"/>
          <w14:textOutline w14:w="4354">
            <w14:solidFill>
              <w14:srgbClr w14:val="000000"/>
            </w14:solidFill>
            <w14:prstDash w14:val="solid"/>
            <w14:round/>
          </w14:textOutline>
        </w:rPr>
        <w:t>时间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02" w:line="201" w:lineRule="auto"/>
        <w:rPr>
          <w:sz w:val="24"/>
          <w:szCs w:val="24"/>
        </w:rPr>
      </w:pPr>
      <w:r>
        <w:rPr>
          <w:spacing w:val="-1"/>
          <w:sz w:val="24"/>
          <w:szCs w:val="24"/>
          <w14:textOutline w14:w="4354">
            <w14:solidFill>
              <w14:srgbClr w14:val="000000"/>
            </w14:solidFill>
            <w14:prstDash w14:val="solid"/>
            <w14:round/>
          </w14:textOutline>
        </w:rPr>
        <w:t>80年代-90年代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64" w:lineRule="exact"/>
      </w:pPr>
      <w:r>
        <w:rPr>
          <w:position w:val="-7"/>
        </w:rPr>
        <w:pict>
          <v:group id="_x0000_i1055" style="width:39.95pt;height:18.3pt;mso-position-horizontal-relative:char;mso-position-vertical-relative:line" coordorigin="0,0" coordsize="799,365" filled="f" stroked="f">
            <v:shape id="_x0000_s1056" style="width:232;height:345;left:8;position:absolute;top:10" coordorigin="0,0" coordsize="232,345" path="m,l116,l232,172l116,345l,345l116,172l,xe" filled="t" fillcolor="#f2f2f2" stroked="f"/>
            <v:shape id="_x0000_s1057" style="width:250;height:365;position:absolute" coordorigin="0,0" coordsize="250,365" path="m8,10l124,10l241,182l124,355l8,355l124,182l8,10xe" filled="f" strokecolor="white" strokeweight="1pt">
              <v:stroke joinstyle="miter"/>
            </v:shape>
            <v:shape id="_x0000_s1058" style="width:236;height:345;left:145;position:absolute;top:10" coordorigin="0,0" coordsize="236,345" path="m,l117,l235,172l117,345l,345l117,172l,xe" filled="t" fillcolor="#d9d9d9" stroked="f"/>
            <v:shape id="_x0000_s1059" style="width:252;height:365;left:136;position:absolute" coordorigin="0,0" coordsize="252,365" path="m8,10l125,10l243,182l125,355l8,355l125,182l8,10xe" filled="f" strokecolor="white" strokeweight="1pt">
              <v:stroke joinstyle="miter"/>
            </v:shape>
            <v:shape id="_x0000_s1060" style="width:236;height:345;left:281;position:absolute;top:10" coordorigin="0,0" coordsize="236,345" path="m,l117,l235,172l117,345l,345l117,172l,xe" filled="t" fillcolor="#a6a6a6" stroked="f"/>
            <v:shape id="_x0000_s1061" style="width:252;height:365;left:273;position:absolute" coordorigin="0,0" coordsize="252,365" path="m8,10l125,10l243,182l125,355l8,355l125,182l8,10xe" filled="f" strokecolor="white" strokeweight="1pt">
              <v:stroke joinstyle="miter"/>
            </v:shape>
            <v:shape id="_x0000_s1062" style="width:232;height:345;left:421;position:absolute;top:10" coordorigin="0,0" coordsize="232,345" path="m,l116,l232,172l116,345l,345l116,172l,xe" filled="t" fillcolor="#575757" stroked="f"/>
            <v:shape id="_x0000_s1063" style="width:250;height:365;left:412;position:absolute" coordorigin="0,0" coordsize="250,365" path="m8,10l124,10l241,182l124,355l8,355l124,182l8,10xe" filled="f" strokecolor="white" strokeweight="1pt">
              <v:stroke joinstyle="miter"/>
            </v:shape>
            <v:shape id="_x0000_s1064" style="width:232;height:345;left:557;position:absolute;top:10" coordorigin="0,0" coordsize="232,345" path="m,l116,l232,172l116,345l,345l116,172l,xe" filled="t" fillcolor="#4472c4" stroked="f"/>
            <v:shape id="_x0000_s1065" style="width:250;height:365;left:549;position:absolute" coordorigin="0,0" coordsize="250,365" path="m8,10l124,10l241,182l124,355l8,355l124,182l8,10xe" filled="f" strokecolor="white" strokeweight="1pt">
              <v:stroke joinstyle="miter"/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02" w:line="201" w:lineRule="auto"/>
        <w:rPr>
          <w:sz w:val="24"/>
          <w:szCs w:val="24"/>
        </w:rPr>
      </w:pPr>
      <w:r>
        <w:rPr>
          <w:spacing w:val="-1"/>
          <w:sz w:val="24"/>
          <w:szCs w:val="24"/>
          <w14:textOutline w14:w="4354">
            <w14:solidFill>
              <w14:srgbClr w14:val="000000"/>
            </w14:solidFill>
            <w14:prstDash w14:val="solid"/>
            <w14:round/>
          </w14:textOutline>
        </w:rPr>
        <w:t>90年代-2000年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64" w:lineRule="exact"/>
      </w:pPr>
      <w:r>
        <w:rPr>
          <w:position w:val="-7"/>
        </w:rPr>
        <w:pict>
          <v:group id="_x0000_i1066" style="width:40.1pt;height:18.3pt;mso-position-horizontal-relative:char;mso-position-vertical-relative:line" coordorigin="0,0" coordsize="801,365" filled="f" stroked="f">
            <v:shape id="_x0000_s1067" style="width:236;height:345;left:8;position:absolute;top:10" coordorigin="0,0" coordsize="236,345" path="m,l117,l235,172l117,345l,345l117,172l,xe" filled="t" fillcolor="#f2f2f2" stroked="f"/>
            <v:shape id="_x0000_s1068" style="width:252;height:365;position:absolute" coordorigin="0,0" coordsize="252,365" path="m8,10l125,10l243,182l125,355l8,355l125,182l8,10xe" filled="f" strokecolor="white" strokeweight="1pt">
              <v:stroke joinstyle="miter"/>
            </v:shape>
            <v:shape id="_x0000_s1069" style="width:232;height:345;left:147;position:absolute;top:10" coordorigin="0,0" coordsize="232,345" path="m,l116,l232,172l116,345l,345l116,172l,xe" filled="t" fillcolor="#d9d9d9" stroked="f"/>
            <v:shape id="_x0000_s1070" style="width:250;height:365;left:139;position:absolute" coordorigin="0,0" coordsize="250,365" path="m8,10l124,10l241,182l124,355l8,355l124,182l8,10xe" filled="f" strokecolor="white" strokeweight="1pt">
              <v:stroke joinstyle="miter"/>
            </v:shape>
            <v:shape id="_x0000_s1071" style="width:236;height:345;left:284;position:absolute;top:10" coordorigin="0,0" coordsize="236,345" path="m,l117,l235,172l117,345l,345l117,172l,xe" filled="t" fillcolor="#a6a6a6" stroked="f"/>
            <v:shape id="_x0000_s1072" style="width:252;height:365;left:276;position:absolute" coordorigin="0,0" coordsize="252,365" path="m8,10l125,10l243,182l125,355l8,355l125,182l8,10xe" filled="f" strokecolor="white" strokeweight="1pt">
              <v:stroke joinstyle="miter"/>
            </v:shape>
            <v:shape id="_x0000_s1073" style="width:236;height:345;left:421;position:absolute;top:10" coordorigin="0,0" coordsize="236,345" path="m,l117,l235,172l117,345l,345l117,172l,xe" filled="t" fillcolor="#575757" stroked="f"/>
            <v:shape id="_x0000_s1074" style="width:252;height:365;left:412;position:absolute" coordorigin="0,0" coordsize="252,365" path="m8,10l125,10l243,182l125,355l8,355l125,182l8,10xe" filled="f" strokecolor="white" strokeweight="1pt">
              <v:stroke joinstyle="miter"/>
            </v:shape>
            <v:shape id="_x0000_s1075" style="width:232;height:345;left:560;position:absolute;top:10" coordorigin="0,0" coordsize="232,345" path="m,l116,l232,172l116,345l,345l116,172l,xe" filled="t" fillcolor="#4472c4" stroked="f"/>
            <v:shape id="_x0000_s1076" style="width:250;height:365;left:551;position:absolute" coordorigin="0,0" coordsize="250,365" path="m8,10l124,10l241,182l124,355l8,355l124,182l8,10xe" filled="f" strokecolor="white" strokeweight="1pt">
              <v:stroke joinstyle="miter"/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02" w:line="201" w:lineRule="auto"/>
        <w:rPr>
          <w:sz w:val="24"/>
          <w:szCs w:val="24"/>
        </w:rPr>
      </w:pPr>
      <w:r>
        <w:rPr>
          <w:spacing w:val="-1"/>
          <w:sz w:val="24"/>
          <w:szCs w:val="24"/>
          <w14:textOutline w14:w="4354">
            <w14:solidFill>
              <w14:srgbClr w14:val="000000"/>
            </w14:solidFill>
            <w14:prstDash w14:val="solid"/>
            <w14:round/>
          </w14:textOutline>
        </w:rPr>
        <w:t>2000年-2010年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64" w:lineRule="exact"/>
      </w:pPr>
      <w:r>
        <w:rPr>
          <w:position w:val="-7"/>
        </w:rPr>
        <w:pict>
          <v:group id="_x0000_i1077" style="width:40.1pt;height:18.3pt;mso-position-horizontal-relative:char;mso-position-vertical-relative:line" coordorigin="0,0" coordsize="801,365" filled="f" stroked="f">
            <v:shape id="_x0000_s1078" style="width:236;height:345;left:8;position:absolute;top:10" coordorigin="0,0" coordsize="236,345" path="m,l117,l235,172l117,345l,345l117,172l,xe" filled="t" fillcolor="#f2f2f2" stroked="f"/>
            <v:shape id="_x0000_s1079" style="width:252;height:365;position:absolute" coordorigin="0,0" coordsize="252,365" path="m8,10l125,10l243,182l125,355l8,355l125,182l8,10xe" filled="f" strokecolor="white" strokeweight="1pt">
              <v:stroke joinstyle="miter"/>
            </v:shape>
            <v:shape id="_x0000_s1080" style="width:232;height:345;left:147;position:absolute;top:10" coordorigin="0,0" coordsize="232,345" path="m,l116,l232,172l116,345l,345l116,172l,xe" filled="t" fillcolor="#d9d9d9" stroked="f"/>
            <v:shape id="_x0000_s1081" style="width:250;height:365;left:139;position:absolute" coordorigin="0,0" coordsize="250,365" path="m8,10l124,10l241,182l124,355l8,355l124,182l8,10xe" filled="f" strokecolor="white" strokeweight="1pt">
              <v:stroke joinstyle="miter"/>
            </v:shape>
            <v:shape id="_x0000_s1082" style="width:236;height:345;left:284;position:absolute;top:10" coordorigin="0,0" coordsize="236,345" path="m,l117,l235,172l117,345l,345l117,172l,xe" filled="t" fillcolor="#a6a6a6" stroked="f"/>
            <v:shape id="_x0000_s1083" style="width:252;height:365;left:275;position:absolute" coordorigin="0,0" coordsize="252,365" path="m8,10l125,10l243,182l125,355l8,355l125,182l8,10xe" filled="f" strokecolor="white" strokeweight="1pt">
              <v:stroke joinstyle="miter"/>
            </v:shape>
            <v:shape id="_x0000_s1084" style="width:236;height:345;left:421;position:absolute;top:10" coordorigin="0,0" coordsize="236,345" path="m,l117,l235,172l117,345l,345l117,172l,xe" filled="t" fillcolor="#575757" stroked="f"/>
            <v:shape id="_x0000_s1085" style="width:252;height:365;left:412;position:absolute" coordorigin="0,0" coordsize="252,365" path="m8,10l125,10l243,182l125,355l8,355l125,182l8,10xe" filled="f" strokecolor="white" strokeweight="1pt">
              <v:stroke joinstyle="miter"/>
            </v:shape>
            <v:shape id="_x0000_s1086" style="width:232;height:345;left:560;position:absolute;top:10" coordorigin="0,0" coordsize="232,345" path="m,l116,l232,172l116,345l,345l116,172l,xe" filled="t" fillcolor="#4472c4" stroked="f"/>
            <v:shape id="_x0000_s1087" style="width:250;height:365;left:551;position:absolute" coordorigin="0,0" coordsize="250,365" path="m8,10l124,10l241,182l124,355l8,355l124,182l8,10xe" filled="f" strokecolor="white" strokeweight="1pt">
              <v:stroke joinstyle="miter"/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02" w:line="201" w:lineRule="auto"/>
        <w:rPr>
          <w:sz w:val="24"/>
          <w:szCs w:val="24"/>
        </w:rPr>
      </w:pPr>
      <w:r>
        <w:rPr>
          <w:spacing w:val="-1"/>
          <w:sz w:val="24"/>
          <w:szCs w:val="24"/>
          <w14:textOutline w14:w="4354">
            <w14:solidFill>
              <w14:srgbClr w14:val="000000"/>
            </w14:solidFill>
            <w14:prstDash w14:val="solid"/>
            <w14:round/>
          </w14:textOutline>
        </w:rPr>
        <w:t>2010年-今</w:t>
      </w:r>
    </w:p>
    <w:p>
      <w:pPr>
        <w:spacing w:line="201" w:lineRule="auto"/>
        <w:rPr>
          <w:sz w:val="24"/>
          <w:szCs w:val="24"/>
        </w:rPr>
        <w:sectPr>
          <w:headerReference w:type="default" r:id="rId21"/>
          <w:footerReference w:type="default" r:id="rId22"/>
          <w:type w:val="continuous"/>
          <w:pgSz w:w="19200" w:h="10800"/>
          <w:pgMar w:top="226" w:right="299" w:bottom="1" w:left="480" w:header="0" w:footer="0" w:gutter="0"/>
          <w:pgNumType w:start="12"/>
          <w:cols w:num="8" w:space="708" w:equalWidth="0">
            <w:col w:w="2239" w:space="100"/>
            <w:col w:w="2145" w:space="100"/>
            <w:col w:w="1840" w:space="100"/>
            <w:col w:w="2459" w:space="100"/>
            <w:col w:w="2084" w:space="100"/>
            <w:col w:w="2493" w:space="100"/>
            <w:col w:w="1901" w:space="100"/>
            <w:col w:w="2564" w:space="0"/>
          </w:cols>
        </w:sectPr>
      </w:pPr>
    </w:p>
    <w:p>
      <w:pPr>
        <w:spacing w:line="123" w:lineRule="exact"/>
      </w:pPr>
    </w:p>
    <w:tbl>
      <w:tblPr>
        <w:tblStyle w:val="TableNormal1"/>
        <w:tblW w:w="183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268"/>
        <w:gridCol w:w="2880"/>
        <w:gridCol w:w="811"/>
        <w:gridCol w:w="1095"/>
        <w:gridCol w:w="2429"/>
        <w:gridCol w:w="1405"/>
        <w:gridCol w:w="120"/>
        <w:gridCol w:w="3231"/>
        <w:gridCol w:w="1167"/>
        <w:gridCol w:w="380"/>
        <w:gridCol w:w="3564"/>
      </w:tblGrid>
      <w:tr>
        <w:tblPrEx>
          <w:tblW w:w="1835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73"/>
        </w:trPr>
        <w:tc>
          <w:tcPr>
            <w:tcW w:w="1268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81" w:line="220" w:lineRule="auto"/>
              <w:ind w:left="419"/>
              <w:rPr>
                <w:sz w:val="24"/>
                <w:szCs w:val="24"/>
              </w:rPr>
            </w:pPr>
            <w:r>
              <w:rPr>
                <w:spacing w:val="-3"/>
                <w:w w:val="98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阶段</w:t>
            </w:r>
          </w:p>
        </w:tc>
        <w:tc>
          <w:tcPr>
            <w:tcW w:w="2880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80" w:line="217" w:lineRule="auto"/>
              <w:ind w:left="12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无序积累期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95" w:line="364" w:lineRule="exact"/>
              <w:ind w:firstLine="434"/>
            </w:pPr>
            <w:r>
              <w:rPr>
                <w:position w:val="-7"/>
              </w:rPr>
              <w:pict>
                <v:group id="_x0000_i1088" style="width:40pt;height:18.2pt;mso-position-horizontal-relative:char;mso-position-vertical-relative:line" coordorigin="0,0" coordsize="800,364" filled="f" stroked="f">
                  <v:shape id="_x0000_s1089" style="width:232;height:349;left:8;position:absolute;top:5" coordorigin="0,0" coordsize="232,349" path="m,l116,l232,174l116,348l,348l116,174l,xe" filled="t" fillcolor="#f2f2f2" stroked="f"/>
                  <v:shape id="_x0000_s1090" style="width:250;height:364;position:absolute" coordorigin="0,0" coordsize="250,364" path="m124,5l241,179l124,353l8,353l124,179l8,5e" filled="f" strokecolor="white" strokeweight="1pt">
                    <v:stroke joinstyle="miter"/>
                  </v:shape>
                  <v:shape id="_x0000_s1091" style="width:236;height:349;left:145;position:absolute;top:5" coordorigin="0,0" coordsize="236,349" path="m,l117,l235,174l117,348l,348l117,174l,xe" filled="t" fillcolor="#d9d9d9" stroked="f"/>
                  <v:shape id="_x0000_s1092" style="width:252;height:364;left:136;position:absolute" coordorigin="0,0" coordsize="252,364" path="m125,5l243,179l125,353l8,353l125,179l8,5e" filled="f" strokecolor="white" strokeweight="1pt">
                    <v:stroke joinstyle="miter"/>
                  </v:shape>
                  <v:shape id="_x0000_s1093" style="width:236;height:349;left:281;position:absolute;top:5" coordorigin="0,0" coordsize="236,349" path="m,l117,l235,174l117,348l,348l117,174l,xe" filled="t" fillcolor="#a6a6a6" stroked="f"/>
                  <v:shape id="_x0000_s1094" style="width:252;height:364;left:273;position:absolute" coordorigin="0,0" coordsize="252,364" path="m125,5l243,179l125,353l8,353l125,179l8,5e" filled="f" strokecolor="white" strokeweight="1pt">
                    <v:stroke joinstyle="miter"/>
                  </v:shape>
                  <v:shape id="_x0000_s1095" style="width:232;height:349;left:421;position:absolute;top:5" coordorigin="0,0" coordsize="232,349" path="m,l116,l232,174l116,348l,348l116,174l,xe" filled="t" fillcolor="#575757" stroked="f"/>
                  <v:shape id="_x0000_s1096" style="width:250;height:364;left:412;position:absolute" coordorigin="0,0" coordsize="250,364" path="m124,5l241,179l124,353l8,353l124,179l8,5e" filled="f" strokecolor="white" strokeweight="1pt">
                    <v:stroke joinstyle="miter"/>
                  </v:shape>
                  <v:shape id="_x0000_s1097" style="width:232;height:349;left:557;position:absolute;top:5" coordorigin="0,0" coordsize="232,349" path="m,l116,l232,174l116,348l,348l116,174l,xe" filled="t" fillcolor="#4472c4" stroked="f"/>
                  <v:shape id="_x0000_s1098" style="width:250;height:364;left:549;position:absolute" coordorigin="0,0" coordsize="250,364" path="m124,5l241,179l124,353l8,353l124,179l8,5e" filled="f" strokecolor="white" strokeweight="1pt">
                    <v:stroke joinstyle="miter"/>
                  </v:shape>
                  <w10:wrap type="none"/>
                </v:group>
              </w:pict>
            </w:r>
          </w:p>
        </w:tc>
        <w:tc>
          <w:tcPr>
            <w:tcW w:w="242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80" w:line="216" w:lineRule="auto"/>
              <w:ind w:left="67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萌芽发展期</w:t>
            </w:r>
          </w:p>
        </w:tc>
        <w:tc>
          <w:tcPr>
            <w:tcW w:w="1525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92" w:line="362" w:lineRule="exact"/>
              <w:ind w:firstLine="583"/>
            </w:pPr>
            <w:r>
              <w:rPr>
                <w:position w:val="-7"/>
              </w:rPr>
              <w:pict>
                <v:group id="_x0000_i1099" style="width:40.1pt;height:18.1pt;mso-position-horizontal-relative:char;mso-position-vertical-relative:line" coordorigin="0,0" coordsize="801,362" filled="f" stroked="f">
                  <v:shape id="_x0000_s1100" style="width:232;height:345;left:8;position:absolute;top:5" coordorigin="0,0" coordsize="232,345" path="m,l116,l232,172l116,345l,345l116,172l,xe" filled="t" fillcolor="#f2f2f2" stroked="f"/>
                  <v:shape id="_x0000_s1101" style="width:250;height:362;position:absolute" coordorigin="0,0" coordsize="250,362" path="m124,5l241,178l124,351l8,351l124,178l8,5e" filled="f" strokecolor="white" strokeweight="1pt">
                    <v:stroke joinstyle="miter"/>
                  </v:shape>
                  <v:shape id="_x0000_s1102" style="width:236;height:345;left:145;position:absolute;top:5" coordorigin="0,0" coordsize="236,345" path="m,l117,l235,172l117,345l,345l117,172l,xe" filled="t" fillcolor="#d9d9d9" stroked="f"/>
                  <v:shape id="_x0000_s1103" style="width:252;height:362;left:136;position:absolute" coordorigin="0,0" coordsize="252,362" path="m125,5l243,178l125,351l8,351l125,178l8,5e" filled="f" strokecolor="white" strokeweight="1pt">
                    <v:stroke joinstyle="miter"/>
                  </v:shape>
                  <v:shape id="_x0000_s1104" style="width:236;height:345;left:281;position:absolute;top:5" coordorigin="0,0" coordsize="236,345" path="m,l117,l235,172l117,345l,345l117,172l,xe" filled="t" fillcolor="#a6a6a6" stroked="f"/>
                  <v:shape id="_x0000_s1105" style="width:252;height:362;left:273;position:absolute" coordorigin="0,0" coordsize="252,362" path="m125,5l243,178l125,351l8,351l125,178l8,5e" filled="f" strokecolor="white" strokeweight="1pt">
                    <v:stroke joinstyle="miter"/>
                  </v:shape>
                  <v:shape id="_x0000_s1106" style="width:232;height:345;left:421;position:absolute;top:5" coordorigin="0,0" coordsize="232,345" path="m,l116,l232,172l116,345l,345l116,172l,xe" filled="t" fillcolor="#575757" stroked="f"/>
                  <v:shape id="_x0000_s1107" style="width:250;height:362;left:412;position:absolute" coordorigin="0,0" coordsize="250,362" path="m124,5l241,178l124,351l8,351l124,178l8,5e" filled="f" strokecolor="white" strokeweight="1pt">
                    <v:stroke joinstyle="miter"/>
                  </v:shape>
                  <v:shape id="_x0000_s1108" style="width:236;height:345;left:557;position:absolute;top:5" coordorigin="0,0" coordsize="236,345" path="m,l117,l235,172l117,345l,345l117,172l,xe" filled="t" fillcolor="#4472c4" stroked="f"/>
                  <v:shape id="_x0000_s1109" style="width:252;height:362;left:549;position:absolute" coordorigin="0,0" coordsize="252,362" path="m125,5l243,178l125,351l8,351l125,178l8,5e" filled="f" strokecolor="white" strokeweight="1pt">
                    <v:stroke joinstyle="miter"/>
                  </v:shape>
                  <w10:wrap type="none"/>
                </v:group>
              </w:pict>
            </w:r>
          </w:p>
        </w:tc>
        <w:tc>
          <w:tcPr>
            <w:tcW w:w="3231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80" w:line="217" w:lineRule="auto"/>
              <w:ind w:left="143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迅速成长期</w:t>
            </w:r>
          </w:p>
        </w:tc>
        <w:tc>
          <w:tcPr>
            <w:tcW w:w="1547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92" w:line="362" w:lineRule="exact"/>
              <w:ind w:firstLine="603"/>
            </w:pPr>
            <w:r>
              <w:rPr>
                <w:position w:val="-7"/>
              </w:rPr>
              <w:pict>
                <v:group id="_x0000_i1110" style="width:40.1pt;height:18.1pt;mso-position-horizontal-relative:char;mso-position-vertical-relative:line" coordorigin="0,0" coordsize="801,362" filled="f" stroked="f">
                  <v:shape id="_x0000_s1111" style="width:236;height:345;left:8;position:absolute;top:5" coordorigin="0,0" coordsize="236,345" path="m,l117,l235,172l117,345l,345l117,172l,xe" filled="t" fillcolor="#f2f2f2" stroked="f"/>
                  <v:shape id="_x0000_s1112" style="width:252;height:362;position:absolute" coordorigin="0,0" coordsize="252,362" path="m125,5l243,178l125,351l8,351l125,178l8,5e" filled="f" strokecolor="white" strokeweight="1pt">
                    <v:stroke joinstyle="miter"/>
                  </v:shape>
                  <v:shape id="_x0000_s1113" style="width:236;height:345;left:145;position:absolute;top:5" coordorigin="0,0" coordsize="236,345" path="m,l117,l235,172l117,345l,345l117,172l,xe" filled="t" fillcolor="#d9d9d9" stroked="f"/>
                  <v:shape id="_x0000_s1114" style="width:252;height:362;left:136;position:absolute" coordorigin="0,0" coordsize="252,362" path="m125,5l243,178l125,351l8,351l125,178l8,5e" filled="f" strokecolor="white" strokeweight="1pt">
                    <v:stroke joinstyle="miter"/>
                  </v:shape>
                  <v:shape id="_x0000_s1115" style="width:236;height:345;left:281;position:absolute;top:5" coordorigin="0,0" coordsize="236,345" path="m,l117,l235,172l117,345l,345l117,172l,xe" filled="t" fillcolor="#a6a6a6" stroked="f"/>
                  <v:shape id="_x0000_s1116" style="width:252;height:362;left:273;position:absolute" coordorigin="0,0" coordsize="252,362" path="m125,5l243,178l125,351l8,351l125,178l8,5e" filled="f" strokecolor="white" strokeweight="1pt">
                    <v:stroke joinstyle="miter"/>
                  </v:shape>
                  <v:shape id="_x0000_s1117" style="width:232;height:345;left:421;position:absolute;top:5" coordorigin="0,0" coordsize="232,345" path="m,l116,l232,172l116,345l,345l116,172l,xe" filled="t" fillcolor="#575757" stroked="f"/>
                  <v:shape id="_x0000_s1118" style="width:250;height:362;left:412;position:absolute" coordorigin="0,0" coordsize="250,362" path="m124,5l241,178l124,351l8,351l124,178l8,5e" filled="f" strokecolor="white" strokeweight="1pt">
                    <v:stroke joinstyle="miter"/>
                  </v:shape>
                  <v:shape id="_x0000_s1119" style="width:236;height:345;left:557;position:absolute;top:5" coordorigin="0,0" coordsize="236,345" path="m,l117,l235,172l117,345l,345l117,172l,xe" filled="t" fillcolor="#4472c4" stroked="f"/>
                  <v:shape id="_x0000_s1120" style="width:252;height:362;left:549;position:absolute" coordorigin="0,0" coordsize="252,362" path="m125,5l243,178l125,351l8,351l125,178l8,5e" filled="f" strokecolor="white" strokeweight="1pt">
                    <v:stroke joinstyle="miter"/>
                  </v:shape>
                  <w10:wrap type="none"/>
                </v:group>
              </w:pict>
            </w:r>
          </w:p>
        </w:tc>
        <w:tc>
          <w:tcPr>
            <w:tcW w:w="356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80" w:line="217" w:lineRule="auto"/>
              <w:ind w:left="101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成长突破期</w:t>
            </w:r>
          </w:p>
        </w:tc>
      </w:tr>
      <w:tr>
        <w:tblPrEx>
          <w:tblW w:w="18350" w:type="dxa"/>
          <w:tblInd w:w="0" w:type="dxa"/>
          <w:tblLayout w:type="fixed"/>
        </w:tblPrEx>
        <w:trPr>
          <w:trHeight w:val="3272"/>
        </w:trPr>
        <w:tc>
          <w:tcPr>
            <w:tcW w:w="1268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610" w:lineRule="exact"/>
              <w:ind w:firstLine="352"/>
            </w:pPr>
            <w:r>
              <w:rPr>
                <w:position w:val="-12"/>
              </w:rPr>
              <w:pict>
                <v:shape id="_x0000_i1121" style="width:33.5pt;height:30.5pt;mso-position-horizontal-relative:char;mso-position-vertical-relative:line" coordorigin="0,0" coordsize="670,610" path="m56,165l56,278l506,278l544,243c556,232,577,232,588,243l627,278l669,278l669,329l627,329l588,363c577,375,556,375,544,363l506,329l56,329l56,441l95,441l133,407c146,396,166,396,179,407l216,441l669,441l669,493l216,493l179,529c166,539,146,539,133,529l95,493l56,493l56,609l2,609l,609l,l2,l56,l56,114l248,114l287,78c300,68,319,68,331,78l371,114l669,114l669,165l371,165l331,200c321,211,300,211,287,200l248,165l56,165xe" filled="t" fillcolor="#4472c4" stroked="f">
                  <w10:wrap type="none"/>
                </v:shape>
              </w:pict>
            </w:r>
          </w:p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6" w:lineRule="auto"/>
              <w:ind w:left="17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发展特征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57" w:line="257" w:lineRule="auto"/>
              <w:ind w:left="426" w:right="150" w:hanging="258"/>
              <w:rPr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44546A"/>
                <w:spacing w:val="-19"/>
                <w:sz w:val="24"/>
                <w:szCs w:val="24"/>
              </w:rPr>
              <w:t>.</w:t>
            </w:r>
            <w:r>
              <w:rPr>
                <w:rFonts w:ascii="Wingdings" w:eastAsia="Wingdings" w:hAnsi="Wingdings" w:cs="Wingdings"/>
                <w:color w:val="44546A"/>
                <w:spacing w:val="-133"/>
                <w:sz w:val="24"/>
                <w:szCs w:val="24"/>
              </w:rPr>
              <w:t xml:space="preserve"> </w:t>
            </w:r>
            <w:r>
              <w:rPr>
                <w:spacing w:val="-19"/>
                <w:sz w:val="24"/>
                <w:szCs w:val="24"/>
              </w:rPr>
              <w:t>80年代末、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-19"/>
                <w:sz w:val="24"/>
                <w:szCs w:val="24"/>
              </w:rPr>
              <w:t>90年代初，点子+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>倒爷构成了那个年代的财富创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造图，在信息不对称、资源不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对称、供给不对称的发展红利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年代，“点子公司”即代表了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品牌策划的全貌。</w:t>
            </w:r>
          </w:p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43" w:lineRule="auto"/>
              <w:ind w:left="427" w:right="202" w:hanging="266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•   </w:t>
            </w:r>
            <w:r>
              <w:rPr>
                <w:spacing w:val="-5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此时行业内的秩序较为混乱，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信息差成为盈利的关键点。</w:t>
            </w:r>
          </w:p>
        </w:tc>
        <w:tc>
          <w:tcPr>
            <w:tcW w:w="4929" w:type="dxa"/>
            <w:gridSpan w:val="3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56" w:lineRule="auto"/>
              <w:ind w:left="420" w:right="440" w:hanging="263"/>
              <w:rPr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44546A"/>
                <w:spacing w:val="-12"/>
                <w:sz w:val="24"/>
                <w:szCs w:val="24"/>
              </w:rPr>
              <w:t>.</w:t>
            </w:r>
            <w:r>
              <w:rPr>
                <w:rFonts w:ascii="Wingdings" w:eastAsia="Wingdings" w:hAnsi="Wingdings" w:cs="Wingdings"/>
                <w:color w:val="44546A"/>
                <w:spacing w:val="-120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市场竞争的加剧和品牌意识的提高，品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牌战略咨询服务逐渐受到企业的重视。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国际性的品牌战略咨询公司如麦肯锡、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波士顿等开始进入中国市场，为中国企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业提供品牌战略咨询服务。</w:t>
            </w:r>
          </w:p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9" w:lineRule="auto"/>
              <w:ind w:left="427" w:right="440" w:hanging="278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•   </w:t>
            </w:r>
            <w:r>
              <w:rPr>
                <w:spacing w:val="-2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中国本土的品牌战略咨询公司模仿国际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咨询公司，也开始在市场中崭露头角。</w:t>
            </w:r>
          </w:p>
        </w:tc>
        <w:tc>
          <w:tcPr>
            <w:tcW w:w="120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98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54" w:line="257" w:lineRule="auto"/>
              <w:ind w:left="57" w:right="53" w:firstLine="35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中国经济的快速发展和市场竞争的加剧，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品牌战略全案服务行业在中国的发展迅</w:t>
            </w:r>
            <w:r>
              <w:rPr>
                <w:spacing w:val="-1"/>
                <w:sz w:val="24"/>
                <w:szCs w:val="24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>速。从特劳特为王老吉做品牌定位案例</w:t>
            </w:r>
            <w:r>
              <w:rPr>
                <w:spacing w:val="-1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成功后，定位咨询开始向民营企业渗透。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品牌定位类公司从仅外资企业转向国内</w:t>
            </w:r>
            <w:r>
              <w:rPr>
                <w:spacing w:val="-1"/>
                <w:sz w:val="24"/>
                <w:szCs w:val="24"/>
              </w:rPr>
              <w:t xml:space="preserve">  </w:t>
            </w:r>
            <w:r>
              <w:rPr>
                <w:spacing w:val="-3"/>
                <w:sz w:val="24"/>
                <w:szCs w:val="24"/>
              </w:rPr>
              <w:t>公司，此时行业百花齐放。</w:t>
            </w:r>
          </w:p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9" w:lineRule="auto"/>
              <w:ind w:left="72" w:right="262" w:hanging="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政府也开始加强对品牌建设的支持和引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导，品牌更加重视品牌营销。</w:t>
            </w: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202" w:line="173" w:lineRule="auto"/>
              <w:jc w:val="right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44546A"/>
                <w:spacing w:val="-20"/>
                <w:w w:val="51"/>
                <w:sz w:val="24"/>
                <w:szCs w:val="24"/>
              </w:rPr>
              <w:t>.</w:t>
            </w: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69" w:line="331" w:lineRule="exact"/>
              <w:ind w:left="1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2"/>
                <w:sz w:val="24"/>
                <w:szCs w:val="24"/>
              </w:rPr>
              <w:t>•</w:t>
            </w:r>
          </w:p>
        </w:tc>
        <w:tc>
          <w:tcPr>
            <w:tcW w:w="356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52" w:line="257" w:lineRule="auto"/>
              <w:ind w:left="60" w:right="150" w:firstLine="1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随着互联网和社交媒体的兴起，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品牌战略全案服务行业开始注重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数字化和社交化的营销策略，为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企业的数字化转型提供了有力的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支持。</w:t>
            </w:r>
          </w:p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49" w:lineRule="auto"/>
              <w:ind w:left="68" w:right="150" w:firstLine="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本土的品牌战略咨询公司在市场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竞争中逐渐崭露头角，开始与国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际性的品牌战略咨询公司竞争。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https://d.book118.com/017050032111006035</w:t>
        </w:r>
      </w:hyperlink>
    </w:p>
    <w:p/>
    <w:sectPr>
      <w:headerReference w:type="default" r:id="rId24"/>
      <w:footerReference w:type="default" r:id="rId25"/>
      <w:type w:val="continuous"/>
      <w:pgSz w:w="19200" w:h="10800"/>
      <w:pgMar w:top="226" w:right="299" w:bottom="1" w:left="480" w:header="0" w:footer="0" w:gutter="0"/>
      <w:pgNumType w:start="13"/>
      <w:cols w:num="1" w:space="708" w:equalWidth="0">
        <w:col w:w="1842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black" stroked="f"/>
          </w:pict>
        </mc:Fallback>
      </mc:AlternateConten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7.15pt;height:15.05pt;margin-top:513.25pt;margin-left:926.21pt;mso-position-horizontal-relative:page;mso-position-vertical-relative:page;position:absolute;z-index:-251656192" o:allowincell="f" filled="f" stroked="f">
          <o:lock v:ext="edit" aspectratio="f"/>
          <v:textbox inset="0,0,0,0">
            <w:txbxContent>
              <w:p>
                <w:pPr>
                  <w:spacing w:before="20" w:line="173" w:lineRule="auto"/>
                  <w:jc w:val="right"/>
                  <w:rPr>
                    <w:rFonts w:ascii="Microsoft YaHei" w:eastAsia="Microsoft YaHei" w:hAnsi="Microsoft YaHei" w:cs="Microsoft YaHei"/>
                    <w:sz w:val="21"/>
                    <w:szCs w:val="21"/>
                  </w:rPr>
                </w:pPr>
                <w:r>
                  <w:rPr>
                    <w:rFonts w:ascii="Microsoft YaHei" w:eastAsia="Microsoft YaHei" w:hAnsi="Microsoft YaHei" w:cs="Microsoft YaHei"/>
                    <w:color w:val="333333"/>
                    <w:spacing w:val="-22"/>
                    <w:sz w:val="21"/>
                    <w:szCs w:val="21"/>
                  </w:rPr>
                  <w:t>1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1" style="width:960pt;height:540pt;margin-top:0;margin-left:0;mso-position-horizontal-relative:page;mso-position-vertical-relative:page;position:absolute;z-index:251661312" o:allowincell="f" filled="t" fillcolor="#5c78b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7.6pt;height:15pt;margin-top:513.29pt;margin-left:925.72pt;mso-position-horizontal-relative:page;mso-position-vertical-relative:page;position:absolute;z-index:251662336" o:allowincell="f" filled="f" stroked="f">
          <o:lock v:ext="edit" aspectratio="f"/>
          <v:textbox inset="0,0,0,0">
            <w:txbxContent>
              <w:p>
                <w:pPr>
                  <w:spacing w:before="19" w:line="173" w:lineRule="auto"/>
                  <w:ind w:left="20"/>
                  <w:rPr>
                    <w:rFonts w:ascii="Microsoft YaHei" w:eastAsia="Microsoft YaHei" w:hAnsi="Microsoft YaHei" w:cs="Microsoft YaHei"/>
                    <w:sz w:val="21"/>
                    <w:szCs w:val="21"/>
                  </w:rPr>
                </w:pPr>
                <w:r>
                  <w:rPr>
                    <w:rFonts w:ascii="Microsoft YaHei" w:eastAsia="Microsoft YaHei" w:hAnsi="Microsoft YaHei" w:cs="Microsoft YaHei"/>
                    <w:color w:val="333333"/>
                    <w:sz w:val="21"/>
                    <w:szCs w:val="21"/>
                  </w:rPr>
                  <w:t>2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3" style="width:960pt;height:540pt;margin-top:0;margin-left:0;mso-position-horizontal-relative:page;mso-position-vertical-relative:page;position:absolute;z-index:251663360" o:allowincell="f" filled="t" fillcolor="#5c78b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7.6pt;height:15pt;margin-top:513.29pt;margin-left:925.72pt;mso-position-horizontal-relative:page;mso-position-vertical-relative:page;position:absolute;z-index:251664384" o:allowincell="f" filled="f" stroked="f">
          <o:lock v:ext="edit" aspectratio="f"/>
          <v:textbox inset="0,0,0,0">
            <w:txbxContent>
              <w:p>
                <w:pPr>
                  <w:spacing w:before="19" w:line="173" w:lineRule="auto"/>
                  <w:ind w:left="20"/>
                  <w:rPr>
                    <w:rFonts w:ascii="Microsoft YaHei" w:eastAsia="Microsoft YaHei" w:hAnsi="Microsoft YaHei" w:cs="Microsoft YaHei"/>
                    <w:sz w:val="21"/>
                    <w:szCs w:val="21"/>
                  </w:rPr>
                </w:pPr>
                <w:r>
                  <w:rPr>
                    <w:rFonts w:ascii="Microsoft YaHei" w:eastAsia="Microsoft YaHei" w:hAnsi="Microsoft YaHei" w:cs="Microsoft YaHei"/>
                    <w:color w:val="333333"/>
                    <w:sz w:val="21"/>
                    <w:szCs w:val="21"/>
                  </w:rPr>
                  <w:t>2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5" style="width:960pt;height:540pt;margin-top:0;margin-left:0;mso-position-horizontal-relative:page;mso-position-vertical-relative:page;position:absolute;z-index:251665408" o:allowincell="f" filled="t" fillcolor="#5c78b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7.6pt;height:15pt;margin-top:513.29pt;margin-left:925.72pt;mso-position-horizontal-relative:page;mso-position-vertical-relative:page;position:absolute;z-index:251666432" o:allowincell="f" filled="f" stroked="f">
          <o:lock v:ext="edit" aspectratio="f"/>
          <v:textbox inset="0,0,0,0">
            <w:txbxContent>
              <w:p>
                <w:pPr>
                  <w:spacing w:before="19" w:line="173" w:lineRule="auto"/>
                  <w:ind w:left="20"/>
                  <w:rPr>
                    <w:rFonts w:ascii="Microsoft YaHei" w:eastAsia="Microsoft YaHei" w:hAnsi="Microsoft YaHei" w:cs="Microsoft YaHei"/>
                    <w:sz w:val="21"/>
                    <w:szCs w:val="21"/>
                  </w:rPr>
                </w:pPr>
                <w:r>
                  <w:rPr>
                    <w:rFonts w:ascii="Microsoft YaHei" w:eastAsia="Microsoft YaHei" w:hAnsi="Microsoft YaHei" w:cs="Microsoft YaHei"/>
                    <w:color w:val="333333"/>
                    <w:sz w:val="21"/>
                    <w:szCs w:val="21"/>
                  </w:rPr>
                  <w:t>2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7" style="width:960pt;height:540pt;margin-top:0;margin-left:0;mso-position-horizontal-relative:page;mso-position-vertical-relative:page;position:absolute;z-index:251667456" o:allowincell="f" filled="t" fillcolor="#5c78b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7.35pt;height:14.85pt;margin-top:513.43pt;margin-left:926.01pt;mso-position-horizontal-relative:page;mso-position-vertical-relative:page;position:absolute;z-index:251668480" o:allowincell="f" filled="f" stroked="f">
          <o:lock v:ext="edit" aspectratio="f"/>
          <v:textbox inset="0,0,0,0">
            <w:txbxContent>
              <w:p>
                <w:pPr>
                  <w:spacing w:before="19" w:line="171" w:lineRule="auto"/>
                  <w:ind w:right="2"/>
                  <w:jc w:val="right"/>
                  <w:rPr>
                    <w:rFonts w:ascii="Microsoft YaHei" w:eastAsia="Microsoft YaHei" w:hAnsi="Microsoft YaHei" w:cs="Microsoft YaHei"/>
                    <w:sz w:val="21"/>
                    <w:szCs w:val="21"/>
                  </w:rPr>
                </w:pPr>
                <w:r>
                  <w:rPr>
                    <w:rFonts w:ascii="Microsoft YaHei" w:eastAsia="Microsoft YaHei" w:hAnsi="Microsoft YaHei" w:cs="Microsoft YaHei"/>
                    <w:color w:val="333333"/>
                    <w:sz w:val="21"/>
                    <w:szCs w:val="21"/>
                  </w:rPr>
                  <w:t>5</w:t>
                </w:r>
              </w:p>
            </w:txbxContent>
          </v:textbox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9" style="width:960pt;height:540pt;margin-top:0;margin-left:0;mso-position-horizontal-relative:page;mso-position-vertical-relative:page;position:absolute;z-index:251669504" o:allowincell="f" filled="t" fillcolor="#5c78b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7.35pt;height:14.85pt;margin-top:513.43pt;margin-left:926.01pt;mso-position-horizontal-relative:page;mso-position-vertical-relative:page;position:absolute;z-index:251670528" o:allowincell="f" filled="f" stroked="f">
          <o:lock v:ext="edit" aspectratio="f"/>
          <v:textbox inset="0,0,0,0">
            <w:txbxContent>
              <w:p>
                <w:pPr>
                  <w:spacing w:before="19" w:line="171" w:lineRule="auto"/>
                  <w:ind w:right="2"/>
                  <w:jc w:val="right"/>
                  <w:rPr>
                    <w:rFonts w:ascii="Microsoft YaHei" w:eastAsia="Microsoft YaHei" w:hAnsi="Microsoft YaHei" w:cs="Microsoft YaHei"/>
                    <w:sz w:val="21"/>
                    <w:szCs w:val="21"/>
                  </w:rPr>
                </w:pPr>
                <w:r>
                  <w:rPr>
                    <w:rFonts w:ascii="Microsoft YaHei" w:eastAsia="Microsoft YaHei" w:hAnsi="Microsoft YaHei" w:cs="Microsoft YaHei"/>
                    <w:color w:val="333333"/>
                    <w:sz w:val="21"/>
                    <w:szCs w:val="21"/>
                  </w:rPr>
                  <w:t>5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8"/>
      <w:szCs w:val="2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31"/>
      <w:szCs w:val="3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image" Target="media/image5.png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header" Target="header12.xml" /><Relationship Id="rId22" Type="http://schemas.openxmlformats.org/officeDocument/2006/relationships/footer" Target="footer2.xml" /><Relationship Id="rId23" Type="http://schemas.openxmlformats.org/officeDocument/2006/relationships/hyperlink" Target="https://d.book118.com/017050032111006035" TargetMode="External" /><Relationship Id="rId24" Type="http://schemas.openxmlformats.org/officeDocument/2006/relationships/header" Target="header13.xml" /><Relationship Id="rId25" Type="http://schemas.openxmlformats.org/officeDocument/2006/relationships/footer" Target="footer3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image" Target="media/image4.png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同雯颢</dc:creator>
  <cp:revision>0</cp:revision>
  <dcterms:created xsi:type="dcterms:W3CDTF">2024-01-30T18:53:37Z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2024-01-30T19:01:05Z</vt:filetime>
  </property>
  <property fmtid="{D5CDD505-2E9C-101B-9397-08002B2CF9AE}" pid="3" name="CRO">
    <vt:lpwstr>wqlLaW5nc29mdCBQREYgdG8gV1BTIDkw</vt:lpwstr>
  </property>
</Properties>
</file>