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增敏化学发光免疫分析仪项目计划设计方案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50" w:history="1">
        <w:r>
          <w:rPr>
            <w:rFonts w:ascii="仿宋" w:eastAsia="仿宋" w:hAnsi="仿宋" w:cs="仿宋" w:hint="eastAsia"/>
            <w:lang w:eastAsia="zh-CN"/>
          </w:rPr>
          <w:t>序言</w:t>
        </w:r>
        <w:r>
          <w:tab/>
        </w:r>
        <w:r>
          <w:fldChar w:fldCharType="begin"/>
        </w:r>
        <w:r>
          <w:instrText xml:space="preserve"> PAGEREF _Toc7850 \h </w:instrText>
        </w:r>
        <w:r>
          <w:fldChar w:fldCharType="separate"/>
        </w:r>
        <w:r>
          <w:t>3</w:t>
        </w:r>
        <w:r>
          <w:fldChar w:fldCharType="end"/>
        </w:r>
      </w:hyperlink>
    </w:p>
    <w:p>
      <w:pPr>
        <w:pStyle w:val="TOC1"/>
        <w:tabs>
          <w:tab w:val="right" w:leader="dot" w:pos="8306"/>
        </w:tabs>
      </w:pPr>
      <w:hyperlink w:anchor="_Toc15349" w:history="1">
        <w:r>
          <w:rPr>
            <w:rFonts w:ascii="仿宋" w:eastAsia="仿宋" w:hAnsi="仿宋" w:cs="仿宋" w:hint="eastAsia"/>
            <w:lang w:eastAsia="zh-CN"/>
          </w:rPr>
          <w:t>一、增敏化学发光免疫分析仪项目概论</w:t>
        </w:r>
        <w:r>
          <w:tab/>
        </w:r>
        <w:r>
          <w:fldChar w:fldCharType="begin"/>
        </w:r>
        <w:r>
          <w:instrText xml:space="preserve"> PAGEREF _Toc15349 \h </w:instrText>
        </w:r>
        <w:r>
          <w:fldChar w:fldCharType="separate"/>
        </w:r>
        <w:r>
          <w:t>3</w:t>
        </w:r>
        <w:r>
          <w:fldChar w:fldCharType="end"/>
        </w:r>
      </w:hyperlink>
    </w:p>
    <w:p>
      <w:pPr>
        <w:pStyle w:val="TOC2"/>
        <w:tabs>
          <w:tab w:val="right" w:leader="dot" w:pos="8306"/>
        </w:tabs>
      </w:pPr>
      <w:hyperlink w:anchor="_Toc4010" w:history="1">
        <w:r>
          <w:rPr>
            <w:rFonts w:ascii="仿宋" w:eastAsia="仿宋" w:hAnsi="仿宋" w:cs="仿宋" w:hint="eastAsia"/>
            <w:lang w:eastAsia="zh-CN"/>
          </w:rPr>
          <w:t>(一)、增敏化学发光免疫分析仪项目概况</w:t>
        </w:r>
        <w:r>
          <w:tab/>
        </w:r>
        <w:r>
          <w:fldChar w:fldCharType="begin"/>
        </w:r>
        <w:r>
          <w:instrText xml:space="preserve"> PAGEREF _Toc4010 \h </w:instrText>
        </w:r>
        <w:r>
          <w:fldChar w:fldCharType="separate"/>
        </w:r>
        <w:r>
          <w:t>3</w:t>
        </w:r>
        <w:r>
          <w:fldChar w:fldCharType="end"/>
        </w:r>
      </w:hyperlink>
    </w:p>
    <w:p>
      <w:pPr>
        <w:pStyle w:val="TOC2"/>
        <w:tabs>
          <w:tab w:val="right" w:leader="dot" w:pos="8306"/>
        </w:tabs>
      </w:pPr>
      <w:hyperlink w:anchor="_Toc19065" w:history="1">
        <w:r>
          <w:rPr>
            <w:rFonts w:ascii="仿宋" w:eastAsia="仿宋" w:hAnsi="仿宋" w:cs="仿宋" w:hint="eastAsia"/>
            <w:lang w:eastAsia="zh-CN"/>
          </w:rPr>
          <w:t>(二)、增敏化学发光免疫分析仪项目目标</w:t>
        </w:r>
        <w:r>
          <w:tab/>
        </w:r>
        <w:r>
          <w:fldChar w:fldCharType="begin"/>
        </w:r>
        <w:r>
          <w:instrText xml:space="preserve"> PAGEREF _Toc19065 \h </w:instrText>
        </w:r>
        <w:r>
          <w:fldChar w:fldCharType="separate"/>
        </w:r>
        <w:r>
          <w:t>5</w:t>
        </w:r>
        <w:r>
          <w:fldChar w:fldCharType="end"/>
        </w:r>
      </w:hyperlink>
    </w:p>
    <w:p>
      <w:pPr>
        <w:pStyle w:val="TOC2"/>
        <w:tabs>
          <w:tab w:val="right" w:leader="dot" w:pos="8306"/>
        </w:tabs>
      </w:pPr>
      <w:hyperlink w:anchor="_Toc3639" w:history="1">
        <w:r>
          <w:rPr>
            <w:rFonts w:ascii="仿宋" w:eastAsia="仿宋" w:hAnsi="仿宋" w:cs="仿宋" w:hint="eastAsia"/>
            <w:lang w:eastAsia="zh-CN"/>
          </w:rPr>
          <w:t>(三)、增敏化学发光免疫分析仪项目提出的理由</w:t>
        </w:r>
        <w:r>
          <w:tab/>
        </w:r>
        <w:r>
          <w:fldChar w:fldCharType="begin"/>
        </w:r>
        <w:r>
          <w:instrText xml:space="preserve"> PAGEREF _Toc3639 \h </w:instrText>
        </w:r>
        <w:r>
          <w:fldChar w:fldCharType="separate"/>
        </w:r>
        <w:r>
          <w:t>6</w:t>
        </w:r>
        <w:r>
          <w:fldChar w:fldCharType="end"/>
        </w:r>
      </w:hyperlink>
    </w:p>
    <w:p>
      <w:pPr>
        <w:pStyle w:val="TOC2"/>
        <w:tabs>
          <w:tab w:val="right" w:leader="dot" w:pos="8306"/>
        </w:tabs>
      </w:pPr>
      <w:hyperlink w:anchor="_Toc25775" w:history="1">
        <w:r>
          <w:rPr>
            <w:rFonts w:ascii="仿宋" w:eastAsia="仿宋" w:hAnsi="仿宋" w:cs="仿宋" w:hint="eastAsia"/>
            <w:lang w:eastAsia="zh-CN"/>
          </w:rPr>
          <w:t>(四)、增敏化学发光免疫分析仪项目意义</w:t>
        </w:r>
        <w:r>
          <w:tab/>
        </w:r>
        <w:r>
          <w:fldChar w:fldCharType="begin"/>
        </w:r>
        <w:r>
          <w:instrText xml:space="preserve"> PAGEREF _Toc25775 \h </w:instrText>
        </w:r>
        <w:r>
          <w:fldChar w:fldCharType="separate"/>
        </w:r>
        <w:r>
          <w:t>8</w:t>
        </w:r>
        <w:r>
          <w:fldChar w:fldCharType="end"/>
        </w:r>
      </w:hyperlink>
    </w:p>
    <w:p>
      <w:pPr>
        <w:pStyle w:val="TOC2"/>
        <w:tabs>
          <w:tab w:val="right" w:leader="dot" w:pos="8306"/>
        </w:tabs>
      </w:pPr>
      <w:hyperlink w:anchor="_Toc16799" w:history="1">
        <w:r>
          <w:rPr>
            <w:rFonts w:ascii="仿宋" w:eastAsia="仿宋" w:hAnsi="仿宋" w:cs="仿宋" w:hint="eastAsia"/>
            <w:lang w:eastAsia="zh-CN"/>
          </w:rPr>
          <w:t>(五)、增敏化学发光免疫分析仪项目背景</w:t>
        </w:r>
        <w:r>
          <w:tab/>
        </w:r>
        <w:r>
          <w:fldChar w:fldCharType="begin"/>
        </w:r>
        <w:r>
          <w:instrText xml:space="preserve"> PAGEREF _Toc16799 \h </w:instrText>
        </w:r>
        <w:r>
          <w:fldChar w:fldCharType="separate"/>
        </w:r>
        <w:r>
          <w:t>9</w:t>
        </w:r>
        <w:r>
          <w:fldChar w:fldCharType="end"/>
        </w:r>
      </w:hyperlink>
    </w:p>
    <w:p>
      <w:pPr>
        <w:pStyle w:val="TOC1"/>
        <w:tabs>
          <w:tab w:val="right" w:leader="dot" w:pos="8306"/>
        </w:tabs>
      </w:pPr>
      <w:hyperlink w:anchor="_Toc31094" w:history="1">
        <w:r>
          <w:rPr>
            <w:rFonts w:ascii="仿宋" w:eastAsia="仿宋" w:hAnsi="仿宋" w:cs="仿宋" w:hint="eastAsia"/>
            <w:lang w:eastAsia="zh-CN"/>
          </w:rPr>
          <w:t>二、增敏化学发光免疫分析仪项目选址可行性分析</w:t>
        </w:r>
        <w:r>
          <w:tab/>
        </w:r>
        <w:r>
          <w:fldChar w:fldCharType="begin"/>
        </w:r>
        <w:r>
          <w:instrText xml:space="preserve"> PAGEREF _Toc31094 \h </w:instrText>
        </w:r>
        <w:r>
          <w:fldChar w:fldCharType="separate"/>
        </w:r>
        <w:r>
          <w:t>10</w:t>
        </w:r>
        <w:r>
          <w:fldChar w:fldCharType="end"/>
        </w:r>
      </w:hyperlink>
    </w:p>
    <w:p>
      <w:pPr>
        <w:pStyle w:val="TOC2"/>
        <w:tabs>
          <w:tab w:val="right" w:leader="dot" w:pos="8306"/>
        </w:tabs>
      </w:pPr>
      <w:hyperlink w:anchor="_Toc22251" w:history="1">
        <w:r>
          <w:rPr>
            <w:rFonts w:ascii="仿宋" w:eastAsia="仿宋" w:hAnsi="仿宋" w:cs="仿宋" w:hint="eastAsia"/>
            <w:lang w:eastAsia="zh-CN"/>
          </w:rPr>
          <w:t>(一)、增敏化学发光免疫分析仪项目选址</w:t>
        </w:r>
        <w:r>
          <w:tab/>
        </w:r>
        <w:r>
          <w:fldChar w:fldCharType="begin"/>
        </w:r>
        <w:r>
          <w:instrText xml:space="preserve"> PAGEREF _Toc22251 \h </w:instrText>
        </w:r>
        <w:r>
          <w:fldChar w:fldCharType="separate"/>
        </w:r>
        <w:r>
          <w:t>10</w:t>
        </w:r>
        <w:r>
          <w:fldChar w:fldCharType="end"/>
        </w:r>
      </w:hyperlink>
    </w:p>
    <w:p>
      <w:pPr>
        <w:pStyle w:val="TOC2"/>
        <w:tabs>
          <w:tab w:val="right" w:leader="dot" w:pos="8306"/>
        </w:tabs>
      </w:pPr>
      <w:hyperlink w:anchor="_Toc7376" w:history="1">
        <w:r>
          <w:rPr>
            <w:rFonts w:ascii="仿宋" w:eastAsia="仿宋" w:hAnsi="仿宋" w:cs="仿宋" w:hint="eastAsia"/>
            <w:lang w:eastAsia="zh-CN"/>
          </w:rPr>
          <w:t>(二)、用地控制指标</w:t>
        </w:r>
        <w:r>
          <w:tab/>
        </w:r>
        <w:r>
          <w:fldChar w:fldCharType="begin"/>
        </w:r>
        <w:r>
          <w:instrText xml:space="preserve"> PAGEREF _Toc7376 \h </w:instrText>
        </w:r>
        <w:r>
          <w:fldChar w:fldCharType="separate"/>
        </w:r>
        <w:r>
          <w:t>10</w:t>
        </w:r>
        <w:r>
          <w:fldChar w:fldCharType="end"/>
        </w:r>
      </w:hyperlink>
    </w:p>
    <w:p>
      <w:pPr>
        <w:pStyle w:val="TOC2"/>
        <w:tabs>
          <w:tab w:val="right" w:leader="dot" w:pos="8306"/>
        </w:tabs>
      </w:pPr>
      <w:hyperlink w:anchor="_Toc10438" w:history="1">
        <w:r>
          <w:rPr>
            <w:rFonts w:ascii="仿宋" w:eastAsia="仿宋" w:hAnsi="仿宋" w:cs="仿宋" w:hint="eastAsia"/>
            <w:lang w:eastAsia="zh-CN"/>
          </w:rPr>
          <w:t>(三)、节约用地措施</w:t>
        </w:r>
        <w:r>
          <w:tab/>
        </w:r>
        <w:r>
          <w:fldChar w:fldCharType="begin"/>
        </w:r>
        <w:r>
          <w:instrText xml:space="preserve"> PAGEREF _Toc10438 \h </w:instrText>
        </w:r>
        <w:r>
          <w:fldChar w:fldCharType="separate"/>
        </w:r>
        <w:r>
          <w:t>12</w:t>
        </w:r>
        <w:r>
          <w:fldChar w:fldCharType="end"/>
        </w:r>
      </w:hyperlink>
    </w:p>
    <w:p>
      <w:pPr>
        <w:pStyle w:val="TOC2"/>
        <w:tabs>
          <w:tab w:val="right" w:leader="dot" w:pos="8306"/>
        </w:tabs>
      </w:pPr>
      <w:hyperlink w:anchor="_Toc17059" w:history="1">
        <w:r>
          <w:rPr>
            <w:rFonts w:ascii="仿宋" w:eastAsia="仿宋" w:hAnsi="仿宋" w:cs="仿宋" w:hint="eastAsia"/>
            <w:lang w:eastAsia="zh-CN"/>
          </w:rPr>
          <w:t>(四)、总图布置方案</w:t>
        </w:r>
        <w:r>
          <w:tab/>
        </w:r>
        <w:r>
          <w:fldChar w:fldCharType="begin"/>
        </w:r>
        <w:r>
          <w:instrText xml:space="preserve"> PAGEREF _Toc17059 \h </w:instrText>
        </w:r>
        <w:r>
          <w:fldChar w:fldCharType="separate"/>
        </w:r>
        <w:r>
          <w:t>14</w:t>
        </w:r>
        <w:r>
          <w:fldChar w:fldCharType="end"/>
        </w:r>
      </w:hyperlink>
    </w:p>
    <w:p>
      <w:pPr>
        <w:pStyle w:val="TOC2"/>
        <w:tabs>
          <w:tab w:val="right" w:leader="dot" w:pos="8306"/>
        </w:tabs>
      </w:pPr>
      <w:hyperlink w:anchor="_Toc30656" w:history="1">
        <w:r>
          <w:rPr>
            <w:rFonts w:ascii="仿宋" w:eastAsia="仿宋" w:hAnsi="仿宋" w:cs="仿宋" w:hint="eastAsia"/>
            <w:lang w:eastAsia="zh-CN"/>
          </w:rPr>
          <w:t>(五)、选址综合评价</w:t>
        </w:r>
        <w:r>
          <w:tab/>
        </w:r>
        <w:r>
          <w:fldChar w:fldCharType="begin"/>
        </w:r>
        <w:r>
          <w:instrText xml:space="preserve"> PAGEREF _Toc30656 \h </w:instrText>
        </w:r>
        <w:r>
          <w:fldChar w:fldCharType="separate"/>
        </w:r>
        <w:r>
          <w:t>15</w:t>
        </w:r>
        <w:r>
          <w:fldChar w:fldCharType="end"/>
        </w:r>
      </w:hyperlink>
    </w:p>
    <w:p>
      <w:pPr>
        <w:pStyle w:val="TOC1"/>
        <w:tabs>
          <w:tab w:val="right" w:leader="dot" w:pos="8306"/>
        </w:tabs>
      </w:pPr>
      <w:hyperlink w:anchor="_Toc23675" w:history="1">
        <w:r>
          <w:rPr>
            <w:rFonts w:ascii="仿宋" w:eastAsia="仿宋" w:hAnsi="仿宋" w:cs="仿宋" w:hint="eastAsia"/>
            <w:lang w:eastAsia="zh-CN"/>
          </w:rPr>
          <w:t>三、增敏化学发光免疫分析仪项目危机管理</w:t>
        </w:r>
        <w:r>
          <w:tab/>
        </w:r>
        <w:r>
          <w:fldChar w:fldCharType="begin"/>
        </w:r>
        <w:r>
          <w:instrText xml:space="preserve"> PAGEREF _Toc23675 \h </w:instrText>
        </w:r>
        <w:r>
          <w:fldChar w:fldCharType="separate"/>
        </w:r>
        <w:r>
          <w:t>16</w:t>
        </w:r>
        <w:r>
          <w:fldChar w:fldCharType="end"/>
        </w:r>
      </w:hyperlink>
    </w:p>
    <w:p>
      <w:pPr>
        <w:pStyle w:val="TOC2"/>
        <w:tabs>
          <w:tab w:val="right" w:leader="dot" w:pos="8306"/>
        </w:tabs>
      </w:pPr>
      <w:hyperlink w:anchor="_Toc15752" w:history="1">
        <w:r>
          <w:rPr>
            <w:rFonts w:ascii="仿宋" w:eastAsia="仿宋" w:hAnsi="仿宋" w:cs="仿宋" w:hint="eastAsia"/>
            <w:lang w:eastAsia="zh-CN"/>
          </w:rPr>
          <w:t>(一)、危机预警与识别</w:t>
        </w:r>
        <w:r>
          <w:tab/>
        </w:r>
        <w:r>
          <w:fldChar w:fldCharType="begin"/>
        </w:r>
        <w:r>
          <w:instrText xml:space="preserve"> PAGEREF _Toc15752 \h </w:instrText>
        </w:r>
        <w:r>
          <w:fldChar w:fldCharType="separate"/>
        </w:r>
        <w:r>
          <w:t>16</w:t>
        </w:r>
        <w:r>
          <w:fldChar w:fldCharType="end"/>
        </w:r>
      </w:hyperlink>
    </w:p>
    <w:p>
      <w:pPr>
        <w:pStyle w:val="TOC2"/>
        <w:tabs>
          <w:tab w:val="right" w:leader="dot" w:pos="8306"/>
        </w:tabs>
      </w:pPr>
      <w:hyperlink w:anchor="_Toc23122" w:history="1">
        <w:r>
          <w:rPr>
            <w:rFonts w:ascii="仿宋" w:eastAsia="仿宋" w:hAnsi="仿宋" w:cs="仿宋" w:hint="eastAsia"/>
            <w:lang w:eastAsia="zh-CN"/>
          </w:rPr>
          <w:t>(二)、危机应对与恢复</w:t>
        </w:r>
        <w:r>
          <w:tab/>
        </w:r>
        <w:r>
          <w:fldChar w:fldCharType="begin"/>
        </w:r>
        <w:r>
          <w:instrText xml:space="preserve"> PAGEREF _Toc23122 \h </w:instrText>
        </w:r>
        <w:r>
          <w:fldChar w:fldCharType="separate"/>
        </w:r>
        <w:r>
          <w:t>17</w:t>
        </w:r>
        <w:r>
          <w:fldChar w:fldCharType="end"/>
        </w:r>
      </w:hyperlink>
    </w:p>
    <w:p>
      <w:pPr>
        <w:pStyle w:val="TOC1"/>
        <w:tabs>
          <w:tab w:val="right" w:leader="dot" w:pos="8306"/>
        </w:tabs>
      </w:pPr>
      <w:hyperlink w:anchor="_Toc15121" w:history="1">
        <w:r>
          <w:rPr>
            <w:rFonts w:ascii="仿宋" w:eastAsia="仿宋" w:hAnsi="仿宋" w:cs="仿宋" w:hint="eastAsia"/>
            <w:lang w:eastAsia="zh-CN"/>
          </w:rPr>
          <w:t>四、市场分析、调研</w:t>
        </w:r>
        <w:r>
          <w:tab/>
        </w:r>
        <w:r>
          <w:fldChar w:fldCharType="begin"/>
        </w:r>
        <w:r>
          <w:instrText xml:space="preserve"> PAGEREF _Toc15121 \h </w:instrText>
        </w:r>
        <w:r>
          <w:fldChar w:fldCharType="separate"/>
        </w:r>
        <w:r>
          <w:t>19</w:t>
        </w:r>
        <w:r>
          <w:fldChar w:fldCharType="end"/>
        </w:r>
      </w:hyperlink>
    </w:p>
    <w:p>
      <w:pPr>
        <w:pStyle w:val="TOC2"/>
        <w:tabs>
          <w:tab w:val="right" w:leader="dot" w:pos="8306"/>
        </w:tabs>
      </w:pPr>
      <w:hyperlink w:anchor="_Toc20142" w:history="1">
        <w:r>
          <w:rPr>
            <w:rFonts w:ascii="仿宋" w:eastAsia="仿宋" w:hAnsi="仿宋" w:cs="仿宋" w:hint="eastAsia"/>
            <w:lang w:eastAsia="zh-CN"/>
          </w:rPr>
          <w:t>(一)、增敏化学发光免疫分析仪行业分析</w:t>
        </w:r>
        <w:r>
          <w:tab/>
        </w:r>
        <w:r>
          <w:fldChar w:fldCharType="begin"/>
        </w:r>
        <w:r>
          <w:instrText xml:space="preserve"> PAGEREF _Toc20142 \h </w:instrText>
        </w:r>
        <w:r>
          <w:fldChar w:fldCharType="separate"/>
        </w:r>
        <w:r>
          <w:t>19</w:t>
        </w:r>
        <w:r>
          <w:fldChar w:fldCharType="end"/>
        </w:r>
      </w:hyperlink>
    </w:p>
    <w:p>
      <w:pPr>
        <w:pStyle w:val="TOC2"/>
        <w:tabs>
          <w:tab w:val="right" w:leader="dot" w:pos="8306"/>
        </w:tabs>
      </w:pPr>
      <w:hyperlink w:anchor="_Toc8380" w:history="1">
        <w:r>
          <w:rPr>
            <w:rFonts w:ascii="仿宋" w:eastAsia="仿宋" w:hAnsi="仿宋" w:cs="仿宋" w:hint="eastAsia"/>
            <w:lang w:eastAsia="zh-CN"/>
          </w:rPr>
          <w:t>(二)、增敏化学发光免疫分析仪市场分析预测</w:t>
        </w:r>
        <w:r>
          <w:tab/>
        </w:r>
        <w:r>
          <w:fldChar w:fldCharType="begin"/>
        </w:r>
        <w:r>
          <w:instrText xml:space="preserve"> PAGEREF _Toc8380 \h </w:instrText>
        </w:r>
        <w:r>
          <w:fldChar w:fldCharType="separate"/>
        </w:r>
        <w:r>
          <w:t>20</w:t>
        </w:r>
        <w:r>
          <w:fldChar w:fldCharType="end"/>
        </w:r>
      </w:hyperlink>
    </w:p>
    <w:p>
      <w:pPr>
        <w:pStyle w:val="TOC1"/>
        <w:tabs>
          <w:tab w:val="right" w:leader="dot" w:pos="8306"/>
        </w:tabs>
      </w:pPr>
      <w:hyperlink w:anchor="_Toc14483" w:history="1">
        <w:r>
          <w:rPr>
            <w:rFonts w:ascii="仿宋" w:eastAsia="仿宋" w:hAnsi="仿宋" w:cs="仿宋" w:hint="eastAsia"/>
            <w:lang w:eastAsia="zh-CN"/>
          </w:rPr>
          <w:t>五、工艺说明</w:t>
        </w:r>
        <w:r>
          <w:tab/>
        </w:r>
        <w:r>
          <w:fldChar w:fldCharType="begin"/>
        </w:r>
        <w:r>
          <w:instrText xml:space="preserve"> PAGEREF _Toc14483 \h </w:instrText>
        </w:r>
        <w:r>
          <w:fldChar w:fldCharType="separate"/>
        </w:r>
        <w:r>
          <w:t>20</w:t>
        </w:r>
        <w:r>
          <w:fldChar w:fldCharType="end"/>
        </w:r>
      </w:hyperlink>
    </w:p>
    <w:p>
      <w:pPr>
        <w:pStyle w:val="TOC2"/>
        <w:tabs>
          <w:tab w:val="right" w:leader="dot" w:pos="8306"/>
        </w:tabs>
      </w:pPr>
      <w:hyperlink w:anchor="_Toc26879" w:history="1">
        <w:r>
          <w:rPr>
            <w:rFonts w:ascii="仿宋" w:eastAsia="仿宋" w:hAnsi="仿宋" w:cs="仿宋" w:hint="eastAsia"/>
            <w:lang w:eastAsia="zh-CN"/>
          </w:rPr>
          <w:t>(一)、技术管理特点</w:t>
        </w:r>
        <w:r>
          <w:tab/>
        </w:r>
        <w:r>
          <w:fldChar w:fldCharType="begin"/>
        </w:r>
        <w:r>
          <w:instrText xml:space="preserve"> PAGEREF _Toc26879 \h </w:instrText>
        </w:r>
        <w:r>
          <w:fldChar w:fldCharType="separate"/>
        </w:r>
        <w:r>
          <w:t>20</w:t>
        </w:r>
        <w:r>
          <w:fldChar w:fldCharType="end"/>
        </w:r>
      </w:hyperlink>
    </w:p>
    <w:p>
      <w:pPr>
        <w:pStyle w:val="TOC2"/>
        <w:tabs>
          <w:tab w:val="right" w:leader="dot" w:pos="8306"/>
        </w:tabs>
      </w:pPr>
      <w:hyperlink w:anchor="_Toc18967" w:history="1">
        <w:r>
          <w:rPr>
            <w:rFonts w:ascii="仿宋" w:eastAsia="仿宋" w:hAnsi="仿宋" w:cs="仿宋" w:hint="eastAsia"/>
            <w:lang w:eastAsia="zh-CN"/>
          </w:rPr>
          <w:t>(二)、增敏化学发光免疫分析仪项目工艺技术设计方案</w:t>
        </w:r>
        <w:r>
          <w:tab/>
        </w:r>
        <w:r>
          <w:fldChar w:fldCharType="begin"/>
        </w:r>
        <w:r>
          <w:instrText xml:space="preserve"> PAGEREF _Toc18967 \h </w:instrText>
        </w:r>
        <w:r>
          <w:fldChar w:fldCharType="separate"/>
        </w:r>
        <w:r>
          <w:t>22</w:t>
        </w:r>
        <w:r>
          <w:fldChar w:fldCharType="end"/>
        </w:r>
      </w:hyperlink>
    </w:p>
    <w:p>
      <w:pPr>
        <w:pStyle w:val="TOC2"/>
        <w:tabs>
          <w:tab w:val="right" w:leader="dot" w:pos="8306"/>
        </w:tabs>
      </w:pPr>
      <w:hyperlink w:anchor="_Toc293" w:history="1">
        <w:r>
          <w:rPr>
            <w:rFonts w:ascii="仿宋" w:eastAsia="仿宋" w:hAnsi="仿宋" w:cs="仿宋" w:hint="eastAsia"/>
            <w:lang w:eastAsia="zh-CN"/>
          </w:rPr>
          <w:t>(三)、设备选型方案</w:t>
        </w:r>
        <w:r>
          <w:tab/>
        </w:r>
        <w:r>
          <w:fldChar w:fldCharType="begin"/>
        </w:r>
        <w:r>
          <w:instrText xml:space="preserve"> PAGEREF _Toc293 \h </w:instrText>
        </w:r>
        <w:r>
          <w:fldChar w:fldCharType="separate"/>
        </w:r>
        <w:r>
          <w:t>23</w:t>
        </w:r>
        <w:r>
          <w:fldChar w:fldCharType="end"/>
        </w:r>
      </w:hyperlink>
    </w:p>
    <w:p>
      <w:pPr>
        <w:pStyle w:val="TOC1"/>
        <w:tabs>
          <w:tab w:val="right" w:leader="dot" w:pos="8306"/>
        </w:tabs>
      </w:pPr>
      <w:hyperlink w:anchor="_Toc30886" w:history="1">
        <w:r>
          <w:rPr>
            <w:rFonts w:ascii="仿宋" w:eastAsia="仿宋" w:hAnsi="仿宋" w:cs="仿宋" w:hint="eastAsia"/>
            <w:lang w:eastAsia="zh-CN"/>
          </w:rPr>
          <w:t>六、增敏化学发光免疫分析仪项目文档管理</w:t>
        </w:r>
        <w:r>
          <w:tab/>
        </w:r>
        <w:r>
          <w:fldChar w:fldCharType="begin"/>
        </w:r>
        <w:r>
          <w:instrText xml:space="preserve"> PAGEREF _Toc30886 \h </w:instrText>
        </w:r>
        <w:r>
          <w:fldChar w:fldCharType="separate"/>
        </w:r>
        <w:r>
          <w:t>24</w:t>
        </w:r>
        <w:r>
          <w:fldChar w:fldCharType="end"/>
        </w:r>
      </w:hyperlink>
    </w:p>
    <w:p>
      <w:pPr>
        <w:pStyle w:val="TOC2"/>
        <w:tabs>
          <w:tab w:val="right" w:leader="dot" w:pos="8306"/>
        </w:tabs>
      </w:pPr>
      <w:hyperlink w:anchor="_Toc30996" w:history="1">
        <w:r>
          <w:rPr>
            <w:rFonts w:ascii="仿宋" w:eastAsia="仿宋" w:hAnsi="仿宋" w:cs="仿宋" w:hint="eastAsia"/>
            <w:lang w:eastAsia="zh-CN"/>
          </w:rPr>
          <w:t>(一)、文档编制与审查</w:t>
        </w:r>
        <w:r>
          <w:tab/>
        </w:r>
        <w:r>
          <w:fldChar w:fldCharType="begin"/>
        </w:r>
        <w:r>
          <w:instrText xml:space="preserve"> PAGEREF _Toc30996 \h </w:instrText>
        </w:r>
        <w:r>
          <w:fldChar w:fldCharType="separate"/>
        </w:r>
        <w:r>
          <w:t>24</w:t>
        </w:r>
        <w:r>
          <w:fldChar w:fldCharType="end"/>
        </w:r>
      </w:hyperlink>
    </w:p>
    <w:p>
      <w:pPr>
        <w:pStyle w:val="TOC2"/>
        <w:tabs>
          <w:tab w:val="right" w:leader="dot" w:pos="8306"/>
        </w:tabs>
      </w:pPr>
      <w:hyperlink w:anchor="_Toc19498" w:history="1">
        <w:r>
          <w:rPr>
            <w:rFonts w:ascii="仿宋" w:eastAsia="仿宋" w:hAnsi="仿宋" w:cs="仿宋" w:hint="eastAsia"/>
            <w:lang w:eastAsia="zh-CN"/>
          </w:rPr>
          <w:t>(二)、文档发布与分发</w:t>
        </w:r>
        <w:r>
          <w:tab/>
        </w:r>
        <w:r>
          <w:fldChar w:fldCharType="begin"/>
        </w:r>
        <w:r>
          <w:instrText xml:space="preserve"> PAGEREF _Toc19498 \h </w:instrText>
        </w:r>
        <w:r>
          <w:fldChar w:fldCharType="separate"/>
        </w:r>
        <w:r>
          <w:t>26</w:t>
        </w:r>
        <w:r>
          <w:fldChar w:fldCharType="end"/>
        </w:r>
      </w:hyperlink>
    </w:p>
    <w:p>
      <w:pPr>
        <w:pStyle w:val="TOC2"/>
        <w:tabs>
          <w:tab w:val="right" w:leader="dot" w:pos="8306"/>
        </w:tabs>
      </w:pPr>
      <w:hyperlink w:anchor="_Toc31292" w:history="1">
        <w:r>
          <w:rPr>
            <w:rFonts w:ascii="仿宋" w:eastAsia="仿宋" w:hAnsi="仿宋" w:cs="仿宋" w:hint="eastAsia"/>
            <w:lang w:eastAsia="zh-CN"/>
          </w:rPr>
          <w:t>(三)、文档存档与归档</w:t>
        </w:r>
        <w:r>
          <w:tab/>
        </w:r>
        <w:r>
          <w:fldChar w:fldCharType="begin"/>
        </w:r>
        <w:r>
          <w:instrText xml:space="preserve"> PAGEREF _Toc31292 \h </w:instrText>
        </w:r>
        <w:r>
          <w:fldChar w:fldCharType="separate"/>
        </w:r>
        <w:r>
          <w:t>27</w:t>
        </w:r>
        <w:r>
          <w:fldChar w:fldCharType="end"/>
        </w:r>
      </w:hyperlink>
    </w:p>
    <w:p>
      <w:pPr>
        <w:pStyle w:val="TOC1"/>
        <w:tabs>
          <w:tab w:val="right" w:leader="dot" w:pos="8306"/>
        </w:tabs>
      </w:pPr>
      <w:hyperlink w:anchor="_Toc19638" w:history="1">
        <w:r>
          <w:rPr>
            <w:rFonts w:ascii="仿宋" w:eastAsia="仿宋" w:hAnsi="仿宋" w:cs="仿宋" w:hint="eastAsia"/>
            <w:lang w:eastAsia="zh-CN"/>
          </w:rPr>
          <w:t>七、增敏化学发光免疫分析仪项目环境影响分析</w:t>
        </w:r>
        <w:r>
          <w:tab/>
        </w:r>
        <w:r>
          <w:fldChar w:fldCharType="begin"/>
        </w:r>
        <w:r>
          <w:instrText xml:space="preserve"> PAGEREF _Toc19638 \h </w:instrText>
        </w:r>
        <w:r>
          <w:fldChar w:fldCharType="separate"/>
        </w:r>
        <w:r>
          <w:t>28</w:t>
        </w:r>
        <w:r>
          <w:fldChar w:fldCharType="end"/>
        </w:r>
      </w:hyperlink>
    </w:p>
    <w:p>
      <w:pPr>
        <w:pStyle w:val="TOC2"/>
        <w:tabs>
          <w:tab w:val="right" w:leader="dot" w:pos="8306"/>
        </w:tabs>
      </w:pPr>
      <w:hyperlink w:anchor="_Toc1830" w:history="1">
        <w:r>
          <w:rPr>
            <w:rFonts w:ascii="仿宋" w:eastAsia="仿宋" w:hAnsi="仿宋" w:cs="仿宋" w:hint="eastAsia"/>
            <w:lang w:eastAsia="zh-CN"/>
          </w:rPr>
          <w:t>(一)、建设区域环境质量现状</w:t>
        </w:r>
        <w:r>
          <w:tab/>
        </w:r>
        <w:r>
          <w:fldChar w:fldCharType="begin"/>
        </w:r>
        <w:r>
          <w:instrText xml:space="preserve"> PAGEREF _Toc1830 \h </w:instrText>
        </w:r>
        <w:r>
          <w:fldChar w:fldCharType="separate"/>
        </w:r>
        <w:r>
          <w:t>28</w:t>
        </w:r>
        <w:r>
          <w:fldChar w:fldCharType="end"/>
        </w:r>
      </w:hyperlink>
    </w:p>
    <w:p>
      <w:pPr>
        <w:pStyle w:val="TOC2"/>
        <w:tabs>
          <w:tab w:val="right" w:leader="dot" w:pos="8306"/>
        </w:tabs>
      </w:pPr>
      <w:hyperlink w:anchor="_Toc10864" w:history="1">
        <w:r>
          <w:rPr>
            <w:rFonts w:ascii="仿宋" w:eastAsia="仿宋" w:hAnsi="仿宋" w:cs="仿宋" w:hint="eastAsia"/>
            <w:lang w:eastAsia="zh-CN"/>
          </w:rPr>
          <w:t>(二)、建设期环境保护</w:t>
        </w:r>
        <w:r>
          <w:tab/>
        </w:r>
        <w:r>
          <w:fldChar w:fldCharType="begin"/>
        </w:r>
        <w:r>
          <w:instrText xml:space="preserve"> PAGEREF _Toc10864 \h </w:instrText>
        </w:r>
        <w:r>
          <w:fldChar w:fldCharType="separate"/>
        </w:r>
        <w:r>
          <w:t>30</w:t>
        </w:r>
        <w:r>
          <w:fldChar w:fldCharType="end"/>
        </w:r>
      </w:hyperlink>
    </w:p>
    <w:p>
      <w:pPr>
        <w:pStyle w:val="TOC2"/>
        <w:tabs>
          <w:tab w:val="right" w:leader="dot" w:pos="8306"/>
        </w:tabs>
      </w:pPr>
      <w:hyperlink w:anchor="_Toc20528" w:history="1">
        <w:r>
          <w:rPr>
            <w:rFonts w:ascii="仿宋" w:eastAsia="仿宋" w:hAnsi="仿宋" w:cs="仿宋" w:hint="eastAsia"/>
            <w:lang w:eastAsia="zh-CN"/>
          </w:rPr>
          <w:t>(三)、运营期环境保护</w:t>
        </w:r>
        <w:r>
          <w:tab/>
        </w:r>
        <w:r>
          <w:fldChar w:fldCharType="begin"/>
        </w:r>
        <w:r>
          <w:instrText xml:space="preserve"> PAGEREF _Toc20528 \h </w:instrText>
        </w:r>
        <w:r>
          <w:fldChar w:fldCharType="separate"/>
        </w:r>
        <w:r>
          <w:t>31</w:t>
        </w:r>
        <w:r>
          <w:fldChar w:fldCharType="end"/>
        </w:r>
      </w:hyperlink>
    </w:p>
    <w:p>
      <w:pPr>
        <w:pStyle w:val="TOC2"/>
        <w:tabs>
          <w:tab w:val="right" w:leader="dot" w:pos="8306"/>
        </w:tabs>
      </w:pPr>
      <w:hyperlink w:anchor="_Toc22980" w:history="1">
        <w:r>
          <w:rPr>
            <w:rFonts w:ascii="仿宋" w:eastAsia="仿宋" w:hAnsi="仿宋" w:cs="仿宋" w:hint="eastAsia"/>
            <w:lang w:eastAsia="zh-CN"/>
          </w:rPr>
          <w:t>(四)、增敏化学发光免疫分析仪项目建设对区域经济的影响</w:t>
        </w:r>
        <w:r>
          <w:tab/>
        </w:r>
        <w:r>
          <w:fldChar w:fldCharType="begin"/>
        </w:r>
        <w:r>
          <w:instrText xml:space="preserve"> PAGEREF _Toc22980 \h </w:instrText>
        </w:r>
        <w:r>
          <w:fldChar w:fldCharType="separate"/>
        </w:r>
        <w:r>
          <w:t>32</w:t>
        </w:r>
        <w:r>
          <w:fldChar w:fldCharType="end"/>
        </w:r>
      </w:hyperlink>
    </w:p>
    <w:p>
      <w:pPr>
        <w:pStyle w:val="TOC2"/>
        <w:tabs>
          <w:tab w:val="right" w:leader="dot" w:pos="8306"/>
        </w:tabs>
      </w:pPr>
      <w:hyperlink w:anchor="_Toc3966" w:history="1">
        <w:r>
          <w:rPr>
            <w:rFonts w:ascii="仿宋" w:eastAsia="仿宋" w:hAnsi="仿宋" w:cs="仿宋" w:hint="eastAsia"/>
            <w:lang w:eastAsia="zh-CN"/>
          </w:rPr>
          <w:t>(五)、废弃物处理</w:t>
        </w:r>
        <w:r>
          <w:tab/>
        </w:r>
        <w:r>
          <w:fldChar w:fldCharType="begin"/>
        </w:r>
        <w:r>
          <w:instrText xml:space="preserve"> PAGEREF _Toc3966 \h </w:instrText>
        </w:r>
        <w:r>
          <w:fldChar w:fldCharType="separate"/>
        </w:r>
        <w:r>
          <w:t>34</w:t>
        </w:r>
        <w:r>
          <w:fldChar w:fldCharType="end"/>
        </w:r>
      </w:hyperlink>
    </w:p>
    <w:p>
      <w:pPr>
        <w:pStyle w:val="TOC2"/>
        <w:tabs>
          <w:tab w:val="right" w:leader="dot" w:pos="8306"/>
        </w:tabs>
      </w:pPr>
      <w:hyperlink w:anchor="_Toc28194" w:history="1">
        <w:r>
          <w:rPr>
            <w:rFonts w:ascii="仿宋" w:eastAsia="仿宋" w:hAnsi="仿宋" w:cs="仿宋" w:hint="eastAsia"/>
            <w:lang w:eastAsia="zh-CN"/>
          </w:rPr>
          <w:t>(六)、特殊环境影响分析</w:t>
        </w:r>
        <w:r>
          <w:tab/>
        </w:r>
        <w:r>
          <w:fldChar w:fldCharType="begin"/>
        </w:r>
        <w:r>
          <w:instrText xml:space="preserve"> PAGEREF _Toc28194 \h </w:instrText>
        </w:r>
        <w:r>
          <w:fldChar w:fldCharType="separate"/>
        </w:r>
        <w:r>
          <w:t>36</w:t>
        </w:r>
        <w:r>
          <w:fldChar w:fldCharType="end"/>
        </w:r>
      </w:hyperlink>
    </w:p>
    <w:p>
      <w:pPr>
        <w:pStyle w:val="TOC2"/>
        <w:tabs>
          <w:tab w:val="right" w:leader="dot" w:pos="8306"/>
        </w:tabs>
      </w:pPr>
      <w:hyperlink w:anchor="_Toc11564" w:history="1">
        <w:r>
          <w:rPr>
            <w:rFonts w:ascii="仿宋" w:eastAsia="仿宋" w:hAnsi="仿宋" w:cs="仿宋" w:hint="eastAsia"/>
            <w:lang w:eastAsia="zh-CN"/>
          </w:rPr>
          <w:t>(七)、清洁生产</w:t>
        </w:r>
        <w:r>
          <w:tab/>
        </w:r>
        <w:r>
          <w:fldChar w:fldCharType="begin"/>
        </w:r>
        <w:r>
          <w:instrText xml:space="preserve"> PAGEREF _Toc11564 \h </w:instrText>
        </w:r>
        <w:r>
          <w:fldChar w:fldCharType="separate"/>
        </w:r>
        <w:r>
          <w:t>37</w:t>
        </w:r>
        <w:r>
          <w:fldChar w:fldCharType="end"/>
        </w:r>
      </w:hyperlink>
    </w:p>
    <w:p>
      <w:pPr>
        <w:pStyle w:val="TOC2"/>
        <w:tabs>
          <w:tab w:val="right" w:leader="dot" w:pos="8306"/>
        </w:tabs>
      </w:pPr>
      <w:hyperlink w:anchor="_Toc4065" w:history="1">
        <w:r>
          <w:rPr>
            <w:rFonts w:ascii="仿宋" w:eastAsia="仿宋" w:hAnsi="仿宋" w:cs="仿宋" w:hint="eastAsia"/>
            <w:lang w:eastAsia="zh-CN"/>
          </w:rPr>
          <w:t>(八)、环境保护综合评价</w:t>
        </w:r>
        <w:r>
          <w:tab/>
        </w:r>
        <w:r>
          <w:fldChar w:fldCharType="begin"/>
        </w:r>
        <w:r>
          <w:instrText xml:space="preserve"> PAGEREF _Toc4065 \h </w:instrText>
        </w:r>
        <w:r>
          <w:fldChar w:fldCharType="separate"/>
        </w:r>
        <w:r>
          <w:t>38</w:t>
        </w:r>
        <w:r>
          <w:fldChar w:fldCharType="end"/>
        </w:r>
      </w:hyperlink>
    </w:p>
    <w:p>
      <w:pPr>
        <w:pStyle w:val="TOC1"/>
        <w:tabs>
          <w:tab w:val="right" w:leader="dot" w:pos="8306"/>
        </w:tabs>
      </w:pPr>
      <w:hyperlink w:anchor="_Toc13882" w:history="1">
        <w:r>
          <w:rPr>
            <w:rFonts w:ascii="仿宋" w:eastAsia="仿宋" w:hAnsi="仿宋" w:cs="仿宋" w:hint="eastAsia"/>
            <w:lang w:eastAsia="zh-CN"/>
          </w:rPr>
          <w:t>八、增敏化学发光免疫分析仪项目风险管理</w:t>
        </w:r>
        <w:r>
          <w:tab/>
        </w:r>
        <w:r>
          <w:fldChar w:fldCharType="begin"/>
        </w:r>
        <w:r>
          <w:instrText xml:space="preserve"> PAGEREF _Toc13882 \h </w:instrText>
        </w:r>
        <w:r>
          <w:fldChar w:fldCharType="separate"/>
        </w:r>
        <w:r>
          <w:t>40</w:t>
        </w:r>
        <w:r>
          <w:fldChar w:fldCharType="end"/>
        </w:r>
      </w:hyperlink>
    </w:p>
    <w:p>
      <w:pPr>
        <w:pStyle w:val="TOC2"/>
        <w:tabs>
          <w:tab w:val="right" w:leader="dot" w:pos="8306"/>
        </w:tabs>
      </w:pPr>
      <w:hyperlink w:anchor="_Toc3574" w:history="1">
        <w:r>
          <w:rPr>
            <w:rFonts w:ascii="仿宋" w:eastAsia="仿宋" w:hAnsi="仿宋" w:cs="仿宋" w:hint="eastAsia"/>
            <w:lang w:eastAsia="zh-CN"/>
          </w:rPr>
          <w:t>(一)、风险识别与评估</w:t>
        </w:r>
        <w:r>
          <w:tab/>
        </w:r>
        <w:r>
          <w:fldChar w:fldCharType="begin"/>
        </w:r>
        <w:r>
          <w:instrText xml:space="preserve"> PAGEREF _Toc3574 \h </w:instrText>
        </w:r>
        <w:r>
          <w:fldChar w:fldCharType="separate"/>
        </w:r>
        <w:r>
          <w:t>40</w:t>
        </w:r>
        <w:r>
          <w:fldChar w:fldCharType="end"/>
        </w:r>
      </w:hyperlink>
    </w:p>
    <w:p>
      <w:pPr>
        <w:pStyle w:val="TOC2"/>
        <w:tabs>
          <w:tab w:val="right" w:leader="dot" w:pos="8306"/>
        </w:tabs>
      </w:pPr>
      <w:hyperlink w:anchor="_Toc17368" w:history="1">
        <w:r>
          <w:rPr>
            <w:rFonts w:ascii="仿宋" w:eastAsia="仿宋" w:hAnsi="仿宋" w:cs="仿宋" w:hint="eastAsia"/>
            <w:lang w:eastAsia="zh-CN"/>
          </w:rPr>
          <w:t>(二)、风险应对策略</w:t>
        </w:r>
        <w:r>
          <w:tab/>
        </w:r>
        <w:r>
          <w:fldChar w:fldCharType="begin"/>
        </w:r>
        <w:r>
          <w:instrText xml:space="preserve"> PAGEREF _Toc17368 \h </w:instrText>
        </w:r>
        <w:r>
          <w:fldChar w:fldCharType="separate"/>
        </w:r>
        <w:r>
          <w:t>41</w:t>
        </w:r>
        <w:r>
          <w:fldChar w:fldCharType="end"/>
        </w:r>
      </w:hyperlink>
    </w:p>
    <w:p>
      <w:pPr>
        <w:pStyle w:val="TOC2"/>
        <w:tabs>
          <w:tab w:val="right" w:leader="dot" w:pos="8306"/>
        </w:tabs>
      </w:pPr>
      <w:hyperlink w:anchor="_Toc21152" w:history="1">
        <w:r>
          <w:rPr>
            <w:rFonts w:ascii="仿宋" w:eastAsia="仿宋" w:hAnsi="仿宋" w:cs="仿宋" w:hint="eastAsia"/>
            <w:lang w:eastAsia="zh-CN"/>
          </w:rPr>
          <w:t>(三)、风险监控与控制</w:t>
        </w:r>
        <w:r>
          <w:tab/>
        </w:r>
        <w:r>
          <w:fldChar w:fldCharType="begin"/>
        </w:r>
        <w:r>
          <w:instrText xml:space="preserve"> PAGEREF _Toc21152 \h </w:instrText>
        </w:r>
        <w:r>
          <w:fldChar w:fldCharType="separate"/>
        </w:r>
        <w:r>
          <w:t>43</w:t>
        </w:r>
        <w:r>
          <w:fldChar w:fldCharType="end"/>
        </w:r>
      </w:hyperlink>
    </w:p>
    <w:p>
      <w:pPr>
        <w:pStyle w:val="TOC1"/>
        <w:tabs>
          <w:tab w:val="right" w:leader="dot" w:pos="8306"/>
        </w:tabs>
      </w:pPr>
      <w:hyperlink w:anchor="_Toc7664" w:history="1">
        <w:r>
          <w:rPr>
            <w:rFonts w:ascii="仿宋" w:eastAsia="仿宋" w:hAnsi="仿宋" w:cs="仿宋" w:hint="eastAsia"/>
            <w:lang w:eastAsia="zh-CN"/>
          </w:rPr>
          <w:t>九、增敏化学发光免疫分析仪项目投资规划</w:t>
        </w:r>
        <w:r>
          <w:tab/>
        </w:r>
        <w:r>
          <w:fldChar w:fldCharType="begin"/>
        </w:r>
        <w:r>
          <w:instrText xml:space="preserve"> PAGEREF _Toc7664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9" w:history="1">
        <w:r>
          <w:rPr>
            <w:rFonts w:ascii="仿宋" w:eastAsia="仿宋" w:hAnsi="仿宋" w:cs="仿宋" w:hint="eastAsia"/>
            <w:lang w:eastAsia="zh-CN"/>
          </w:rPr>
          <w:t>(一)、增敏化学发光免疫分析仪项目总投资估算</w:t>
        </w:r>
        <w:r>
          <w:tab/>
        </w:r>
        <w:r>
          <w:fldChar w:fldCharType="begin"/>
        </w:r>
        <w:r>
          <w:instrText xml:space="preserve"> PAGEREF _Toc31289 \h </w:instrText>
        </w:r>
        <w:r>
          <w:fldChar w:fldCharType="separate"/>
        </w:r>
        <w:r>
          <w:t>44</w:t>
        </w:r>
        <w:r>
          <w:fldChar w:fldCharType="end"/>
        </w:r>
      </w:hyperlink>
    </w:p>
    <w:p>
      <w:pPr>
        <w:pStyle w:val="TOC2"/>
        <w:tabs>
          <w:tab w:val="right" w:leader="dot" w:pos="8306"/>
        </w:tabs>
      </w:pPr>
      <w:hyperlink w:anchor="_Toc31522" w:history="1">
        <w:r>
          <w:rPr>
            <w:rFonts w:ascii="仿宋" w:eastAsia="仿宋" w:hAnsi="仿宋" w:cs="仿宋" w:hint="eastAsia"/>
            <w:lang w:eastAsia="zh-CN"/>
          </w:rPr>
          <w:t>(二)、资金筹措</w:t>
        </w:r>
        <w:r>
          <w:tab/>
        </w:r>
        <w:r>
          <w:fldChar w:fldCharType="begin"/>
        </w:r>
        <w:r>
          <w:instrText xml:space="preserve"> PAGEREF _Toc31522 \h </w:instrText>
        </w:r>
        <w:r>
          <w:fldChar w:fldCharType="separate"/>
        </w:r>
        <w:r>
          <w:t>45</w:t>
        </w:r>
        <w:r>
          <w:fldChar w:fldCharType="end"/>
        </w:r>
      </w:hyperlink>
    </w:p>
    <w:p>
      <w:pPr>
        <w:pStyle w:val="TOC1"/>
        <w:tabs>
          <w:tab w:val="right" w:leader="dot" w:pos="8306"/>
        </w:tabs>
      </w:pPr>
      <w:hyperlink w:anchor="_Toc1483" w:history="1">
        <w:r>
          <w:rPr>
            <w:rFonts w:ascii="仿宋" w:eastAsia="仿宋" w:hAnsi="仿宋" w:cs="仿宋" w:hint="eastAsia"/>
            <w:lang w:eastAsia="zh-CN"/>
          </w:rPr>
          <w:t>十、增敏化学发光免疫分析仪项目人力资源管理</w:t>
        </w:r>
        <w:r>
          <w:tab/>
        </w:r>
        <w:r>
          <w:fldChar w:fldCharType="begin"/>
        </w:r>
        <w:r>
          <w:instrText xml:space="preserve"> PAGEREF _Toc1483 \h </w:instrText>
        </w:r>
        <w:r>
          <w:fldChar w:fldCharType="separate"/>
        </w:r>
        <w:r>
          <w:t>46</w:t>
        </w:r>
        <w:r>
          <w:fldChar w:fldCharType="end"/>
        </w:r>
      </w:hyperlink>
    </w:p>
    <w:p>
      <w:pPr>
        <w:pStyle w:val="TOC2"/>
        <w:tabs>
          <w:tab w:val="right" w:leader="dot" w:pos="8306"/>
        </w:tabs>
      </w:pPr>
      <w:hyperlink w:anchor="_Toc4500" w:history="1">
        <w:r>
          <w:rPr>
            <w:rFonts w:ascii="仿宋" w:eastAsia="仿宋" w:hAnsi="仿宋" w:cs="仿宋" w:hint="eastAsia"/>
            <w:lang w:eastAsia="zh-CN"/>
          </w:rPr>
          <w:t>(一)、建立健全的预算管理制度</w:t>
        </w:r>
        <w:r>
          <w:tab/>
        </w:r>
        <w:r>
          <w:fldChar w:fldCharType="begin"/>
        </w:r>
        <w:r>
          <w:instrText xml:space="preserve"> PAGEREF _Toc4500 \h </w:instrText>
        </w:r>
        <w:r>
          <w:fldChar w:fldCharType="separate"/>
        </w:r>
        <w:r>
          <w:t>46</w:t>
        </w:r>
        <w:r>
          <w:fldChar w:fldCharType="end"/>
        </w:r>
      </w:hyperlink>
    </w:p>
    <w:p>
      <w:pPr>
        <w:pStyle w:val="TOC2"/>
        <w:tabs>
          <w:tab w:val="right" w:leader="dot" w:pos="8306"/>
        </w:tabs>
      </w:pPr>
      <w:hyperlink w:anchor="_Toc12062" w:history="1">
        <w:r>
          <w:rPr>
            <w:rFonts w:ascii="仿宋" w:eastAsia="仿宋" w:hAnsi="仿宋" w:cs="仿宋" w:hint="eastAsia"/>
            <w:lang w:eastAsia="zh-CN"/>
          </w:rPr>
          <w:t>(二)、加强资金流动监控</w:t>
        </w:r>
        <w:r>
          <w:tab/>
        </w:r>
        <w:r>
          <w:fldChar w:fldCharType="begin"/>
        </w:r>
        <w:r>
          <w:instrText xml:space="preserve"> PAGEREF _Toc12062 \h </w:instrText>
        </w:r>
        <w:r>
          <w:fldChar w:fldCharType="separate"/>
        </w:r>
        <w:r>
          <w:t>48</w:t>
        </w:r>
        <w:r>
          <w:fldChar w:fldCharType="end"/>
        </w:r>
      </w:hyperlink>
    </w:p>
    <w:p>
      <w:pPr>
        <w:pStyle w:val="TOC2"/>
        <w:tabs>
          <w:tab w:val="right" w:leader="dot" w:pos="8306"/>
        </w:tabs>
      </w:pPr>
      <w:hyperlink w:anchor="_Toc1854" w:history="1">
        <w:r>
          <w:rPr>
            <w:rFonts w:ascii="仿宋" w:eastAsia="仿宋" w:hAnsi="仿宋" w:cs="仿宋" w:hint="eastAsia"/>
            <w:lang w:eastAsia="zh-CN"/>
          </w:rPr>
          <w:t>(三)、制定完善的风险控制机制</w:t>
        </w:r>
        <w:r>
          <w:tab/>
        </w:r>
        <w:r>
          <w:fldChar w:fldCharType="begin"/>
        </w:r>
        <w:r>
          <w:instrText xml:space="preserve"> PAGEREF _Toc1854 \h </w:instrText>
        </w:r>
        <w:r>
          <w:fldChar w:fldCharType="separate"/>
        </w:r>
        <w:r>
          <w:t>49</w:t>
        </w:r>
        <w:r>
          <w:fldChar w:fldCharType="end"/>
        </w:r>
      </w:hyperlink>
    </w:p>
    <w:p>
      <w:pPr>
        <w:pStyle w:val="TOC2"/>
        <w:tabs>
          <w:tab w:val="right" w:leader="dot" w:pos="8306"/>
        </w:tabs>
      </w:pPr>
      <w:hyperlink w:anchor="_Toc21077" w:history="1">
        <w:r>
          <w:rPr>
            <w:rFonts w:ascii="仿宋" w:eastAsia="仿宋" w:hAnsi="仿宋" w:cs="仿宋" w:hint="eastAsia"/>
            <w:lang w:eastAsia="zh-CN"/>
          </w:rPr>
          <w:t>(四)、优化成本管理</w:t>
        </w:r>
        <w:r>
          <w:tab/>
        </w:r>
        <w:r>
          <w:fldChar w:fldCharType="begin"/>
        </w:r>
        <w:r>
          <w:instrText xml:space="preserve"> PAGEREF _Toc21077 \h </w:instrText>
        </w:r>
        <w:r>
          <w:fldChar w:fldCharType="separate"/>
        </w:r>
        <w:r>
          <w:t>51</w:t>
        </w:r>
        <w:r>
          <w:fldChar w:fldCharType="end"/>
        </w:r>
      </w:hyperlink>
    </w:p>
    <w:p>
      <w:pPr>
        <w:pStyle w:val="TOC1"/>
        <w:tabs>
          <w:tab w:val="right" w:leader="dot" w:pos="8306"/>
        </w:tabs>
      </w:pPr>
      <w:hyperlink w:anchor="_Toc1436" w:history="1">
        <w:r>
          <w:rPr>
            <w:rFonts w:ascii="仿宋" w:eastAsia="仿宋" w:hAnsi="仿宋" w:cs="仿宋" w:hint="eastAsia"/>
            <w:lang w:eastAsia="zh-CN"/>
          </w:rPr>
          <w:t>十一、增敏化学发光免疫分析仪项目社会影响</w:t>
        </w:r>
        <w:r>
          <w:tab/>
        </w:r>
        <w:r>
          <w:fldChar w:fldCharType="begin"/>
        </w:r>
        <w:r>
          <w:instrText xml:space="preserve"> PAGEREF _Toc1436 \h </w:instrText>
        </w:r>
        <w:r>
          <w:fldChar w:fldCharType="separate"/>
        </w:r>
        <w:r>
          <w:t>52</w:t>
        </w:r>
        <w:r>
          <w:fldChar w:fldCharType="end"/>
        </w:r>
      </w:hyperlink>
    </w:p>
    <w:p>
      <w:pPr>
        <w:pStyle w:val="TOC2"/>
        <w:tabs>
          <w:tab w:val="right" w:leader="dot" w:pos="8306"/>
        </w:tabs>
      </w:pPr>
      <w:hyperlink w:anchor="_Toc16726" w:history="1">
        <w:r>
          <w:rPr>
            <w:rFonts w:ascii="仿宋" w:eastAsia="仿宋" w:hAnsi="仿宋" w:cs="仿宋" w:hint="eastAsia"/>
            <w:lang w:eastAsia="zh-CN"/>
          </w:rPr>
          <w:t>(一)、社会责任与义务</w:t>
        </w:r>
        <w:r>
          <w:tab/>
        </w:r>
        <w:r>
          <w:fldChar w:fldCharType="begin"/>
        </w:r>
        <w:r>
          <w:instrText xml:space="preserve"> PAGEREF _Toc16726 \h </w:instrText>
        </w:r>
        <w:r>
          <w:fldChar w:fldCharType="separate"/>
        </w:r>
        <w:r>
          <w:t>52</w:t>
        </w:r>
        <w:r>
          <w:fldChar w:fldCharType="end"/>
        </w:r>
      </w:hyperlink>
    </w:p>
    <w:p>
      <w:pPr>
        <w:pStyle w:val="TOC2"/>
        <w:tabs>
          <w:tab w:val="right" w:leader="dot" w:pos="8306"/>
        </w:tabs>
      </w:pPr>
      <w:hyperlink w:anchor="_Toc5099" w:history="1">
        <w:r>
          <w:rPr>
            <w:rFonts w:ascii="仿宋" w:eastAsia="仿宋" w:hAnsi="仿宋" w:cs="仿宋" w:hint="eastAsia"/>
            <w:lang w:eastAsia="zh-CN"/>
          </w:rPr>
          <w:t>(二)、社会参与与沟通</w:t>
        </w:r>
        <w:r>
          <w:tab/>
        </w:r>
        <w:r>
          <w:fldChar w:fldCharType="begin"/>
        </w:r>
        <w:r>
          <w:instrText xml:space="preserve"> PAGEREF _Toc5099 \h </w:instrText>
        </w:r>
        <w:r>
          <w:fldChar w:fldCharType="separate"/>
        </w:r>
        <w:r>
          <w:t>53</w:t>
        </w:r>
        <w:r>
          <w:fldChar w:fldCharType="end"/>
        </w:r>
      </w:hyperlink>
    </w:p>
    <w:p>
      <w:pPr>
        <w:pStyle w:val="TOC1"/>
        <w:tabs>
          <w:tab w:val="right" w:leader="dot" w:pos="8306"/>
        </w:tabs>
      </w:pPr>
      <w:hyperlink w:anchor="_Toc14224" w:history="1">
        <w:r>
          <w:rPr>
            <w:rFonts w:ascii="仿宋" w:eastAsia="仿宋" w:hAnsi="仿宋" w:cs="仿宋" w:hint="eastAsia"/>
            <w:lang w:eastAsia="zh-CN"/>
          </w:rPr>
          <w:t>十二、增敏化学发光免疫分析仪项目经营效益</w:t>
        </w:r>
        <w:r>
          <w:tab/>
        </w:r>
        <w:r>
          <w:fldChar w:fldCharType="begin"/>
        </w:r>
        <w:r>
          <w:instrText xml:space="preserve"> PAGEREF _Toc14224 \h </w:instrText>
        </w:r>
        <w:r>
          <w:fldChar w:fldCharType="separate"/>
        </w:r>
        <w:r>
          <w:t>54</w:t>
        </w:r>
        <w:r>
          <w:fldChar w:fldCharType="end"/>
        </w:r>
      </w:hyperlink>
    </w:p>
    <w:p>
      <w:pPr>
        <w:pStyle w:val="TOC2"/>
        <w:tabs>
          <w:tab w:val="right" w:leader="dot" w:pos="8306"/>
        </w:tabs>
      </w:pPr>
      <w:hyperlink w:anchor="_Toc13409" w:history="1">
        <w:r>
          <w:rPr>
            <w:rFonts w:ascii="仿宋" w:eastAsia="仿宋" w:hAnsi="仿宋" w:cs="仿宋" w:hint="eastAsia"/>
            <w:lang w:eastAsia="zh-CN"/>
          </w:rPr>
          <w:t>(一)、经济评价财务测算</w:t>
        </w:r>
        <w:r>
          <w:tab/>
        </w:r>
        <w:r>
          <w:fldChar w:fldCharType="begin"/>
        </w:r>
        <w:r>
          <w:instrText xml:space="preserve"> PAGEREF _Toc13409 \h </w:instrText>
        </w:r>
        <w:r>
          <w:fldChar w:fldCharType="separate"/>
        </w:r>
        <w:r>
          <w:t>54</w:t>
        </w:r>
        <w:r>
          <w:fldChar w:fldCharType="end"/>
        </w:r>
      </w:hyperlink>
    </w:p>
    <w:p>
      <w:pPr>
        <w:pStyle w:val="TOC2"/>
        <w:tabs>
          <w:tab w:val="right" w:leader="dot" w:pos="8306"/>
        </w:tabs>
      </w:pPr>
      <w:hyperlink w:anchor="_Toc6368" w:history="1">
        <w:r>
          <w:rPr>
            <w:rFonts w:ascii="仿宋" w:eastAsia="仿宋" w:hAnsi="仿宋" w:cs="仿宋" w:hint="eastAsia"/>
            <w:lang w:eastAsia="zh-CN"/>
          </w:rPr>
          <w:t>(二)、增敏化学发光免疫分析仪项目盈利能力分析</w:t>
        </w:r>
        <w:r>
          <w:tab/>
        </w:r>
        <w:r>
          <w:fldChar w:fldCharType="begin"/>
        </w:r>
        <w:r>
          <w:instrText xml:space="preserve"> PAGEREF _Toc6368 \h </w:instrText>
        </w:r>
        <w:r>
          <w:fldChar w:fldCharType="separate"/>
        </w:r>
        <w:r>
          <w:t>55</w:t>
        </w:r>
        <w:r>
          <w:fldChar w:fldCharType="end"/>
        </w:r>
      </w:hyperlink>
    </w:p>
    <w:p>
      <w:pPr>
        <w:pStyle w:val="TOC1"/>
        <w:tabs>
          <w:tab w:val="right" w:leader="dot" w:pos="8306"/>
        </w:tabs>
      </w:pPr>
      <w:hyperlink w:anchor="_Toc25593" w:history="1">
        <w:r>
          <w:rPr>
            <w:rFonts w:ascii="仿宋" w:eastAsia="仿宋" w:hAnsi="仿宋" w:cs="仿宋" w:hint="eastAsia"/>
            <w:lang w:eastAsia="zh-CN"/>
          </w:rPr>
          <w:t>十三、质量管理体系</w:t>
        </w:r>
        <w:r>
          <w:tab/>
        </w:r>
        <w:r>
          <w:fldChar w:fldCharType="begin"/>
        </w:r>
        <w:r>
          <w:instrText xml:space="preserve"> PAGEREF _Toc25593 \h </w:instrText>
        </w:r>
        <w:r>
          <w:fldChar w:fldCharType="separate"/>
        </w:r>
        <w:r>
          <w:t>56</w:t>
        </w:r>
        <w:r>
          <w:fldChar w:fldCharType="end"/>
        </w:r>
      </w:hyperlink>
    </w:p>
    <w:p>
      <w:pPr>
        <w:pStyle w:val="TOC2"/>
        <w:tabs>
          <w:tab w:val="right" w:leader="dot" w:pos="8306"/>
        </w:tabs>
      </w:pPr>
      <w:hyperlink w:anchor="_Toc15520" w:history="1">
        <w:r>
          <w:rPr>
            <w:rFonts w:ascii="仿宋" w:eastAsia="仿宋" w:hAnsi="仿宋" w:cs="仿宋" w:hint="eastAsia"/>
            <w:lang w:eastAsia="zh-CN"/>
          </w:rPr>
          <w:t>(一)、质量目标与方针</w:t>
        </w:r>
        <w:r>
          <w:tab/>
        </w:r>
        <w:r>
          <w:fldChar w:fldCharType="begin"/>
        </w:r>
        <w:r>
          <w:instrText xml:space="preserve"> PAGEREF _Toc15520 \h </w:instrText>
        </w:r>
        <w:r>
          <w:fldChar w:fldCharType="separate"/>
        </w:r>
        <w:r>
          <w:t>56</w:t>
        </w:r>
        <w:r>
          <w:fldChar w:fldCharType="end"/>
        </w:r>
      </w:hyperlink>
    </w:p>
    <w:p>
      <w:pPr>
        <w:pStyle w:val="TOC2"/>
        <w:tabs>
          <w:tab w:val="right" w:leader="dot" w:pos="8306"/>
        </w:tabs>
      </w:pPr>
      <w:hyperlink w:anchor="_Toc22985" w:history="1">
        <w:r>
          <w:rPr>
            <w:rFonts w:ascii="仿宋" w:eastAsia="仿宋" w:hAnsi="仿宋" w:cs="仿宋" w:hint="eastAsia"/>
            <w:lang w:eastAsia="zh-CN"/>
          </w:rPr>
          <w:t>(二)、质量管理责任</w:t>
        </w:r>
        <w:r>
          <w:tab/>
        </w:r>
        <w:r>
          <w:fldChar w:fldCharType="begin"/>
        </w:r>
        <w:r>
          <w:instrText xml:space="preserve"> PAGEREF _Toc22985 \h </w:instrText>
        </w:r>
        <w:r>
          <w:fldChar w:fldCharType="separate"/>
        </w:r>
        <w:r>
          <w:t>57</w:t>
        </w:r>
        <w:r>
          <w:fldChar w:fldCharType="end"/>
        </w:r>
      </w:hyperlink>
    </w:p>
    <w:p>
      <w:pPr>
        <w:pStyle w:val="TOC2"/>
        <w:tabs>
          <w:tab w:val="right" w:leader="dot" w:pos="8306"/>
        </w:tabs>
      </w:pPr>
      <w:hyperlink w:anchor="_Toc20003" w:history="1">
        <w:r>
          <w:rPr>
            <w:rFonts w:ascii="仿宋" w:eastAsia="仿宋" w:hAnsi="仿宋" w:cs="仿宋" w:hint="eastAsia"/>
            <w:lang w:eastAsia="zh-CN"/>
          </w:rPr>
          <w:t>(三)、质量管理体系文件</w:t>
        </w:r>
        <w:r>
          <w:tab/>
        </w:r>
        <w:r>
          <w:fldChar w:fldCharType="begin"/>
        </w:r>
        <w:r>
          <w:instrText xml:space="preserve"> PAGEREF _Toc20003 \h </w:instrText>
        </w:r>
        <w:r>
          <w:fldChar w:fldCharType="separate"/>
        </w:r>
        <w:r>
          <w:t>59</w:t>
        </w:r>
        <w:r>
          <w:fldChar w:fldCharType="end"/>
        </w:r>
      </w:hyperlink>
    </w:p>
    <w:p>
      <w:pPr>
        <w:pStyle w:val="TOC2"/>
        <w:tabs>
          <w:tab w:val="right" w:leader="dot" w:pos="8306"/>
        </w:tabs>
      </w:pPr>
      <w:hyperlink w:anchor="_Toc2568" w:history="1">
        <w:r>
          <w:rPr>
            <w:rFonts w:ascii="仿宋" w:eastAsia="仿宋" w:hAnsi="仿宋" w:cs="仿宋" w:hint="eastAsia"/>
            <w:lang w:eastAsia="zh-CN"/>
          </w:rPr>
          <w:t>(四)、质量培训与教育</w:t>
        </w:r>
        <w:r>
          <w:tab/>
        </w:r>
        <w:r>
          <w:fldChar w:fldCharType="begin"/>
        </w:r>
        <w:r>
          <w:instrText xml:space="preserve"> PAGEREF _Toc2568 \h </w:instrText>
        </w:r>
        <w:r>
          <w:fldChar w:fldCharType="separate"/>
        </w:r>
        <w:r>
          <w:t>61</w:t>
        </w:r>
        <w:r>
          <w:fldChar w:fldCharType="end"/>
        </w:r>
      </w:hyperlink>
    </w:p>
    <w:p>
      <w:pPr>
        <w:pStyle w:val="TOC2"/>
        <w:tabs>
          <w:tab w:val="right" w:leader="dot" w:pos="8306"/>
        </w:tabs>
      </w:pPr>
      <w:hyperlink w:anchor="_Toc22064" w:history="1">
        <w:r>
          <w:rPr>
            <w:rFonts w:ascii="仿宋" w:eastAsia="仿宋" w:hAnsi="仿宋" w:cs="仿宋" w:hint="eastAsia"/>
            <w:lang w:eastAsia="zh-CN"/>
          </w:rPr>
          <w:t>(五)、质量审核与评价</w:t>
        </w:r>
        <w:r>
          <w:tab/>
        </w:r>
        <w:r>
          <w:fldChar w:fldCharType="begin"/>
        </w:r>
        <w:r>
          <w:instrText xml:space="preserve"> PAGEREF _Toc22064 \h </w:instrText>
        </w:r>
        <w:r>
          <w:fldChar w:fldCharType="separate"/>
        </w:r>
        <w:r>
          <w:t>62</w:t>
        </w:r>
        <w:r>
          <w:fldChar w:fldCharType="end"/>
        </w:r>
      </w:hyperlink>
    </w:p>
    <w:p>
      <w:pPr>
        <w:pStyle w:val="TOC2"/>
        <w:tabs>
          <w:tab w:val="right" w:leader="dot" w:pos="8306"/>
        </w:tabs>
      </w:pPr>
      <w:hyperlink w:anchor="_Toc21027" w:history="1">
        <w:r>
          <w:rPr>
            <w:rFonts w:ascii="仿宋" w:eastAsia="仿宋" w:hAnsi="仿宋" w:cs="仿宋" w:hint="eastAsia"/>
            <w:lang w:eastAsia="zh-CN"/>
          </w:rPr>
          <w:t>(六)、不符合与纠正措施</w:t>
        </w:r>
        <w:r>
          <w:tab/>
        </w:r>
        <w:r>
          <w:fldChar w:fldCharType="begin"/>
        </w:r>
        <w:r>
          <w:instrText xml:space="preserve"> PAGEREF _Toc21027 \h </w:instrText>
        </w:r>
        <w:r>
          <w:fldChar w:fldCharType="separate"/>
        </w:r>
        <w:r>
          <w:t>63</w:t>
        </w:r>
        <w:r>
          <w:fldChar w:fldCharType="end"/>
        </w:r>
      </w:hyperlink>
    </w:p>
    <w:p>
      <w:pPr>
        <w:pStyle w:val="TOC1"/>
        <w:tabs>
          <w:tab w:val="right" w:leader="dot" w:pos="8306"/>
        </w:tabs>
      </w:pPr>
      <w:hyperlink w:anchor="_Toc23866" w:history="1">
        <w:r>
          <w:rPr>
            <w:rFonts w:ascii="仿宋" w:eastAsia="仿宋" w:hAnsi="仿宋" w:cs="仿宋" w:hint="eastAsia"/>
            <w:lang w:eastAsia="zh-CN"/>
          </w:rPr>
          <w:t>十四、增敏化学发光免疫分析仪项目变更管理</w:t>
        </w:r>
        <w:r>
          <w:tab/>
        </w:r>
        <w:r>
          <w:fldChar w:fldCharType="begin"/>
        </w:r>
        <w:r>
          <w:instrText xml:space="preserve"> PAGEREF _Toc23866 \h </w:instrText>
        </w:r>
        <w:r>
          <w:fldChar w:fldCharType="separate"/>
        </w:r>
        <w:r>
          <w:t>65</w:t>
        </w:r>
        <w:r>
          <w:fldChar w:fldCharType="end"/>
        </w:r>
      </w:hyperlink>
    </w:p>
    <w:p>
      <w:pPr>
        <w:pStyle w:val="TOC2"/>
        <w:tabs>
          <w:tab w:val="right" w:leader="dot" w:pos="8306"/>
        </w:tabs>
      </w:pPr>
      <w:hyperlink w:anchor="_Toc7826" w:history="1">
        <w:r>
          <w:rPr>
            <w:rFonts w:ascii="仿宋" w:eastAsia="仿宋" w:hAnsi="仿宋" w:cs="仿宋" w:hint="eastAsia"/>
            <w:lang w:eastAsia="zh-CN"/>
          </w:rPr>
          <w:t>(一)、变更申请与评估</w:t>
        </w:r>
        <w:r>
          <w:tab/>
        </w:r>
        <w:r>
          <w:fldChar w:fldCharType="begin"/>
        </w:r>
        <w:r>
          <w:instrText xml:space="preserve"> PAGEREF _Toc7826 \h </w:instrText>
        </w:r>
        <w:r>
          <w:fldChar w:fldCharType="separate"/>
        </w:r>
        <w:r>
          <w:t>65</w:t>
        </w:r>
        <w:r>
          <w:fldChar w:fldCharType="end"/>
        </w:r>
      </w:hyperlink>
    </w:p>
    <w:p>
      <w:pPr>
        <w:pStyle w:val="TOC2"/>
        <w:tabs>
          <w:tab w:val="right" w:leader="dot" w:pos="8306"/>
        </w:tabs>
      </w:pPr>
      <w:hyperlink w:anchor="_Toc21603" w:history="1">
        <w:r>
          <w:rPr>
            <w:rFonts w:ascii="仿宋" w:eastAsia="仿宋" w:hAnsi="仿宋" w:cs="仿宋" w:hint="eastAsia"/>
            <w:lang w:eastAsia="zh-CN"/>
          </w:rPr>
          <w:t>(二)、变更实施与控制</w:t>
        </w:r>
        <w:r>
          <w:tab/>
        </w:r>
        <w:r>
          <w:fldChar w:fldCharType="begin"/>
        </w:r>
        <w:r>
          <w:instrText xml:space="preserve"> PAGEREF _Toc21603 \h </w:instrText>
        </w:r>
        <w:r>
          <w:fldChar w:fldCharType="separate"/>
        </w:r>
        <w:r>
          <w:t>65</w:t>
        </w:r>
        <w:r>
          <w:fldChar w:fldCharType="end"/>
        </w:r>
      </w:hyperlink>
    </w:p>
    <w:p>
      <w:pPr>
        <w:pStyle w:val="TOC1"/>
        <w:tabs>
          <w:tab w:val="right" w:leader="dot" w:pos="8306"/>
        </w:tabs>
      </w:pPr>
      <w:hyperlink w:anchor="_Toc8274" w:history="1">
        <w:r>
          <w:rPr>
            <w:rFonts w:ascii="仿宋" w:eastAsia="仿宋" w:hAnsi="仿宋" w:cs="仿宋" w:hint="eastAsia"/>
            <w:lang w:eastAsia="zh-CN"/>
          </w:rPr>
          <w:t>十五、供应链管理</w:t>
        </w:r>
        <w:r>
          <w:tab/>
        </w:r>
        <w:r>
          <w:fldChar w:fldCharType="begin"/>
        </w:r>
        <w:r>
          <w:instrText xml:space="preserve"> PAGEREF _Toc8274 \h </w:instrText>
        </w:r>
        <w:r>
          <w:fldChar w:fldCharType="separate"/>
        </w:r>
        <w:r>
          <w:t>66</w:t>
        </w:r>
        <w:r>
          <w:fldChar w:fldCharType="end"/>
        </w:r>
      </w:hyperlink>
    </w:p>
    <w:p>
      <w:pPr>
        <w:pStyle w:val="TOC2"/>
        <w:tabs>
          <w:tab w:val="right" w:leader="dot" w:pos="8306"/>
        </w:tabs>
      </w:pPr>
      <w:hyperlink w:anchor="_Toc9103" w:history="1">
        <w:r>
          <w:rPr>
            <w:rFonts w:ascii="仿宋" w:eastAsia="仿宋" w:hAnsi="仿宋" w:cs="仿宋" w:hint="eastAsia"/>
            <w:lang w:eastAsia="zh-CN"/>
          </w:rPr>
          <w:t>(一)、供应链战略规划</w:t>
        </w:r>
        <w:r>
          <w:tab/>
        </w:r>
        <w:r>
          <w:fldChar w:fldCharType="begin"/>
        </w:r>
        <w:r>
          <w:instrText xml:space="preserve"> PAGEREF _Toc9103 \h </w:instrText>
        </w:r>
        <w:r>
          <w:fldChar w:fldCharType="separate"/>
        </w:r>
        <w:r>
          <w:t>66</w:t>
        </w:r>
        <w:r>
          <w:fldChar w:fldCharType="end"/>
        </w:r>
      </w:hyperlink>
    </w:p>
    <w:p>
      <w:pPr>
        <w:pStyle w:val="TOC2"/>
        <w:tabs>
          <w:tab w:val="right" w:leader="dot" w:pos="8306"/>
        </w:tabs>
      </w:pPr>
      <w:hyperlink w:anchor="_Toc5932" w:history="1">
        <w:r>
          <w:rPr>
            <w:rFonts w:ascii="仿宋" w:eastAsia="仿宋" w:hAnsi="仿宋" w:cs="仿宋" w:hint="eastAsia"/>
            <w:lang w:eastAsia="zh-CN"/>
          </w:rPr>
          <w:t>(二)、供应商选择与合作</w:t>
        </w:r>
        <w:r>
          <w:tab/>
        </w:r>
        <w:r>
          <w:fldChar w:fldCharType="begin"/>
        </w:r>
        <w:r>
          <w:instrText xml:space="preserve"> PAGEREF _Toc5932 \h </w:instrText>
        </w:r>
        <w:r>
          <w:fldChar w:fldCharType="separate"/>
        </w:r>
        <w:r>
          <w:t>67</w:t>
        </w:r>
        <w:r>
          <w:fldChar w:fldCharType="end"/>
        </w:r>
      </w:hyperlink>
    </w:p>
    <w:p>
      <w:pPr>
        <w:pStyle w:val="TOC2"/>
        <w:tabs>
          <w:tab w:val="right" w:leader="dot" w:pos="8306"/>
        </w:tabs>
      </w:pPr>
      <w:hyperlink w:anchor="_Toc27917" w:history="1">
        <w:r>
          <w:rPr>
            <w:rFonts w:ascii="仿宋" w:eastAsia="仿宋" w:hAnsi="仿宋" w:cs="仿宋" w:hint="eastAsia"/>
            <w:lang w:eastAsia="zh-CN"/>
          </w:rPr>
          <w:t>(三)、物流与库存管理</w:t>
        </w:r>
        <w:r>
          <w:tab/>
        </w:r>
        <w:r>
          <w:fldChar w:fldCharType="begin"/>
        </w:r>
        <w:r>
          <w:instrText xml:space="preserve"> PAGEREF _Toc27917 \h </w:instrText>
        </w:r>
        <w:r>
          <w:fldChar w:fldCharType="separate"/>
        </w:r>
        <w:r>
          <w:t>69</w:t>
        </w:r>
        <w:r>
          <w:fldChar w:fldCharType="end"/>
        </w:r>
      </w:hyperlink>
    </w:p>
    <w:p>
      <w:pPr>
        <w:pStyle w:val="TOC1"/>
        <w:tabs>
          <w:tab w:val="right" w:leader="dot" w:pos="8306"/>
        </w:tabs>
      </w:pPr>
      <w:hyperlink w:anchor="_Toc7982" w:history="1">
        <w:r>
          <w:rPr>
            <w:rFonts w:ascii="仿宋" w:eastAsia="仿宋" w:hAnsi="仿宋" w:cs="仿宋" w:hint="eastAsia"/>
            <w:lang w:eastAsia="zh-CN"/>
          </w:rPr>
          <w:t>十六、利益相关者分析与沟通计划</w:t>
        </w:r>
        <w:r>
          <w:tab/>
        </w:r>
        <w:r>
          <w:fldChar w:fldCharType="begin"/>
        </w:r>
        <w:r>
          <w:instrText xml:space="preserve"> PAGEREF _Toc7982 \h </w:instrText>
        </w:r>
        <w:r>
          <w:fldChar w:fldCharType="separate"/>
        </w:r>
        <w:r>
          <w:t>70</w:t>
        </w:r>
        <w:r>
          <w:fldChar w:fldCharType="end"/>
        </w:r>
      </w:hyperlink>
    </w:p>
    <w:p>
      <w:pPr>
        <w:pStyle w:val="TOC2"/>
        <w:tabs>
          <w:tab w:val="right" w:leader="dot" w:pos="8306"/>
        </w:tabs>
      </w:pPr>
      <w:hyperlink w:anchor="_Toc23467" w:history="1">
        <w:r>
          <w:rPr>
            <w:rFonts w:ascii="仿宋" w:eastAsia="仿宋" w:hAnsi="仿宋" w:cs="仿宋" w:hint="eastAsia"/>
            <w:lang w:eastAsia="zh-CN"/>
          </w:rPr>
          <w:t>(一)、利益相关者分析</w:t>
        </w:r>
        <w:r>
          <w:tab/>
        </w:r>
        <w:r>
          <w:fldChar w:fldCharType="begin"/>
        </w:r>
        <w:r>
          <w:instrText xml:space="preserve"> PAGEREF _Toc23467 \h </w:instrText>
        </w:r>
        <w:r>
          <w:fldChar w:fldCharType="separate"/>
        </w:r>
        <w:r>
          <w:t>70</w:t>
        </w:r>
        <w:r>
          <w:fldChar w:fldCharType="end"/>
        </w:r>
      </w:hyperlink>
    </w:p>
    <w:p>
      <w:pPr>
        <w:pStyle w:val="TOC2"/>
        <w:tabs>
          <w:tab w:val="right" w:leader="dot" w:pos="8306"/>
        </w:tabs>
      </w:pPr>
      <w:hyperlink w:anchor="_Toc8968" w:history="1">
        <w:r>
          <w:rPr>
            <w:rFonts w:ascii="仿宋" w:eastAsia="仿宋" w:hAnsi="仿宋" w:cs="仿宋" w:hint="eastAsia"/>
            <w:lang w:eastAsia="zh-CN"/>
          </w:rPr>
          <w:t>(二)、沟通计划</w:t>
        </w:r>
        <w:r>
          <w:tab/>
        </w:r>
        <w:r>
          <w:fldChar w:fldCharType="begin"/>
        </w:r>
        <w:r>
          <w:instrText xml:space="preserve"> PAGEREF _Toc8968 \h </w:instrText>
        </w:r>
        <w:r>
          <w:fldChar w:fldCharType="separate"/>
        </w:r>
        <w:r>
          <w:t>71</w:t>
        </w:r>
        <w:r>
          <w:fldChar w:fldCharType="end"/>
        </w:r>
      </w:hyperlink>
    </w:p>
    <w:p>
      <w:pPr>
        <w:pStyle w:val="TOC1"/>
        <w:tabs>
          <w:tab w:val="right" w:leader="dot" w:pos="8306"/>
        </w:tabs>
      </w:pPr>
      <w:hyperlink w:anchor="_Toc13860" w:history="1">
        <w:r>
          <w:rPr>
            <w:rFonts w:ascii="仿宋" w:eastAsia="仿宋" w:hAnsi="仿宋" w:cs="仿宋" w:hint="eastAsia"/>
            <w:lang w:eastAsia="zh-CN"/>
          </w:rPr>
          <w:t>十七、风险识别与分类</w:t>
        </w:r>
        <w:r>
          <w:tab/>
        </w:r>
        <w:r>
          <w:fldChar w:fldCharType="begin"/>
        </w:r>
        <w:r>
          <w:instrText xml:space="preserve"> PAGEREF _Toc13860 \h </w:instrText>
        </w:r>
        <w:r>
          <w:fldChar w:fldCharType="separate"/>
        </w:r>
        <w:r>
          <w:t>73</w:t>
        </w:r>
        <w:r>
          <w:fldChar w:fldCharType="end"/>
        </w:r>
      </w:hyperlink>
    </w:p>
    <w:p>
      <w:pPr>
        <w:pStyle w:val="TOC2"/>
        <w:tabs>
          <w:tab w:val="right" w:leader="dot" w:pos="8306"/>
        </w:tabs>
      </w:pPr>
      <w:hyperlink w:anchor="_Toc25127" w:history="1">
        <w:r>
          <w:rPr>
            <w:rFonts w:ascii="仿宋" w:eastAsia="仿宋" w:hAnsi="仿宋" w:cs="仿宋" w:hint="eastAsia"/>
            <w:lang w:eastAsia="zh-CN"/>
          </w:rPr>
          <w:t>(一)、风险识别</w:t>
        </w:r>
        <w:r>
          <w:tab/>
        </w:r>
        <w:r>
          <w:fldChar w:fldCharType="begin"/>
        </w:r>
        <w:r>
          <w:instrText xml:space="preserve"> PAGEREF _Toc25127 \h </w:instrText>
        </w:r>
        <w:r>
          <w:fldChar w:fldCharType="separate"/>
        </w:r>
        <w:r>
          <w:t>73</w:t>
        </w:r>
        <w:r>
          <w:fldChar w:fldCharType="end"/>
        </w:r>
      </w:hyperlink>
    </w:p>
    <w:p>
      <w:pPr>
        <w:pStyle w:val="TOC2"/>
        <w:tabs>
          <w:tab w:val="right" w:leader="dot" w:pos="8306"/>
        </w:tabs>
      </w:pPr>
      <w:hyperlink w:anchor="_Toc2892" w:history="1">
        <w:r>
          <w:rPr>
            <w:rFonts w:ascii="仿宋" w:eastAsia="仿宋" w:hAnsi="仿宋" w:cs="仿宋" w:hint="eastAsia"/>
            <w:lang w:eastAsia="zh-CN"/>
          </w:rPr>
          <w:t>(二)、风险分类</w:t>
        </w:r>
        <w:r>
          <w:tab/>
        </w:r>
        <w:r>
          <w:fldChar w:fldCharType="begin"/>
        </w:r>
        <w:r>
          <w:instrText xml:space="preserve"> PAGEREF _Toc2892 \h </w:instrText>
        </w:r>
        <w:r>
          <w:fldChar w:fldCharType="separate"/>
        </w:r>
        <w:r>
          <w:t>74</w:t>
        </w:r>
        <w:r>
          <w:fldChar w:fldCharType="end"/>
        </w:r>
      </w:hyperlink>
    </w:p>
    <w:p>
      <w:pPr>
        <w:pStyle w:val="TOC1"/>
        <w:tabs>
          <w:tab w:val="right" w:leader="dot" w:pos="8306"/>
        </w:tabs>
      </w:pPr>
      <w:hyperlink w:anchor="_Toc12479" w:history="1">
        <w:r>
          <w:rPr>
            <w:rFonts w:ascii="仿宋" w:eastAsia="仿宋" w:hAnsi="仿宋" w:cs="仿宋" w:hint="eastAsia"/>
            <w:lang w:eastAsia="zh-CN"/>
          </w:rPr>
          <w:t>十八、增敏化学发光免疫分析仪项目治理与监督</w:t>
        </w:r>
        <w:r>
          <w:tab/>
        </w:r>
        <w:r>
          <w:fldChar w:fldCharType="begin"/>
        </w:r>
        <w:r>
          <w:instrText xml:space="preserve"> PAGEREF _Toc12479 \h </w:instrText>
        </w:r>
        <w:r>
          <w:fldChar w:fldCharType="separate"/>
        </w:r>
        <w:r>
          <w:t>76</w:t>
        </w:r>
        <w:r>
          <w:fldChar w:fldCharType="end"/>
        </w:r>
      </w:hyperlink>
    </w:p>
    <w:p>
      <w:pPr>
        <w:pStyle w:val="TOC2"/>
        <w:tabs>
          <w:tab w:val="right" w:leader="dot" w:pos="8306"/>
        </w:tabs>
      </w:pPr>
      <w:hyperlink w:anchor="_Toc9329" w:history="1">
        <w:r>
          <w:rPr>
            <w:rFonts w:ascii="仿宋" w:eastAsia="仿宋" w:hAnsi="仿宋" w:cs="仿宋" w:hint="eastAsia"/>
            <w:lang w:eastAsia="zh-CN"/>
          </w:rPr>
          <w:t>(一)、增敏化学发光免疫分析仪项目治理结构</w:t>
        </w:r>
        <w:r>
          <w:tab/>
        </w:r>
        <w:r>
          <w:fldChar w:fldCharType="begin"/>
        </w:r>
        <w:r>
          <w:instrText xml:space="preserve"> PAGEREF _Toc9329 \h </w:instrText>
        </w:r>
        <w:r>
          <w:fldChar w:fldCharType="separate"/>
        </w:r>
        <w:r>
          <w:t>76</w:t>
        </w:r>
        <w:r>
          <w:fldChar w:fldCharType="end"/>
        </w:r>
      </w:hyperlink>
    </w:p>
    <w:p>
      <w:pPr>
        <w:pStyle w:val="TOC2"/>
        <w:tabs>
          <w:tab w:val="right" w:leader="dot" w:pos="8306"/>
        </w:tabs>
      </w:pPr>
      <w:hyperlink w:anchor="_Toc2348" w:history="1">
        <w:r>
          <w:rPr>
            <w:rFonts w:ascii="仿宋" w:eastAsia="仿宋" w:hAnsi="仿宋" w:cs="仿宋" w:hint="eastAsia"/>
            <w:lang w:eastAsia="zh-CN"/>
          </w:rPr>
          <w:t>(二)、监督与审计</w:t>
        </w:r>
        <w:r>
          <w:tab/>
        </w:r>
        <w:r>
          <w:fldChar w:fldCharType="begin"/>
        </w:r>
        <w:r>
          <w:instrText xml:space="preserve"> PAGEREF _Toc2348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49"/>
      <w:r>
        <w:rPr>
          <w:rFonts w:ascii="仿宋" w:eastAsia="仿宋" w:hAnsi="仿宋" w:cs="仿宋" w:hint="eastAsia"/>
          <w:sz w:val="28"/>
          <w:lang w:eastAsia="zh-CN"/>
        </w:rPr>
        <w:t>一、增敏化学发光免疫分析仪项目概论</w:t>
      </w:r>
      <w:bookmarkEnd w:id="2"/>
    </w:p>
    <w:p>
      <w:pPr>
        <w:pStyle w:val="Heading2"/>
        <w:rPr>
          <w:rFonts w:ascii="仿宋" w:eastAsia="仿宋" w:hAnsi="仿宋" w:cs="仿宋" w:hint="eastAsia"/>
          <w:lang w:eastAsia="zh-CN"/>
        </w:rPr>
      </w:pPr>
      <w:bookmarkStart w:id="3" w:name="_Toc4010"/>
      <w:r>
        <w:rPr>
          <w:rFonts w:ascii="仿宋" w:eastAsia="仿宋" w:hAnsi="仿宋" w:cs="仿宋" w:hint="eastAsia"/>
          <w:lang w:eastAsia="zh-CN"/>
        </w:rPr>
        <w:t>(一)、增敏化学发光免疫分析仪项目概况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起源追溯至对市场的深入洞察。市场的不断演变与变革为增敏化学发光免疫分析仪项目提供了难得的机遇。当前市场存在的需求缺口和变革的大环境共同构成了增敏化学发光免疫分析仪项目的背景。这个增敏化学发光免疫分析仪项目旨在充分利用市场机遇，填补行业中尚未满足的需求，为客户提供全新的解决方案。市场的变革和需求的增长使得这个增敏化学发光免疫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增敏化学发光免疫分析仪项目名称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正式命名为增敏化学发光免疫分析仪。这个名称不仅仅是一个标识，更代表了增敏化学发光免疫分析仪项目的核心理念和愿景。它蕴含着增敏化学发光免疫分析仪项目所要解决问题的关键字，具有强烈的表达和辨识度，为增敏化学发光免疫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增敏化学发光免疫分析仪项目目标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核心目标是提供一种全新、高效的解决方案，满足客户日益增长的需求。增敏化学发光免疫分析仪项目追求的不仅仅是满足市场需求，更是在市场中获得卓越的竞争优势。通过不断提升产品或服务的质量和创新水平，增敏化学发光免疫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增敏化学发光免疫分析仪项目范围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全面涵盖了产品研发、制造、市场推广和售后服务，确保从产品设计到最终用户体验的全方位关注。这一全面的增敏化学发光免疫分析仪项目范围是为了确保增敏化学发光免疫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增敏化学发光免疫分析仪项目时间表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计划在未来18个月内完成，包括研发、测试、市场试点和正式推出等不同阶段。这个时间表的合理设计是为了确保增敏化学发光免疫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增敏化学发光免疫分析仪项目预算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总预算估算为XX百万美元，主要分配在研发、市场推广、人员培训和运营等方面。这一充足的预算为增敏化学发光免疫分析仪项目提供了充足的资源，确保增敏化学发光免疫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增敏化学发光免疫分析仪项目风险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可能面临的风险包括市场接受度低、技术难题、竞争激烈等。增敏化学发光免疫分析仪项目团队已经制定了相应的风险应对计划，通过前瞻性的风险管理，确保增敏化学发光免疫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增敏化学发光免疫分析仪项目团队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汇聚了一支经验丰富、多领域专业素养的核心团队，确保增敏化学发光免疫分析仪项目在各个方面都能拥有高水平的执行力。团队的协同作战是增敏化学发光免疫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增敏化学发光免疫分析仪项目背景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增敏化学发光免疫分析仪项目的背景根植于市场对更高效、创新产品的渴望，同时也受到科技发展对行业格局的深刻改变的影响。这为增敏化学发光免疫分析仪项目提供了广阔的发展空间和市场需求。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增敏化学发光免疫分析仪项目现状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截至目前，增敏化学发光免疫分析仪项目已完成市场调研和技术验证，取得了初步的成功。这为增敏化学发光免疫分析仪项目在未来的发展奠定了坚实的基础，为更远大的目标打下了坚实的基石。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065"/>
      <w:r>
        <w:rPr>
          <w:rFonts w:ascii="仿宋" w:eastAsia="仿宋" w:hAnsi="仿宋" w:cs="仿宋" w:hint="eastAsia"/>
          <w:sz w:val="28"/>
          <w:lang w:eastAsia="zh-CN"/>
        </w:rPr>
        <w:t>(二)、增敏化学发光免疫分析仪项目目标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敏化学发光免疫分析仪项目首要业务目标是在市场中占据有利地位，实现产品/服务的成功推广和销售。通过不断提升产品质量、创新性，增敏化学发光免疫分析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在科技迅速发展的时代，增敏化学发光免疫分析仪项目着眼于技术创新。通过持续的研发和技术升级，增敏化学发光免疫分析仪项目旨在推出更具创新性的产品或服务，以满足市场对新鲜、先进解决方案的需求。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敏化学发光免疫分析仪项目设定了客户满意度目标。通过提供卓越的产品质量和优质的客户服务，增敏化学发光免疫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注重社会责任和可持续发展。通过实施环保、社会责任增敏化学发光免疫分析仪项目，增敏化学发光免疫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增敏化学发光免疫分析仪项目的团队是实现目标的核心驱动力。因此，增敏化学发光免疫分析仪项目设定了团队发展目标，包括提升团队成员的专业技能、培养领导力，以及搭建协同高效的团队工作氛围。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639"/>
      <w:r>
        <w:rPr>
          <w:rFonts w:ascii="仿宋" w:eastAsia="仿宋" w:hAnsi="仿宋" w:cs="仿宋" w:hint="eastAsia"/>
          <w:sz w:val="28"/>
          <w:lang w:eastAsia="zh-CN"/>
        </w:rPr>
        <w:t>(三)、增敏化学发光免疫分析仪项目提出的理由</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2. 增敏化学发光免疫分析仪项目提出的理由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源于对市场机遇的深刻洞察。当前市场中存在的需求缺口和行业发展趋势表明，有巨大的商业机会等待被开发。通过准确捕捉市场机遇，增敏化学发光免疫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理念基于对技术创新的信仰。通过持续的研发和技术投入，增敏化学发光免疫分析仪项目有望推出更具创新性的产品或服务。在科技飞速发展的当下，增敏化学发光免疫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是为了增强企业的行业竞争力。通过提升产品或服务的质量和独特性，增敏化学发光免疫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响应了消费者需求的变化。随着社会和科技的不断发展，消费者对产品和服务的需求也在发生变化。通过深入了解并及时回应消费者的新需求，增敏化学发光免疫分析仪项目将能够提供更符合市场潮流和客户期望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是企业战略发展规划的一部分。在面对日益激烈的市场竞争和不断变化的商业环境中，增敏化学发光免疫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不仅仅是基于商业考量，还注重社会责任。通过推出环保、社会责任等方面的增敏化学发光免疫分析仪项目，增敏化学发光免疫分析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反映了对利益相关者期望的关注。包括客户、员工、投资者等利益相关者在企业发展中都有着各自的期望，增敏化学发光免疫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775"/>
      <w:r>
        <w:rPr>
          <w:rFonts w:ascii="仿宋" w:eastAsia="仿宋" w:hAnsi="仿宋" w:cs="仿宋" w:hint="eastAsia"/>
          <w:sz w:val="28"/>
          <w:lang w:eastAsia="zh-CN"/>
        </w:rPr>
        <w:t>(四)、增敏化学发光免疫分析仪项目意义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在实施增敏化学发光免疫分析仪项目的过程中，我们不仅仅是在追逐商业成功，更是为企业和社会的多个层面创造了深远的意义。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首要意义在于提升企业的市场竞争力。通过持续的创新和对产品质量的高标准要求，增敏化学发光免疫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敏化学发光免疫分析仪项目的推进将促使行业技术水平的提升。通过引入先进技术和创新性解决方案，增敏化学发光免疫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敏化学发光免疫分析仪项目不仅创造了大量就业机会，提高了就业水平，还注重社会责任和环保。通过参与社会公益事业和推动环保增敏化学发光免疫分析仪项目，增敏化学发光免疫分析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综合而言，增敏化学发光免疫分析仪项目意义重大，不仅推动了企业的发展，也为行业和社会的进步贡献了积极力量。这是一个全面而深刻的影响，将在未来产生可持续的正面效应。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799"/>
      <w:r>
        <w:rPr>
          <w:rFonts w:ascii="仿宋" w:eastAsia="仿宋" w:hAnsi="仿宋" w:cs="仿宋" w:hint="eastAsia"/>
          <w:sz w:val="28"/>
          <w:lang w:eastAsia="zh-CN"/>
        </w:rPr>
        <w:t>(五)、增敏化学发光免疫分析仪项目背景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在当今迅猛发展的商业环境中，增敏化学发光免疫分析仪项目的动因根植于对多方面因素的审慎考量。这个增敏化学发光免疫分析仪项目的提出并非孤立的决策，而是对企业所处背景深入思考的产物。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的不断演变是增敏化学发光免疫分析仪项目背后的首要原因。科技的迅速发展和全球市场的快速变化使得企业必须灵活应对。增敏化学发光免疫分析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增敏化学发光免疫分析仪项目背景中不可忽视的一环。企业需要在激烈竞争中脱颖而出，为此，增敏化学发光免疫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技术的迅速发展为企业带来了机遇与挑战。作为增敏化学发光免疫分析仪项目启动的背景之一，对新兴技术的应用将有助于提升企业的技术水平，使其在不断演进的商业环境中保持竞争优势。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敏化学发光免疫分析仪项目充分融入了社会责任的理念，通过可持续经营和社会公益增敏化学发光免疫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094"/>
      <w:r>
        <w:rPr>
          <w:rFonts w:ascii="仿宋" w:eastAsia="仿宋" w:hAnsi="仿宋" w:cs="仿宋" w:hint="eastAsia"/>
          <w:sz w:val="28"/>
          <w:lang w:eastAsia="zh-CN"/>
        </w:rPr>
        <w:t>二、增敏化学发光免疫分析仪项目选址可行性分析</w:t>
      </w:r>
      <w:bookmarkEnd w:id="8"/>
    </w:p>
    <w:p>
      <w:pPr>
        <w:pStyle w:val="Heading2"/>
        <w:rPr>
          <w:rFonts w:ascii="仿宋" w:eastAsia="仿宋" w:hAnsi="仿宋" w:cs="仿宋" w:hint="eastAsia"/>
          <w:lang w:eastAsia="zh-CN"/>
        </w:rPr>
      </w:pPr>
      <w:bookmarkStart w:id="9" w:name="_Toc22251"/>
      <w:r>
        <w:rPr>
          <w:rFonts w:ascii="仿宋" w:eastAsia="仿宋" w:hAnsi="仿宋" w:cs="仿宋" w:hint="eastAsia"/>
          <w:lang w:eastAsia="zh-CN"/>
        </w:rPr>
        <w:t>(一)、增敏化学发光免疫分析仪项目选址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该增敏化学发光免疫分析仪项目选址位于XX省XX市XX区XXX街道</w:t>
      </w:r>
    </w:p>
    <w:p>
      <w:pPr>
        <w:pStyle w:val="Heading2"/>
        <w:ind w:firstLine="560" w:firstLineChars="200"/>
        <w:rPr>
          <w:rFonts w:ascii="仿宋" w:eastAsia="仿宋" w:hAnsi="仿宋" w:cs="仿宋" w:hint="eastAsia"/>
          <w:sz w:val="28"/>
          <w:lang w:eastAsia="zh-CN"/>
        </w:rPr>
      </w:pPr>
      <w:bookmarkStart w:id="10" w:name="_Toc737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增敏化学发光免疫分析仪项目的征地面积将根据增敏化学发光免疫分析仪项目的实际规模和需求进行精确规划。具体面积XXX平方米，旨在确保增敏化学发光免疫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净用地面积是在征地面积基础上去除不可利用面积后的实际可开发用地。具体面积XXX平方米，考虑到环保、交通、安全等多方面因素，以确保增敏化学发光免疫分析仪项目在整体利用效率上达到最优。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增敏化学发光免疫分析仪项目计划建设的建筑总规模具体面积XXX平方米。这一规模的确定综合考虑了增敏化学发光免疫分析仪项目的性质、规模，以及城市规划的相关要求，确保建筑布局与周边环境协调一致。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绿地率是增敏化学发光免疫分析仪项目用地中被规划为绿地的比例。具体面积XXX平方米，旨在通过合理规划绿地，改善增敏化学发光免疫分析仪项目周边环境，提升居民生活质量，并符合城市整体绿化规划。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容积率是用地上可以建设的建筑总体积与用地面积之比。具体面积XXX，通过合理的容积率规划，确保增敏化学发光免疫分析仪项目建筑规模与周边环境和谐共生。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增敏化学发光免疫分析仪项目选址与当地城市规划相一致，具体面积XXX平方米。通过与城市规划部门深入沟通，确保增敏化学发光免疫分析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增敏化学发光免疫分析仪项目选址符合当地产业政策，具体面积XXX平方米。这包括增敏化学发光免疫分析仪项目对当地经济的促进作用，以及对相关产业的带动效应，确保增敏化学发光免疫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增敏化学发光免疫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确保增敏化学发光免疫分析仪项目选址具备必要的公共设施配套，具体面积XXX平方米。这包括交通便利性、教育、医疗等基础设施，以提高居民生活品质，使得增敏化学发光免疫分析仪项目选址更具吸引力。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考虑用地总体要求对当地社会稳定性的影响，具体面积XXX平方米。通过深入了解当地社区反馈，确保增敏化学发光免疫分析仪项目的选址和建设过程对当地社会和谐稳定产生积极作用。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增敏化学发光免疫分析仪项目选址不仅符合法规和规划，还在实际操作中具有可行性。这一全面规划将为增敏化学发光免疫分析仪项目的成功实施提供坚实的基础，确保增敏化学发光免疫分析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43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敏化学发光免疫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增敏化学发光免疫分析仪项目的设备规划和空间设计中，我们将采取灵活设备布局的措施。设备布局将根据实际需求进行灵活设计，避免不必要的浪费。通过合理规划设备摆放位置，我们将提高设备的利用率，减少设备间距，以确保增敏化学发光免疫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增敏化学发光免疫分析仪项目内部引入共享设施的概念，例如共享会议室、办公区等。通过这种方式，我们可以减少对资源的重复建设，提高资源共享效率，从而减小增敏化学发光免疫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05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增敏化学发光免疫分析仪项目的总图布置中，我们将不同功能区域进行明确的规划，以最大程度满足增敏化学发光免疫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65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增敏化学发光免疫分析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增敏化学发光免疫分析仪项目对环境的影响是综合评价的重要因素之一。我们将详细考虑选址周边的自然环境、生态保护区、水源地等情况，确保增敏化学发光免疫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增敏化学发光免疫分析仪项目所在地的相关政策，确保增敏化学发光免疫分析仪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考虑到社会稳定性对企业运营的重要性，我们将评估选址地区的社会安全情况、劳工关系、社区反馈等方面，以确保增敏化学发光免疫分析仪项目的建设和运营不会受到社会稳定性的负面影响。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最后，我们将综合考虑用地成本，包括土地购置费用、土地开发成本等。通过对用地成本的详细评估，我们能够做出更为精确的经济效益分析，为增敏化学发光免疫分析仪项目的投资决策提供有力支持。</w:t>
      </w:r>
    </w:p>
    <w:p>
      <w:pPr>
        <w:pStyle w:val="Heading1"/>
        <w:ind w:firstLine="560" w:firstLineChars="200"/>
        <w:rPr>
          <w:rFonts w:ascii="仿宋" w:eastAsia="仿宋" w:hAnsi="仿宋" w:cs="仿宋" w:hint="eastAsia"/>
          <w:sz w:val="28"/>
          <w:lang w:eastAsia="zh-CN"/>
        </w:rPr>
      </w:pPr>
      <w:bookmarkStart w:id="14" w:name="_Toc23675"/>
      <w:r>
        <w:rPr>
          <w:rFonts w:ascii="仿宋" w:eastAsia="仿宋" w:hAnsi="仿宋" w:cs="仿宋" w:hint="eastAsia"/>
          <w:sz w:val="28"/>
          <w:lang w:eastAsia="zh-CN"/>
        </w:rPr>
        <w:t>三、增敏化学发光免疫分析仪项目危机管理</w:t>
      </w:r>
      <w:bookmarkEnd w:id="14"/>
    </w:p>
    <w:p>
      <w:pPr>
        <w:pStyle w:val="Heading2"/>
        <w:rPr>
          <w:rFonts w:ascii="仿宋" w:eastAsia="仿宋" w:hAnsi="仿宋" w:cs="仿宋" w:hint="eastAsia"/>
          <w:lang w:eastAsia="zh-CN"/>
        </w:rPr>
      </w:pPr>
      <w:bookmarkStart w:id="15" w:name="_Toc1575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增敏化学发光免疫分析仪项目危机管理中，危机预警与识别是确保增敏化学发光免疫分析仪项目稳健运行的核心步骤。通过建立全面的监测机制，增敏化学发光免疫分析仪项目团队旨在及时发现和理解潜在的风险和危机因素，以便采取及时的预防和应对措施，确保增敏化学发光免疫分析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增敏化学发光免疫分析仪项目团队全面分析了整个增敏化学发光免疫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增敏化学发光免疫分析仪项目团队着重于明确定义增敏化学发光免疫分析仪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https://d.book118.com/017116155134006052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2217C"/>
    <w:rsid w:val="046221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1615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2024-03-03T14:29:00Z</dcterms:created>
  <dcterms:modified xsi:type="dcterms:W3CDTF">2024-03-03T14:29:41Z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8A4274BB6DC44E91B94A0AA5EC439665_11</vt:lpwstr>
  </property>
  <property fmtid="{D5CDD505-2E9C-101B-9397-08002B2CF9AE}" pid="3" name="KSOProductBuildVer">
    <vt:lpwstr>2052-12.1.0.16388</vt:lpwstr>
  </property>
</Properties>
</file>