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稀有金属及稀土金属材料相关行业公司员工职业发展支持与推动</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839" w:history="1">
        <w:r>
          <w:rPr>
            <w:rFonts w:ascii="仿宋" w:eastAsia="仿宋" w:hAnsi="仿宋" w:cs="仿宋" w:hint="eastAsia"/>
            <w:lang w:eastAsia="zh-CN"/>
          </w:rPr>
          <w:t>前言</w:t>
        </w:r>
        <w:r>
          <w:tab/>
        </w:r>
        <w:r>
          <w:fldChar w:fldCharType="begin"/>
        </w:r>
        <w:r>
          <w:instrText xml:space="preserve"> PAGEREF _Toc28839 \h </w:instrText>
        </w:r>
        <w:r>
          <w:fldChar w:fldCharType="separate"/>
        </w:r>
        <w:r>
          <w:t>3</w:t>
        </w:r>
        <w:r>
          <w:fldChar w:fldCharType="end"/>
        </w:r>
      </w:hyperlink>
    </w:p>
    <w:p>
      <w:pPr>
        <w:pStyle w:val="TOC1"/>
        <w:tabs>
          <w:tab w:val="right" w:leader="dot" w:pos="8306"/>
        </w:tabs>
      </w:pPr>
      <w:hyperlink w:anchor="_Toc10433" w:history="1">
        <w:r>
          <w:rPr>
            <w:rFonts w:ascii="仿宋" w:eastAsia="仿宋" w:hAnsi="仿宋" w:cs="仿宋" w:hint="eastAsia"/>
            <w:lang w:eastAsia="zh-CN"/>
          </w:rPr>
          <w:t>一、第八章员工绩效管理</w:t>
        </w:r>
        <w:r>
          <w:tab/>
        </w:r>
        <w:r>
          <w:fldChar w:fldCharType="begin"/>
        </w:r>
        <w:r>
          <w:instrText xml:space="preserve"> PAGEREF _Toc10433 \h </w:instrText>
        </w:r>
        <w:r>
          <w:fldChar w:fldCharType="separate"/>
        </w:r>
        <w:r>
          <w:t>3</w:t>
        </w:r>
        <w:r>
          <w:fldChar w:fldCharType="end"/>
        </w:r>
      </w:hyperlink>
    </w:p>
    <w:p>
      <w:pPr>
        <w:pStyle w:val="TOC2"/>
        <w:tabs>
          <w:tab w:val="right" w:leader="dot" w:pos="8306"/>
        </w:tabs>
      </w:pPr>
      <w:hyperlink w:anchor="_Toc8511" w:history="1">
        <w:r>
          <w:rPr>
            <w:rFonts w:ascii="仿宋" w:eastAsia="仿宋" w:hAnsi="仿宋" w:cs="仿宋" w:hint="eastAsia"/>
            <w:lang w:eastAsia="zh-CN"/>
          </w:rPr>
          <w:t>(一)、绩效评估体系建立</w:t>
        </w:r>
        <w:r>
          <w:tab/>
        </w:r>
        <w:r>
          <w:fldChar w:fldCharType="begin"/>
        </w:r>
        <w:r>
          <w:instrText xml:space="preserve"> PAGEREF _Toc8511 \h </w:instrText>
        </w:r>
        <w:r>
          <w:fldChar w:fldCharType="separate"/>
        </w:r>
        <w:r>
          <w:t>3</w:t>
        </w:r>
        <w:r>
          <w:fldChar w:fldCharType="end"/>
        </w:r>
      </w:hyperlink>
    </w:p>
    <w:p>
      <w:pPr>
        <w:pStyle w:val="TOC2"/>
        <w:tabs>
          <w:tab w:val="right" w:leader="dot" w:pos="8306"/>
        </w:tabs>
      </w:pPr>
      <w:hyperlink w:anchor="_Toc3351" w:history="1">
        <w:r>
          <w:rPr>
            <w:rFonts w:ascii="仿宋" w:eastAsia="仿宋" w:hAnsi="仿宋" w:cs="仿宋" w:hint="eastAsia"/>
            <w:lang w:eastAsia="zh-CN"/>
          </w:rPr>
          <w:t>(二)、绩效考核与反馈</w:t>
        </w:r>
        <w:r>
          <w:tab/>
        </w:r>
        <w:r>
          <w:fldChar w:fldCharType="begin"/>
        </w:r>
        <w:r>
          <w:instrText xml:space="preserve"> PAGEREF _Toc3351 \h </w:instrText>
        </w:r>
        <w:r>
          <w:fldChar w:fldCharType="separate"/>
        </w:r>
        <w:r>
          <w:t>4</w:t>
        </w:r>
        <w:r>
          <w:fldChar w:fldCharType="end"/>
        </w:r>
      </w:hyperlink>
    </w:p>
    <w:p>
      <w:pPr>
        <w:pStyle w:val="TOC2"/>
        <w:tabs>
          <w:tab w:val="right" w:leader="dot" w:pos="8306"/>
        </w:tabs>
      </w:pPr>
      <w:hyperlink w:anchor="_Toc25226" w:history="1">
        <w:r>
          <w:rPr>
            <w:rFonts w:ascii="仿宋" w:eastAsia="仿宋" w:hAnsi="仿宋" w:cs="仿宋" w:hint="eastAsia"/>
            <w:lang w:eastAsia="zh-CN"/>
          </w:rPr>
          <w:t>(三)、激励与奖惩机制</w:t>
        </w:r>
        <w:r>
          <w:tab/>
        </w:r>
        <w:r>
          <w:fldChar w:fldCharType="begin"/>
        </w:r>
        <w:r>
          <w:instrText xml:space="preserve"> PAGEREF _Toc25226 \h </w:instrText>
        </w:r>
        <w:r>
          <w:fldChar w:fldCharType="separate"/>
        </w:r>
        <w:r>
          <w:t>4</w:t>
        </w:r>
        <w:r>
          <w:fldChar w:fldCharType="end"/>
        </w:r>
      </w:hyperlink>
    </w:p>
    <w:p>
      <w:pPr>
        <w:pStyle w:val="TOC1"/>
        <w:tabs>
          <w:tab w:val="right" w:leader="dot" w:pos="8306"/>
        </w:tabs>
      </w:pPr>
      <w:hyperlink w:anchor="_Toc3181" w:history="1">
        <w:r>
          <w:rPr>
            <w:rFonts w:ascii="仿宋" w:eastAsia="仿宋" w:hAnsi="仿宋" w:cs="仿宋" w:hint="eastAsia"/>
            <w:lang w:eastAsia="zh-CN"/>
          </w:rPr>
          <w:t>二、稀有金属及稀土金属材料行业背景分析</w:t>
        </w:r>
        <w:r>
          <w:tab/>
        </w:r>
        <w:r>
          <w:fldChar w:fldCharType="begin"/>
        </w:r>
        <w:r>
          <w:instrText xml:space="preserve"> PAGEREF _Toc3181 \h </w:instrText>
        </w:r>
        <w:r>
          <w:fldChar w:fldCharType="separate"/>
        </w:r>
        <w:r>
          <w:t>5</w:t>
        </w:r>
        <w:r>
          <w:fldChar w:fldCharType="end"/>
        </w:r>
      </w:hyperlink>
    </w:p>
    <w:p>
      <w:pPr>
        <w:pStyle w:val="TOC2"/>
        <w:tabs>
          <w:tab w:val="right" w:leader="dot" w:pos="8306"/>
        </w:tabs>
      </w:pPr>
      <w:hyperlink w:anchor="_Toc28795" w:history="1">
        <w:r>
          <w:rPr>
            <w:rFonts w:ascii="仿宋" w:eastAsia="仿宋" w:hAnsi="仿宋" w:cs="仿宋" w:hint="eastAsia"/>
            <w:lang w:eastAsia="zh-CN"/>
          </w:rPr>
          <w:t>(一)、稀有金属及稀土金属材料行业背景分析</w:t>
        </w:r>
        <w:r>
          <w:tab/>
        </w:r>
        <w:r>
          <w:fldChar w:fldCharType="begin"/>
        </w:r>
        <w:r>
          <w:instrText xml:space="preserve"> PAGEREF _Toc28795 \h </w:instrText>
        </w:r>
        <w:r>
          <w:fldChar w:fldCharType="separate"/>
        </w:r>
        <w:r>
          <w:t>5</w:t>
        </w:r>
        <w:r>
          <w:fldChar w:fldCharType="end"/>
        </w:r>
      </w:hyperlink>
    </w:p>
    <w:p>
      <w:pPr>
        <w:pStyle w:val="TOC1"/>
        <w:tabs>
          <w:tab w:val="right" w:leader="dot" w:pos="8306"/>
        </w:tabs>
      </w:pPr>
      <w:hyperlink w:anchor="_Toc15834" w:history="1">
        <w:r>
          <w:rPr>
            <w:rFonts w:ascii="仿宋" w:eastAsia="仿宋" w:hAnsi="仿宋" w:cs="仿宋" w:hint="eastAsia"/>
            <w:lang w:eastAsia="zh-CN"/>
          </w:rPr>
          <w:t>三、公司简介</w:t>
        </w:r>
        <w:r>
          <w:tab/>
        </w:r>
        <w:r>
          <w:fldChar w:fldCharType="begin"/>
        </w:r>
        <w:r>
          <w:instrText xml:space="preserve"> PAGEREF _Toc15834 \h </w:instrText>
        </w:r>
        <w:r>
          <w:fldChar w:fldCharType="separate"/>
        </w:r>
        <w:r>
          <w:t>7</w:t>
        </w:r>
        <w:r>
          <w:fldChar w:fldCharType="end"/>
        </w:r>
      </w:hyperlink>
    </w:p>
    <w:p>
      <w:pPr>
        <w:pStyle w:val="TOC2"/>
        <w:tabs>
          <w:tab w:val="right" w:leader="dot" w:pos="8306"/>
        </w:tabs>
      </w:pPr>
      <w:hyperlink w:anchor="_Toc19734" w:history="1">
        <w:r>
          <w:rPr>
            <w:rFonts w:ascii="仿宋" w:eastAsia="仿宋" w:hAnsi="仿宋" w:cs="仿宋" w:hint="eastAsia"/>
            <w:lang w:eastAsia="zh-CN"/>
          </w:rPr>
          <w:t>(一)、公司基本信息</w:t>
        </w:r>
        <w:r>
          <w:tab/>
        </w:r>
        <w:r>
          <w:fldChar w:fldCharType="begin"/>
        </w:r>
        <w:r>
          <w:instrText xml:space="preserve"> PAGEREF _Toc19734 \h </w:instrText>
        </w:r>
        <w:r>
          <w:fldChar w:fldCharType="separate"/>
        </w:r>
        <w:r>
          <w:t>7</w:t>
        </w:r>
        <w:r>
          <w:fldChar w:fldCharType="end"/>
        </w:r>
      </w:hyperlink>
    </w:p>
    <w:p>
      <w:pPr>
        <w:pStyle w:val="TOC2"/>
        <w:tabs>
          <w:tab w:val="right" w:leader="dot" w:pos="8306"/>
        </w:tabs>
      </w:pPr>
      <w:hyperlink w:anchor="_Toc19852" w:history="1">
        <w:r>
          <w:rPr>
            <w:rFonts w:ascii="仿宋" w:eastAsia="仿宋" w:hAnsi="仿宋" w:cs="仿宋" w:hint="eastAsia"/>
            <w:lang w:eastAsia="zh-CN"/>
          </w:rPr>
          <w:t>(二)、公司简介</w:t>
        </w:r>
        <w:r>
          <w:tab/>
        </w:r>
        <w:r>
          <w:fldChar w:fldCharType="begin"/>
        </w:r>
        <w:r>
          <w:instrText xml:space="preserve"> PAGEREF _Toc19852 \h </w:instrText>
        </w:r>
        <w:r>
          <w:fldChar w:fldCharType="separate"/>
        </w:r>
        <w:r>
          <w:t>8</w:t>
        </w:r>
        <w:r>
          <w:fldChar w:fldCharType="end"/>
        </w:r>
      </w:hyperlink>
    </w:p>
    <w:p>
      <w:pPr>
        <w:pStyle w:val="TOC2"/>
        <w:tabs>
          <w:tab w:val="right" w:leader="dot" w:pos="8306"/>
        </w:tabs>
      </w:pPr>
      <w:hyperlink w:anchor="_Toc17691" w:history="1">
        <w:r>
          <w:rPr>
            <w:rFonts w:ascii="仿宋" w:eastAsia="仿宋" w:hAnsi="仿宋" w:cs="仿宋" w:hint="eastAsia"/>
            <w:lang w:eastAsia="zh-CN"/>
          </w:rPr>
          <w:t>(三)、核心人员介绍</w:t>
        </w:r>
        <w:r>
          <w:tab/>
        </w:r>
        <w:r>
          <w:fldChar w:fldCharType="begin"/>
        </w:r>
        <w:r>
          <w:instrText xml:space="preserve"> PAGEREF _Toc17691 \h </w:instrText>
        </w:r>
        <w:r>
          <w:fldChar w:fldCharType="separate"/>
        </w:r>
        <w:r>
          <w:t>9</w:t>
        </w:r>
        <w:r>
          <w:fldChar w:fldCharType="end"/>
        </w:r>
      </w:hyperlink>
    </w:p>
    <w:p>
      <w:pPr>
        <w:pStyle w:val="TOC1"/>
        <w:tabs>
          <w:tab w:val="right" w:leader="dot" w:pos="8306"/>
        </w:tabs>
      </w:pPr>
      <w:hyperlink w:anchor="_Toc10570" w:history="1">
        <w:r>
          <w:rPr>
            <w:rFonts w:ascii="仿宋" w:eastAsia="仿宋" w:hAnsi="仿宋" w:cs="仿宋" w:hint="eastAsia"/>
            <w:lang w:eastAsia="zh-CN"/>
          </w:rPr>
          <w:t>四、员工压力管理及应对措施</w:t>
        </w:r>
        <w:r>
          <w:tab/>
        </w:r>
        <w:r>
          <w:fldChar w:fldCharType="begin"/>
        </w:r>
        <w:r>
          <w:instrText xml:space="preserve"> PAGEREF _Toc10570 \h </w:instrText>
        </w:r>
        <w:r>
          <w:fldChar w:fldCharType="separate"/>
        </w:r>
        <w:r>
          <w:t>12</w:t>
        </w:r>
        <w:r>
          <w:fldChar w:fldCharType="end"/>
        </w:r>
      </w:hyperlink>
    </w:p>
    <w:p>
      <w:pPr>
        <w:pStyle w:val="TOC2"/>
        <w:tabs>
          <w:tab w:val="right" w:leader="dot" w:pos="8306"/>
        </w:tabs>
      </w:pPr>
      <w:hyperlink w:anchor="_Toc15132" w:history="1">
        <w:r>
          <w:rPr>
            <w:rFonts w:ascii="仿宋" w:eastAsia="仿宋" w:hAnsi="仿宋" w:cs="仿宋" w:hint="eastAsia"/>
            <w:lang w:eastAsia="zh-CN"/>
          </w:rPr>
          <w:t>(一)、压力对员工的影响及管理原则</w:t>
        </w:r>
        <w:r>
          <w:tab/>
        </w:r>
        <w:r>
          <w:fldChar w:fldCharType="begin"/>
        </w:r>
        <w:r>
          <w:instrText xml:space="preserve"> PAGEREF _Toc15132 \h </w:instrText>
        </w:r>
        <w:r>
          <w:fldChar w:fldCharType="separate"/>
        </w:r>
        <w:r>
          <w:t>12</w:t>
        </w:r>
        <w:r>
          <w:fldChar w:fldCharType="end"/>
        </w:r>
      </w:hyperlink>
    </w:p>
    <w:p>
      <w:pPr>
        <w:pStyle w:val="TOC2"/>
        <w:tabs>
          <w:tab w:val="right" w:leader="dot" w:pos="8306"/>
        </w:tabs>
      </w:pPr>
      <w:hyperlink w:anchor="_Toc11705" w:history="1">
        <w:r>
          <w:rPr>
            <w:rFonts w:ascii="仿宋" w:eastAsia="仿宋" w:hAnsi="仿宋" w:cs="仿宋" w:hint="eastAsia"/>
            <w:lang w:eastAsia="zh-CN"/>
          </w:rPr>
          <w:t>(二)、压力应对策略及其实施方案</w:t>
        </w:r>
        <w:r>
          <w:tab/>
        </w:r>
        <w:r>
          <w:fldChar w:fldCharType="begin"/>
        </w:r>
        <w:r>
          <w:instrText xml:space="preserve"> PAGEREF _Toc11705 \h </w:instrText>
        </w:r>
        <w:r>
          <w:fldChar w:fldCharType="separate"/>
        </w:r>
        <w:r>
          <w:t>13</w:t>
        </w:r>
        <w:r>
          <w:fldChar w:fldCharType="end"/>
        </w:r>
      </w:hyperlink>
    </w:p>
    <w:p>
      <w:pPr>
        <w:pStyle w:val="TOC2"/>
        <w:tabs>
          <w:tab w:val="right" w:leader="dot" w:pos="8306"/>
        </w:tabs>
      </w:pPr>
      <w:hyperlink w:anchor="_Toc29720" w:history="1">
        <w:r>
          <w:rPr>
            <w:rFonts w:ascii="仿宋" w:eastAsia="仿宋" w:hAnsi="仿宋" w:cs="仿宋" w:hint="eastAsia"/>
            <w:lang w:eastAsia="zh-CN"/>
          </w:rPr>
          <w:t>(三)、压力管理效果的评估及持续改进</w:t>
        </w:r>
        <w:r>
          <w:tab/>
        </w:r>
        <w:r>
          <w:fldChar w:fldCharType="begin"/>
        </w:r>
        <w:r>
          <w:instrText xml:space="preserve"> PAGEREF _Toc29720 \h </w:instrText>
        </w:r>
        <w:r>
          <w:fldChar w:fldCharType="separate"/>
        </w:r>
        <w:r>
          <w:t>14</w:t>
        </w:r>
        <w:r>
          <w:fldChar w:fldCharType="end"/>
        </w:r>
      </w:hyperlink>
    </w:p>
    <w:p>
      <w:pPr>
        <w:pStyle w:val="TOC1"/>
        <w:tabs>
          <w:tab w:val="right" w:leader="dot" w:pos="8306"/>
        </w:tabs>
      </w:pPr>
      <w:hyperlink w:anchor="_Toc17157" w:history="1">
        <w:r>
          <w:rPr>
            <w:rFonts w:ascii="仿宋" w:eastAsia="仿宋" w:hAnsi="仿宋" w:cs="仿宋" w:hint="eastAsia"/>
            <w:lang w:eastAsia="zh-CN"/>
          </w:rPr>
          <w:t>五、员工沟通技巧培训与人际关系管理</w:t>
        </w:r>
        <w:r>
          <w:tab/>
        </w:r>
        <w:r>
          <w:fldChar w:fldCharType="begin"/>
        </w:r>
        <w:r>
          <w:instrText xml:space="preserve"> PAGEREF _Toc17157 \h </w:instrText>
        </w:r>
        <w:r>
          <w:fldChar w:fldCharType="separate"/>
        </w:r>
        <w:r>
          <w:t>15</w:t>
        </w:r>
        <w:r>
          <w:fldChar w:fldCharType="end"/>
        </w:r>
      </w:hyperlink>
    </w:p>
    <w:p>
      <w:pPr>
        <w:pStyle w:val="TOC2"/>
        <w:tabs>
          <w:tab w:val="right" w:leader="dot" w:pos="8306"/>
        </w:tabs>
      </w:pPr>
      <w:hyperlink w:anchor="_Toc14866" w:history="1">
        <w:r>
          <w:rPr>
            <w:rFonts w:ascii="仿宋" w:eastAsia="仿宋" w:hAnsi="仿宋" w:cs="仿宋" w:hint="eastAsia"/>
            <w:lang w:eastAsia="zh-CN"/>
          </w:rPr>
          <w:t>(一)、沟通技巧的重要性及培训计划</w:t>
        </w:r>
        <w:r>
          <w:tab/>
        </w:r>
        <w:r>
          <w:fldChar w:fldCharType="begin"/>
        </w:r>
        <w:r>
          <w:instrText xml:space="preserve"> PAGEREF _Toc14866 \h </w:instrText>
        </w:r>
        <w:r>
          <w:fldChar w:fldCharType="separate"/>
        </w:r>
        <w:r>
          <w:t>15</w:t>
        </w:r>
        <w:r>
          <w:fldChar w:fldCharType="end"/>
        </w:r>
      </w:hyperlink>
    </w:p>
    <w:p>
      <w:pPr>
        <w:pStyle w:val="TOC2"/>
        <w:tabs>
          <w:tab w:val="right" w:leader="dot" w:pos="8306"/>
        </w:tabs>
      </w:pPr>
      <w:hyperlink w:anchor="_Toc2977" w:history="1">
        <w:r>
          <w:rPr>
            <w:rFonts w:ascii="仿宋" w:eastAsia="仿宋" w:hAnsi="仿宋" w:cs="仿宋" w:hint="eastAsia"/>
            <w:lang w:eastAsia="zh-CN"/>
          </w:rPr>
          <w:t>(二)、人际关系管理的原则与方法</w:t>
        </w:r>
        <w:r>
          <w:tab/>
        </w:r>
        <w:r>
          <w:fldChar w:fldCharType="begin"/>
        </w:r>
        <w:r>
          <w:instrText xml:space="preserve"> PAGEREF _Toc2977 \h </w:instrText>
        </w:r>
        <w:r>
          <w:fldChar w:fldCharType="separate"/>
        </w:r>
        <w:r>
          <w:t>16</w:t>
        </w:r>
        <w:r>
          <w:fldChar w:fldCharType="end"/>
        </w:r>
      </w:hyperlink>
    </w:p>
    <w:p>
      <w:pPr>
        <w:pStyle w:val="TOC2"/>
        <w:tabs>
          <w:tab w:val="right" w:leader="dot" w:pos="8306"/>
        </w:tabs>
      </w:pPr>
      <w:hyperlink w:anchor="_Toc3134" w:history="1">
        <w:r>
          <w:rPr>
            <w:rFonts w:ascii="仿宋" w:eastAsia="仿宋" w:hAnsi="仿宋" w:cs="仿宋" w:hint="eastAsia"/>
            <w:lang w:eastAsia="zh-CN"/>
          </w:rPr>
          <w:t>(三)、良好人际关系的建立与维护</w:t>
        </w:r>
        <w:r>
          <w:tab/>
        </w:r>
        <w:r>
          <w:fldChar w:fldCharType="begin"/>
        </w:r>
        <w:r>
          <w:instrText xml:space="preserve"> PAGEREF _Toc3134 \h </w:instrText>
        </w:r>
        <w:r>
          <w:fldChar w:fldCharType="separate"/>
        </w:r>
        <w:r>
          <w:t>16</w:t>
        </w:r>
        <w:r>
          <w:fldChar w:fldCharType="end"/>
        </w:r>
      </w:hyperlink>
    </w:p>
    <w:p>
      <w:pPr>
        <w:pStyle w:val="TOC1"/>
        <w:tabs>
          <w:tab w:val="right" w:leader="dot" w:pos="8306"/>
        </w:tabs>
      </w:pPr>
      <w:hyperlink w:anchor="_Toc7738" w:history="1">
        <w:r>
          <w:rPr>
            <w:rFonts w:ascii="仿宋" w:eastAsia="仿宋" w:hAnsi="仿宋" w:cs="仿宋" w:hint="eastAsia"/>
            <w:lang w:eastAsia="zh-CN"/>
          </w:rPr>
          <w:t>六、员工家庭与工作平衡支持计划</w:t>
        </w:r>
        <w:r>
          <w:tab/>
        </w:r>
        <w:r>
          <w:fldChar w:fldCharType="begin"/>
        </w:r>
        <w:r>
          <w:instrText xml:space="preserve"> PAGEREF _Toc7738 \h </w:instrText>
        </w:r>
        <w:r>
          <w:fldChar w:fldCharType="separate"/>
        </w:r>
        <w:r>
          <w:t>17</w:t>
        </w:r>
        <w:r>
          <w:fldChar w:fldCharType="end"/>
        </w:r>
      </w:hyperlink>
    </w:p>
    <w:p>
      <w:pPr>
        <w:pStyle w:val="TOC2"/>
        <w:tabs>
          <w:tab w:val="right" w:leader="dot" w:pos="8306"/>
        </w:tabs>
      </w:pPr>
      <w:hyperlink w:anchor="_Toc4537" w:history="1">
        <w:r>
          <w:rPr>
            <w:rFonts w:ascii="仿宋" w:eastAsia="仿宋" w:hAnsi="仿宋" w:cs="仿宋" w:hint="eastAsia"/>
            <w:lang w:eastAsia="zh-CN"/>
          </w:rPr>
          <w:t>(一)、家庭与工作平衡的重要性分析</w:t>
        </w:r>
        <w:r>
          <w:tab/>
        </w:r>
        <w:r>
          <w:fldChar w:fldCharType="begin"/>
        </w:r>
        <w:r>
          <w:instrText xml:space="preserve"> PAGEREF _Toc4537 \h </w:instrText>
        </w:r>
        <w:r>
          <w:fldChar w:fldCharType="separate"/>
        </w:r>
        <w:r>
          <w:t>17</w:t>
        </w:r>
        <w:r>
          <w:fldChar w:fldCharType="end"/>
        </w:r>
      </w:hyperlink>
    </w:p>
    <w:p>
      <w:pPr>
        <w:pStyle w:val="TOC2"/>
        <w:tabs>
          <w:tab w:val="right" w:leader="dot" w:pos="8306"/>
        </w:tabs>
      </w:pPr>
      <w:hyperlink w:anchor="_Toc19476" w:history="1">
        <w:r>
          <w:rPr>
            <w:rFonts w:ascii="仿宋" w:eastAsia="仿宋" w:hAnsi="仿宋" w:cs="仿宋" w:hint="eastAsia"/>
            <w:lang w:eastAsia="zh-CN"/>
          </w:rPr>
          <w:t>(二)、支持计划的制定与实施步骤</w:t>
        </w:r>
        <w:r>
          <w:tab/>
        </w:r>
        <w:r>
          <w:fldChar w:fldCharType="begin"/>
        </w:r>
        <w:r>
          <w:instrText xml:space="preserve"> PAGEREF _Toc19476 \h </w:instrText>
        </w:r>
        <w:r>
          <w:fldChar w:fldCharType="separate"/>
        </w:r>
        <w:r>
          <w:t>18</w:t>
        </w:r>
        <w:r>
          <w:fldChar w:fldCharType="end"/>
        </w:r>
      </w:hyperlink>
    </w:p>
    <w:p>
      <w:pPr>
        <w:pStyle w:val="TOC2"/>
        <w:tabs>
          <w:tab w:val="right" w:leader="dot" w:pos="8306"/>
        </w:tabs>
      </w:pPr>
      <w:hyperlink w:anchor="_Toc27371" w:history="1">
        <w:r>
          <w:rPr>
            <w:rFonts w:ascii="仿宋" w:eastAsia="仿宋" w:hAnsi="仿宋" w:cs="仿宋" w:hint="eastAsia"/>
            <w:lang w:eastAsia="zh-CN"/>
          </w:rPr>
          <w:t>(三)、平衡效果的评估及调整优化</w:t>
        </w:r>
        <w:r>
          <w:tab/>
        </w:r>
        <w:r>
          <w:fldChar w:fldCharType="begin"/>
        </w:r>
        <w:r>
          <w:instrText xml:space="preserve"> PAGEREF _Toc27371 \h </w:instrText>
        </w:r>
        <w:r>
          <w:fldChar w:fldCharType="separate"/>
        </w:r>
        <w:r>
          <w:t>18</w:t>
        </w:r>
        <w:r>
          <w:fldChar w:fldCharType="end"/>
        </w:r>
      </w:hyperlink>
    </w:p>
    <w:p>
      <w:pPr>
        <w:pStyle w:val="TOC1"/>
        <w:tabs>
          <w:tab w:val="right" w:leader="dot" w:pos="8306"/>
        </w:tabs>
      </w:pPr>
      <w:hyperlink w:anchor="_Toc16225" w:history="1">
        <w:r>
          <w:rPr>
            <w:rFonts w:ascii="仿宋" w:eastAsia="仿宋" w:hAnsi="仿宋" w:cs="仿宋" w:hint="eastAsia"/>
            <w:lang w:eastAsia="zh-CN"/>
          </w:rPr>
          <w:t>七、第二十六章人才留存与流失管理</w:t>
        </w:r>
        <w:r>
          <w:tab/>
        </w:r>
        <w:r>
          <w:fldChar w:fldCharType="begin"/>
        </w:r>
        <w:r>
          <w:instrText xml:space="preserve"> PAGEREF _Toc16225 \h </w:instrText>
        </w:r>
        <w:r>
          <w:fldChar w:fldCharType="separate"/>
        </w:r>
        <w:r>
          <w:t>19</w:t>
        </w:r>
        <w:r>
          <w:fldChar w:fldCharType="end"/>
        </w:r>
      </w:hyperlink>
    </w:p>
    <w:p>
      <w:pPr>
        <w:pStyle w:val="TOC2"/>
        <w:tabs>
          <w:tab w:val="right" w:leader="dot" w:pos="8306"/>
        </w:tabs>
      </w:pPr>
      <w:hyperlink w:anchor="_Toc7934" w:history="1">
        <w:r>
          <w:rPr>
            <w:rFonts w:ascii="仿宋" w:eastAsia="仿宋" w:hAnsi="仿宋" w:cs="仿宋" w:hint="eastAsia"/>
            <w:lang w:eastAsia="zh-CN"/>
          </w:rPr>
          <w:t>(一)、人才留存策略</w:t>
        </w:r>
        <w:r>
          <w:tab/>
        </w:r>
        <w:r>
          <w:fldChar w:fldCharType="begin"/>
        </w:r>
        <w:r>
          <w:instrText xml:space="preserve"> PAGEREF _Toc7934 \h </w:instrText>
        </w:r>
        <w:r>
          <w:fldChar w:fldCharType="separate"/>
        </w:r>
        <w:r>
          <w:t>19</w:t>
        </w:r>
        <w:r>
          <w:fldChar w:fldCharType="end"/>
        </w:r>
      </w:hyperlink>
    </w:p>
    <w:p>
      <w:pPr>
        <w:pStyle w:val="TOC2"/>
        <w:tabs>
          <w:tab w:val="right" w:leader="dot" w:pos="8306"/>
        </w:tabs>
      </w:pPr>
      <w:hyperlink w:anchor="_Toc22876" w:history="1">
        <w:r>
          <w:rPr>
            <w:rFonts w:ascii="仿宋" w:eastAsia="仿宋" w:hAnsi="仿宋" w:cs="仿宋" w:hint="eastAsia"/>
            <w:lang w:eastAsia="zh-CN"/>
          </w:rPr>
          <w:t>(二)、人才流失分析与改进</w:t>
        </w:r>
        <w:r>
          <w:tab/>
        </w:r>
        <w:r>
          <w:fldChar w:fldCharType="begin"/>
        </w:r>
        <w:r>
          <w:instrText xml:space="preserve"> PAGEREF _Toc22876 \h </w:instrText>
        </w:r>
        <w:r>
          <w:fldChar w:fldCharType="separate"/>
        </w:r>
        <w:r>
          <w:t>19</w:t>
        </w:r>
        <w:r>
          <w:fldChar w:fldCharType="end"/>
        </w:r>
      </w:hyperlink>
    </w:p>
    <w:p>
      <w:pPr>
        <w:pStyle w:val="TOC2"/>
        <w:tabs>
          <w:tab w:val="right" w:leader="dot" w:pos="8306"/>
        </w:tabs>
      </w:pPr>
      <w:hyperlink w:anchor="_Toc3604" w:history="1">
        <w:r>
          <w:rPr>
            <w:rFonts w:ascii="仿宋" w:eastAsia="仿宋" w:hAnsi="仿宋" w:cs="仿宋" w:hint="eastAsia"/>
            <w:lang w:eastAsia="zh-CN"/>
          </w:rPr>
          <w:t>(三)、持续改进与未来展望</w:t>
        </w:r>
        <w:r>
          <w:tab/>
        </w:r>
        <w:r>
          <w:fldChar w:fldCharType="begin"/>
        </w:r>
        <w:r>
          <w:instrText xml:space="preserve"> PAGEREF _Toc3604 \h </w:instrText>
        </w:r>
        <w:r>
          <w:fldChar w:fldCharType="separate"/>
        </w:r>
        <w:r>
          <w:t>20</w:t>
        </w:r>
        <w:r>
          <w:fldChar w:fldCharType="end"/>
        </w:r>
      </w:hyperlink>
    </w:p>
    <w:p>
      <w:pPr>
        <w:pStyle w:val="TOC1"/>
        <w:tabs>
          <w:tab w:val="right" w:leader="dot" w:pos="8306"/>
        </w:tabs>
      </w:pPr>
      <w:hyperlink w:anchor="_Toc13865" w:history="1">
        <w:r>
          <w:rPr>
            <w:rFonts w:ascii="仿宋" w:eastAsia="仿宋" w:hAnsi="仿宋" w:cs="仿宋" w:hint="eastAsia"/>
            <w:lang w:eastAsia="zh-CN"/>
          </w:rPr>
          <w:t>八、第四十章员工身心健康管理</w:t>
        </w:r>
        <w:r>
          <w:tab/>
        </w:r>
        <w:r>
          <w:fldChar w:fldCharType="begin"/>
        </w:r>
        <w:r>
          <w:instrText xml:space="preserve"> PAGEREF _Toc13865 \h </w:instrText>
        </w:r>
        <w:r>
          <w:fldChar w:fldCharType="separate"/>
        </w:r>
        <w:r>
          <w:t>20</w:t>
        </w:r>
        <w:r>
          <w:fldChar w:fldCharType="end"/>
        </w:r>
      </w:hyperlink>
    </w:p>
    <w:p>
      <w:pPr>
        <w:pStyle w:val="TOC2"/>
        <w:tabs>
          <w:tab w:val="right" w:leader="dot" w:pos="8306"/>
        </w:tabs>
      </w:pPr>
      <w:hyperlink w:anchor="_Toc22046" w:history="1">
        <w:r>
          <w:rPr>
            <w:rFonts w:ascii="仿宋" w:eastAsia="仿宋" w:hAnsi="仿宋" w:cs="仿宋" w:hint="eastAsia"/>
            <w:lang w:eastAsia="zh-CN"/>
          </w:rPr>
          <w:t>(一)、健康促进计划</w:t>
        </w:r>
        <w:r>
          <w:tab/>
        </w:r>
        <w:r>
          <w:fldChar w:fldCharType="begin"/>
        </w:r>
        <w:r>
          <w:instrText xml:space="preserve"> PAGEREF _Toc22046 \h </w:instrText>
        </w:r>
        <w:r>
          <w:fldChar w:fldCharType="separate"/>
        </w:r>
        <w:r>
          <w:t>20</w:t>
        </w:r>
        <w:r>
          <w:fldChar w:fldCharType="end"/>
        </w:r>
      </w:hyperlink>
    </w:p>
    <w:p>
      <w:pPr>
        <w:pStyle w:val="TOC2"/>
        <w:tabs>
          <w:tab w:val="right" w:leader="dot" w:pos="8306"/>
        </w:tabs>
      </w:pPr>
      <w:hyperlink w:anchor="_Toc11469" w:history="1">
        <w:r>
          <w:rPr>
            <w:rFonts w:ascii="仿宋" w:eastAsia="仿宋" w:hAnsi="仿宋" w:cs="仿宋" w:hint="eastAsia"/>
            <w:lang w:eastAsia="zh-CN"/>
          </w:rPr>
          <w:t>(二)、健康饮食与运动计划</w:t>
        </w:r>
        <w:r>
          <w:tab/>
        </w:r>
        <w:r>
          <w:fldChar w:fldCharType="begin"/>
        </w:r>
        <w:r>
          <w:instrText xml:space="preserve"> PAGEREF _Toc11469 \h </w:instrText>
        </w:r>
        <w:r>
          <w:fldChar w:fldCharType="separate"/>
        </w:r>
        <w:r>
          <w:t>21</w:t>
        </w:r>
        <w:r>
          <w:fldChar w:fldCharType="end"/>
        </w:r>
      </w:hyperlink>
    </w:p>
    <w:p>
      <w:pPr>
        <w:pStyle w:val="TOC2"/>
        <w:tabs>
          <w:tab w:val="right" w:leader="dot" w:pos="8306"/>
        </w:tabs>
      </w:pPr>
      <w:hyperlink w:anchor="_Toc18312" w:history="1">
        <w:r>
          <w:rPr>
            <w:rFonts w:ascii="仿宋" w:eastAsia="仿宋" w:hAnsi="仿宋" w:cs="仿宋" w:hint="eastAsia"/>
            <w:lang w:eastAsia="zh-CN"/>
          </w:rPr>
          <w:t>(三)、心理健康服务与支持</w:t>
        </w:r>
        <w:r>
          <w:tab/>
        </w:r>
        <w:r>
          <w:fldChar w:fldCharType="begin"/>
        </w:r>
        <w:r>
          <w:instrText xml:space="preserve"> PAGEREF _Toc18312 \h </w:instrText>
        </w:r>
        <w:r>
          <w:fldChar w:fldCharType="separate"/>
        </w:r>
        <w:r>
          <w:t>21</w:t>
        </w:r>
        <w:r>
          <w:fldChar w:fldCharType="end"/>
        </w:r>
      </w:hyperlink>
    </w:p>
    <w:p>
      <w:pPr>
        <w:pStyle w:val="TOC2"/>
        <w:tabs>
          <w:tab w:val="right" w:leader="dot" w:pos="8306"/>
        </w:tabs>
      </w:pPr>
      <w:hyperlink w:anchor="_Toc5042" w:history="1">
        <w:r>
          <w:rPr>
            <w:rFonts w:ascii="仿宋" w:eastAsia="仿宋" w:hAnsi="仿宋" w:cs="仿宋" w:hint="eastAsia"/>
            <w:lang w:eastAsia="zh-CN"/>
          </w:rPr>
          <w:t>(四)、工作压力管理</w:t>
        </w:r>
        <w:r>
          <w:tab/>
        </w:r>
        <w:r>
          <w:fldChar w:fldCharType="begin"/>
        </w:r>
        <w:r>
          <w:instrText xml:space="preserve"> PAGEREF _Toc5042 \h </w:instrText>
        </w:r>
        <w:r>
          <w:fldChar w:fldCharType="separate"/>
        </w:r>
        <w:r>
          <w:t>22</w:t>
        </w:r>
        <w:r>
          <w:fldChar w:fldCharType="end"/>
        </w:r>
      </w:hyperlink>
    </w:p>
    <w:p>
      <w:pPr>
        <w:pStyle w:val="TOC2"/>
        <w:tabs>
          <w:tab w:val="right" w:leader="dot" w:pos="8306"/>
        </w:tabs>
      </w:pPr>
      <w:hyperlink w:anchor="_Toc12302" w:history="1">
        <w:r>
          <w:rPr>
            <w:rFonts w:ascii="仿宋" w:eastAsia="仿宋" w:hAnsi="仿宋" w:cs="仿宋" w:hint="eastAsia"/>
            <w:lang w:eastAsia="zh-CN"/>
          </w:rPr>
          <w:t>(五)、工作负荷评估与调整</w:t>
        </w:r>
        <w:r>
          <w:tab/>
        </w:r>
        <w:r>
          <w:fldChar w:fldCharType="begin"/>
        </w:r>
        <w:r>
          <w:instrText xml:space="preserve"> PAGEREF _Toc12302 \h </w:instrText>
        </w:r>
        <w:r>
          <w:fldChar w:fldCharType="separate"/>
        </w:r>
        <w:r>
          <w:t>23</w:t>
        </w:r>
        <w:r>
          <w:fldChar w:fldCharType="end"/>
        </w:r>
      </w:hyperlink>
    </w:p>
    <w:p>
      <w:pPr>
        <w:pStyle w:val="TOC2"/>
        <w:tabs>
          <w:tab w:val="right" w:leader="dot" w:pos="8306"/>
        </w:tabs>
      </w:pPr>
      <w:hyperlink w:anchor="_Toc5789" w:history="1">
        <w:r>
          <w:rPr>
            <w:rFonts w:ascii="仿宋" w:eastAsia="仿宋" w:hAnsi="仿宋" w:cs="仿宋" w:hint="eastAsia"/>
            <w:lang w:eastAsia="zh-CN"/>
          </w:rPr>
          <w:t>(六)、员工心理咨询与支持</w:t>
        </w:r>
        <w:r>
          <w:tab/>
        </w:r>
        <w:r>
          <w:fldChar w:fldCharType="begin"/>
        </w:r>
        <w:r>
          <w:instrText xml:space="preserve"> PAGEREF _Toc5789 \h </w:instrText>
        </w:r>
        <w:r>
          <w:fldChar w:fldCharType="separate"/>
        </w:r>
        <w:r>
          <w:t>23</w:t>
        </w:r>
        <w:r>
          <w:fldChar w:fldCharType="end"/>
        </w:r>
      </w:hyperlink>
    </w:p>
    <w:p>
      <w:pPr>
        <w:pStyle w:val="TOC1"/>
        <w:tabs>
          <w:tab w:val="right" w:leader="dot" w:pos="8306"/>
        </w:tabs>
      </w:pPr>
      <w:hyperlink w:anchor="_Toc13689" w:history="1">
        <w:r>
          <w:rPr>
            <w:rFonts w:ascii="仿宋" w:eastAsia="仿宋" w:hAnsi="仿宋" w:cs="仿宋" w:hint="eastAsia"/>
            <w:lang w:eastAsia="zh-CN"/>
          </w:rPr>
          <w:t>九、第十二章职业伦理与社会责任</w:t>
        </w:r>
        <w:r>
          <w:tab/>
        </w:r>
        <w:r>
          <w:fldChar w:fldCharType="begin"/>
        </w:r>
        <w:r>
          <w:instrText xml:space="preserve"> PAGEREF _Toc13689 \h </w:instrText>
        </w:r>
        <w:r>
          <w:fldChar w:fldCharType="separate"/>
        </w:r>
        <w:r>
          <w:t>24</w:t>
        </w:r>
        <w:r>
          <w:fldChar w:fldCharType="end"/>
        </w:r>
      </w:hyperlink>
    </w:p>
    <w:p>
      <w:pPr>
        <w:pStyle w:val="TOC2"/>
        <w:tabs>
          <w:tab w:val="right" w:leader="dot" w:pos="8306"/>
        </w:tabs>
      </w:pPr>
      <w:hyperlink w:anchor="_Toc4349" w:history="1">
        <w:r>
          <w:rPr>
            <w:rFonts w:ascii="仿宋" w:eastAsia="仿宋" w:hAnsi="仿宋" w:cs="仿宋" w:hint="eastAsia"/>
            <w:lang w:eastAsia="zh-CN"/>
          </w:rPr>
          <w:t>(一)、职业道德规范</w:t>
        </w:r>
        <w:r>
          <w:tab/>
        </w:r>
        <w:r>
          <w:fldChar w:fldCharType="begin"/>
        </w:r>
        <w:r>
          <w:instrText xml:space="preserve"> PAGEREF _Toc4349 \h </w:instrText>
        </w:r>
        <w:r>
          <w:fldChar w:fldCharType="separate"/>
        </w:r>
        <w:r>
          <w:t>24</w:t>
        </w:r>
        <w:r>
          <w:fldChar w:fldCharType="end"/>
        </w:r>
      </w:hyperlink>
    </w:p>
    <w:p>
      <w:pPr>
        <w:pStyle w:val="TOC2"/>
        <w:tabs>
          <w:tab w:val="right" w:leader="dot" w:pos="8306"/>
        </w:tabs>
      </w:pPr>
      <w:hyperlink w:anchor="_Toc1818" w:history="1">
        <w:r>
          <w:rPr>
            <w:rFonts w:ascii="仿宋" w:eastAsia="仿宋" w:hAnsi="仿宋" w:cs="仿宋" w:hint="eastAsia"/>
            <w:lang w:eastAsia="zh-CN"/>
          </w:rPr>
          <w:t>(二)、社会责任履行</w:t>
        </w:r>
        <w:r>
          <w:tab/>
        </w:r>
        <w:r>
          <w:fldChar w:fldCharType="begin"/>
        </w:r>
        <w:r>
          <w:instrText xml:space="preserve"> PAGEREF _Toc1818 \h </w:instrText>
        </w:r>
        <w:r>
          <w:fldChar w:fldCharType="separate"/>
        </w:r>
        <w:r>
          <w:t>25</w:t>
        </w:r>
        <w:r>
          <w:fldChar w:fldCharType="end"/>
        </w:r>
      </w:hyperlink>
    </w:p>
    <w:p>
      <w:pPr>
        <w:pStyle w:val="TOC1"/>
        <w:tabs>
          <w:tab w:val="right" w:leader="dot" w:pos="8306"/>
        </w:tabs>
      </w:pPr>
      <w:hyperlink w:anchor="_Toc14326" w:history="1">
        <w:r>
          <w:rPr>
            <w:rFonts w:ascii="仿宋" w:eastAsia="仿宋" w:hAnsi="仿宋" w:cs="仿宋" w:hint="eastAsia"/>
            <w:lang w:eastAsia="zh-CN"/>
          </w:rPr>
          <w:t>十、第三十二章未来发展愿景</w:t>
        </w:r>
        <w:r>
          <w:tab/>
        </w:r>
        <w:r>
          <w:fldChar w:fldCharType="begin"/>
        </w:r>
        <w:r>
          <w:instrText xml:space="preserve"> PAGEREF _Toc14326 \h </w:instrText>
        </w:r>
        <w:r>
          <w:fldChar w:fldCharType="separate"/>
        </w:r>
        <w:r>
          <w:t>26</w:t>
        </w:r>
        <w:r>
          <w:fldChar w:fldCharType="end"/>
        </w:r>
      </w:hyperlink>
    </w:p>
    <w:p>
      <w:pPr>
        <w:pStyle w:val="TOC2"/>
        <w:tabs>
          <w:tab w:val="right" w:leader="dot" w:pos="8306"/>
        </w:tabs>
      </w:pPr>
      <w:hyperlink w:anchor="_Toc9272" w:history="1">
        <w:r>
          <w:rPr>
            <w:rFonts w:ascii="仿宋" w:eastAsia="仿宋" w:hAnsi="仿宋" w:cs="仿宋" w:hint="eastAsia"/>
            <w:lang w:eastAsia="zh-CN"/>
          </w:rPr>
          <w:t>(一)、员工职业生涯管理的未来趋势</w:t>
        </w:r>
        <w:r>
          <w:tab/>
        </w:r>
        <w:r>
          <w:fldChar w:fldCharType="begin"/>
        </w:r>
        <w:r>
          <w:instrText xml:space="preserve"> PAGEREF _Toc9272 \h </w:instrText>
        </w:r>
        <w:r>
          <w:fldChar w:fldCharType="separate"/>
        </w:r>
        <w:r>
          <w:t>26</w:t>
        </w:r>
        <w:r>
          <w:fldChar w:fldCharType="end"/>
        </w:r>
      </w:hyperlink>
    </w:p>
    <w:p>
      <w:pPr>
        <w:pStyle w:val="TOC2"/>
        <w:tabs>
          <w:tab w:val="right" w:leader="dot" w:pos="8306"/>
        </w:tabs>
      </w:pPr>
      <w:hyperlink w:anchor="_Toc31137" w:history="1">
        <w:r>
          <w:rPr>
            <w:rFonts w:ascii="仿宋" w:eastAsia="仿宋" w:hAnsi="仿宋" w:cs="仿宋" w:hint="eastAsia"/>
            <w:lang w:eastAsia="zh-CN"/>
          </w:rPr>
          <w:t>(二)、公司在员工发展中的未来愿景</w:t>
        </w:r>
        <w:r>
          <w:tab/>
        </w:r>
        <w:r>
          <w:fldChar w:fldCharType="begin"/>
        </w:r>
        <w:r>
          <w:instrText xml:space="preserve"> PAGEREF _Toc31137 \h </w:instrText>
        </w:r>
        <w:r>
          <w:fldChar w:fldCharType="separate"/>
        </w:r>
        <w:r>
          <w:t>26</w:t>
        </w:r>
        <w:r>
          <w:fldChar w:fldCharType="end"/>
        </w:r>
      </w:hyperlink>
    </w:p>
    <w:p>
      <w:pPr>
        <w:pStyle w:val="TOC1"/>
        <w:tabs>
          <w:tab w:val="right" w:leader="dot" w:pos="8306"/>
        </w:tabs>
      </w:pPr>
      <w:hyperlink w:anchor="_Toc9932" w:history="1">
        <w:r>
          <w:rPr>
            <w:rFonts w:ascii="仿宋" w:eastAsia="仿宋" w:hAnsi="仿宋" w:cs="仿宋" w:hint="eastAsia"/>
            <w:lang w:eastAsia="zh-CN"/>
          </w:rPr>
          <w:t>十一、员工晋升与职业发展通道</w:t>
        </w:r>
        <w:r>
          <w:tab/>
        </w:r>
        <w:r>
          <w:fldChar w:fldCharType="begin"/>
        </w:r>
        <w:r>
          <w:instrText xml:space="preserve"> PAGEREF _Toc9932 \h </w:instrText>
        </w:r>
        <w:r>
          <w:fldChar w:fldCharType="separate"/>
        </w:r>
        <w:r>
          <w:t>27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418" w:history="1">
        <w:r>
          <w:rPr>
            <w:rFonts w:ascii="仿宋" w:eastAsia="仿宋" w:hAnsi="仿宋" w:cs="仿宋" w:hint="eastAsia"/>
            <w:lang w:eastAsia="zh-CN"/>
          </w:rPr>
          <w:t>(一)、晋升制度的设计与实施</w:t>
        </w:r>
        <w:r>
          <w:tab/>
        </w:r>
        <w:r>
          <w:fldChar w:fldCharType="begin"/>
        </w:r>
        <w:r>
          <w:instrText xml:space="preserve"> PAGEREF _Toc25418 \h </w:instrText>
        </w:r>
        <w:r>
          <w:fldChar w:fldCharType="separate"/>
        </w:r>
        <w:r>
          <w:t>27</w:t>
        </w:r>
        <w:r>
          <w:fldChar w:fldCharType="end"/>
        </w:r>
      </w:hyperlink>
    </w:p>
    <w:p>
      <w:pPr>
        <w:pStyle w:val="TOC2"/>
        <w:tabs>
          <w:tab w:val="right" w:leader="dot" w:pos="8306"/>
        </w:tabs>
      </w:pPr>
      <w:hyperlink w:anchor="_Toc15680" w:history="1">
        <w:r>
          <w:rPr>
            <w:rFonts w:ascii="仿宋" w:eastAsia="仿宋" w:hAnsi="仿宋" w:cs="仿宋" w:hint="eastAsia"/>
            <w:lang w:eastAsia="zh-CN"/>
          </w:rPr>
          <w:t>(二)、职业发展通道的建立与拓展</w:t>
        </w:r>
        <w:r>
          <w:tab/>
        </w:r>
        <w:r>
          <w:fldChar w:fldCharType="begin"/>
        </w:r>
        <w:r>
          <w:instrText xml:space="preserve"> PAGEREF _Toc15680 \h </w:instrText>
        </w:r>
        <w:r>
          <w:fldChar w:fldCharType="separate"/>
        </w:r>
        <w:r>
          <w:t>29</w:t>
        </w:r>
        <w:r>
          <w:fldChar w:fldCharType="end"/>
        </w:r>
      </w:hyperlink>
    </w:p>
    <w:p>
      <w:pPr>
        <w:pStyle w:val="TOC2"/>
        <w:tabs>
          <w:tab w:val="right" w:leader="dot" w:pos="8306"/>
        </w:tabs>
      </w:pPr>
      <w:hyperlink w:anchor="_Toc11967" w:history="1">
        <w:r>
          <w:rPr>
            <w:rFonts w:ascii="仿宋" w:eastAsia="仿宋" w:hAnsi="仿宋" w:cs="仿宋" w:hint="eastAsia"/>
            <w:lang w:eastAsia="zh-CN"/>
          </w:rPr>
          <w:t>(三)、晋升机会的公平与透明保障</w:t>
        </w:r>
        <w:r>
          <w:tab/>
        </w:r>
        <w:r>
          <w:fldChar w:fldCharType="begin"/>
        </w:r>
        <w:r>
          <w:instrText xml:space="preserve"> PAGEREF _Toc11967 \h </w:instrText>
        </w:r>
        <w:r>
          <w:fldChar w:fldCharType="separate"/>
        </w:r>
        <w:r>
          <w:t>31</w:t>
        </w:r>
        <w:r>
          <w:fldChar w:fldCharType="end"/>
        </w:r>
      </w:hyperlink>
    </w:p>
    <w:p>
      <w:pPr>
        <w:pStyle w:val="TOC1"/>
        <w:tabs>
          <w:tab w:val="right" w:leader="dot" w:pos="8306"/>
        </w:tabs>
      </w:pPr>
      <w:hyperlink w:anchor="_Toc4879" w:history="1">
        <w:r>
          <w:rPr>
            <w:rFonts w:ascii="仿宋" w:eastAsia="仿宋" w:hAnsi="仿宋" w:cs="仿宋" w:hint="eastAsia"/>
            <w:lang w:eastAsia="zh-CN"/>
          </w:rPr>
          <w:t>十二、员工职业发展教育与培训</w:t>
        </w:r>
        <w:r>
          <w:tab/>
        </w:r>
        <w:r>
          <w:fldChar w:fldCharType="begin"/>
        </w:r>
        <w:r>
          <w:instrText xml:space="preserve"> PAGEREF _Toc4879 \h </w:instrText>
        </w:r>
        <w:r>
          <w:fldChar w:fldCharType="separate"/>
        </w:r>
        <w:r>
          <w:t>32</w:t>
        </w:r>
        <w:r>
          <w:fldChar w:fldCharType="end"/>
        </w:r>
      </w:hyperlink>
    </w:p>
    <w:p>
      <w:pPr>
        <w:pStyle w:val="TOC2"/>
        <w:tabs>
          <w:tab w:val="right" w:leader="dot" w:pos="8306"/>
        </w:tabs>
      </w:pPr>
      <w:hyperlink w:anchor="_Toc22247" w:history="1">
        <w:r>
          <w:rPr>
            <w:rFonts w:ascii="仿宋" w:eastAsia="仿宋" w:hAnsi="仿宋" w:cs="仿宋" w:hint="eastAsia"/>
            <w:lang w:eastAsia="zh-CN"/>
          </w:rPr>
          <w:t>(一)、职业发展教育的目标与实施策略</w:t>
        </w:r>
        <w:r>
          <w:tab/>
        </w:r>
        <w:r>
          <w:fldChar w:fldCharType="begin"/>
        </w:r>
        <w:r>
          <w:instrText xml:space="preserve"> PAGEREF _Toc22247 \h </w:instrText>
        </w:r>
        <w:r>
          <w:fldChar w:fldCharType="separate"/>
        </w:r>
        <w:r>
          <w:t>32</w:t>
        </w:r>
        <w:r>
          <w:fldChar w:fldCharType="end"/>
        </w:r>
      </w:hyperlink>
    </w:p>
    <w:p>
      <w:pPr>
        <w:pStyle w:val="TOC2"/>
        <w:tabs>
          <w:tab w:val="right" w:leader="dot" w:pos="8306"/>
        </w:tabs>
      </w:pPr>
      <w:hyperlink w:anchor="_Toc10102" w:history="1">
        <w:r>
          <w:rPr>
            <w:rFonts w:ascii="仿宋" w:eastAsia="仿宋" w:hAnsi="仿宋" w:cs="仿宋" w:hint="eastAsia"/>
            <w:lang w:eastAsia="zh-CN"/>
          </w:rPr>
          <w:t>(二)、培训计划的设计与实施步骤</w:t>
        </w:r>
        <w:r>
          <w:tab/>
        </w:r>
        <w:r>
          <w:fldChar w:fldCharType="begin"/>
        </w:r>
        <w:r>
          <w:instrText xml:space="preserve"> PAGEREF _Toc10102 \h </w:instrText>
        </w:r>
        <w:r>
          <w:fldChar w:fldCharType="separate"/>
        </w:r>
        <w:r>
          <w:t>33</w:t>
        </w:r>
        <w:r>
          <w:fldChar w:fldCharType="end"/>
        </w:r>
      </w:hyperlink>
    </w:p>
    <w:p>
      <w:pPr>
        <w:pStyle w:val="TOC2"/>
        <w:tabs>
          <w:tab w:val="right" w:leader="dot" w:pos="8306"/>
        </w:tabs>
      </w:pPr>
      <w:hyperlink w:anchor="_Toc22071" w:history="1">
        <w:r>
          <w:rPr>
            <w:rFonts w:ascii="仿宋" w:eastAsia="仿宋" w:hAnsi="仿宋" w:cs="仿宋" w:hint="eastAsia"/>
            <w:lang w:eastAsia="zh-CN"/>
          </w:rPr>
          <w:t>(三)、培训效果的评估与反馈机制</w:t>
        </w:r>
        <w:r>
          <w:tab/>
        </w:r>
        <w:r>
          <w:fldChar w:fldCharType="begin"/>
        </w:r>
        <w:r>
          <w:instrText xml:space="preserve"> PAGEREF _Toc22071 \h </w:instrText>
        </w:r>
        <w:r>
          <w:fldChar w:fldCharType="separate"/>
        </w:r>
        <w:r>
          <w:t>34</w:t>
        </w:r>
        <w:r>
          <w:fldChar w:fldCharType="end"/>
        </w:r>
      </w:hyperlink>
    </w:p>
    <w:p>
      <w:pPr>
        <w:pStyle w:val="TOC1"/>
        <w:tabs>
          <w:tab w:val="right" w:leader="dot" w:pos="8306"/>
        </w:tabs>
      </w:pPr>
      <w:hyperlink w:anchor="_Toc19092" w:history="1">
        <w:r>
          <w:rPr>
            <w:rFonts w:ascii="仿宋" w:eastAsia="仿宋" w:hAnsi="仿宋" w:cs="仿宋" w:hint="eastAsia"/>
            <w:lang w:eastAsia="zh-CN"/>
          </w:rPr>
          <w:t>十三、第四十七章全球人才流动与交流</w:t>
        </w:r>
        <w:r>
          <w:tab/>
        </w:r>
        <w:r>
          <w:fldChar w:fldCharType="begin"/>
        </w:r>
        <w:r>
          <w:instrText xml:space="preserve"> PAGEREF _Toc19092 \h </w:instrText>
        </w:r>
        <w:r>
          <w:fldChar w:fldCharType="separate"/>
        </w:r>
        <w:r>
          <w:t>34</w:t>
        </w:r>
        <w:r>
          <w:fldChar w:fldCharType="end"/>
        </w:r>
      </w:hyperlink>
    </w:p>
    <w:p>
      <w:pPr>
        <w:pStyle w:val="TOC2"/>
        <w:tabs>
          <w:tab w:val="right" w:leader="dot" w:pos="8306"/>
        </w:tabs>
      </w:pPr>
      <w:hyperlink w:anchor="_Toc1483" w:history="1">
        <w:r>
          <w:rPr>
            <w:rFonts w:ascii="仿宋" w:eastAsia="仿宋" w:hAnsi="仿宋" w:cs="仿宋" w:hint="eastAsia"/>
            <w:lang w:eastAsia="zh-CN"/>
          </w:rPr>
          <w:t>(一)、跨国项目与团队</w:t>
        </w:r>
        <w:r>
          <w:tab/>
        </w:r>
        <w:r>
          <w:fldChar w:fldCharType="begin"/>
        </w:r>
        <w:r>
          <w:instrText xml:space="preserve"> PAGEREF _Toc1483 \h </w:instrText>
        </w:r>
        <w:r>
          <w:fldChar w:fldCharType="separate"/>
        </w:r>
        <w:r>
          <w:t>34</w:t>
        </w:r>
        <w:r>
          <w:fldChar w:fldCharType="end"/>
        </w:r>
      </w:hyperlink>
    </w:p>
    <w:p>
      <w:pPr>
        <w:pStyle w:val="TOC2"/>
        <w:tabs>
          <w:tab w:val="right" w:leader="dot" w:pos="8306"/>
        </w:tabs>
      </w:pPr>
      <w:hyperlink w:anchor="_Toc31919" w:history="1">
        <w:r>
          <w:rPr>
            <w:rFonts w:ascii="仿宋" w:eastAsia="仿宋" w:hAnsi="仿宋" w:cs="仿宋" w:hint="eastAsia"/>
            <w:lang w:eastAsia="zh-CN"/>
          </w:rPr>
          <w:t>(二)、全球项目经验的累积</w:t>
        </w:r>
        <w:r>
          <w:tab/>
        </w:r>
        <w:r>
          <w:fldChar w:fldCharType="begin"/>
        </w:r>
        <w:r>
          <w:instrText xml:space="preserve"> PAGEREF _Toc31919 \h </w:instrText>
        </w:r>
        <w:r>
          <w:fldChar w:fldCharType="separate"/>
        </w:r>
        <w:r>
          <w:t>35</w:t>
        </w:r>
        <w:r>
          <w:fldChar w:fldCharType="end"/>
        </w:r>
      </w:hyperlink>
    </w:p>
    <w:p>
      <w:pPr>
        <w:pStyle w:val="TOC2"/>
        <w:tabs>
          <w:tab w:val="right" w:leader="dot" w:pos="8306"/>
        </w:tabs>
      </w:pPr>
      <w:hyperlink w:anchor="_Toc2588" w:history="1">
        <w:r>
          <w:rPr>
            <w:rFonts w:ascii="仿宋" w:eastAsia="仿宋" w:hAnsi="仿宋" w:cs="仿宋" w:hint="eastAsia"/>
            <w:lang w:eastAsia="zh-CN"/>
          </w:rPr>
          <w:t>(三)、跨文化团队领导与协作</w:t>
        </w:r>
        <w:r>
          <w:tab/>
        </w:r>
        <w:r>
          <w:fldChar w:fldCharType="begin"/>
        </w:r>
        <w:r>
          <w:instrText xml:space="preserve"> PAGEREF _Toc2588 \h </w:instrText>
        </w:r>
        <w:r>
          <w:fldChar w:fldCharType="separate"/>
        </w:r>
        <w:r>
          <w:t>36</w:t>
        </w:r>
        <w:r>
          <w:fldChar w:fldCharType="end"/>
        </w:r>
      </w:hyperlink>
    </w:p>
    <w:p>
      <w:pPr>
        <w:pStyle w:val="TOC2"/>
        <w:tabs>
          <w:tab w:val="right" w:leader="dot" w:pos="8306"/>
        </w:tabs>
      </w:pPr>
      <w:hyperlink w:anchor="_Toc2165" w:history="1">
        <w:r>
          <w:rPr>
            <w:rFonts w:ascii="仿宋" w:eastAsia="仿宋" w:hAnsi="仿宋" w:cs="仿宋" w:hint="eastAsia"/>
            <w:lang w:eastAsia="zh-CN"/>
          </w:rPr>
          <w:t>(四)、跨国交流与人才培养</w:t>
        </w:r>
        <w:r>
          <w:tab/>
        </w:r>
        <w:r>
          <w:fldChar w:fldCharType="begin"/>
        </w:r>
        <w:r>
          <w:instrText xml:space="preserve"> PAGEREF _Toc2165 \h </w:instrText>
        </w:r>
        <w:r>
          <w:fldChar w:fldCharType="separate"/>
        </w:r>
        <w:r>
          <w:t>37</w:t>
        </w:r>
        <w:r>
          <w:fldChar w:fldCharType="end"/>
        </w:r>
      </w:hyperlink>
    </w:p>
    <w:p>
      <w:pPr>
        <w:pStyle w:val="TOC2"/>
        <w:tabs>
          <w:tab w:val="right" w:leader="dot" w:pos="8306"/>
        </w:tabs>
      </w:pPr>
      <w:hyperlink w:anchor="_Toc25273" w:history="1">
        <w:r>
          <w:rPr>
            <w:rFonts w:ascii="仿宋" w:eastAsia="仿宋" w:hAnsi="仿宋" w:cs="仿宋" w:hint="eastAsia"/>
            <w:lang w:eastAsia="zh-CN"/>
          </w:rPr>
          <w:t>(五)、跨国交流计划的实施</w:t>
        </w:r>
        <w:r>
          <w:tab/>
        </w:r>
        <w:r>
          <w:fldChar w:fldCharType="begin"/>
        </w:r>
        <w:r>
          <w:instrText xml:space="preserve"> PAGEREF _Toc25273 \h </w:instrText>
        </w:r>
        <w:r>
          <w:fldChar w:fldCharType="separate"/>
        </w:r>
        <w:r>
          <w:t>38</w:t>
        </w:r>
        <w:r>
          <w:fldChar w:fldCharType="end"/>
        </w:r>
      </w:hyperlink>
    </w:p>
    <w:p>
      <w:pPr>
        <w:pStyle w:val="TOC2"/>
        <w:tabs>
          <w:tab w:val="right" w:leader="dot" w:pos="8306"/>
        </w:tabs>
      </w:pPr>
      <w:hyperlink w:anchor="_Toc14451" w:history="1">
        <w:r>
          <w:rPr>
            <w:rFonts w:ascii="仿宋" w:eastAsia="仿宋" w:hAnsi="仿宋" w:cs="仿宋" w:hint="eastAsia"/>
            <w:lang w:eastAsia="zh-CN"/>
          </w:rPr>
          <w:t>(六)、跨国培训与知识转移</w:t>
        </w:r>
        <w:r>
          <w:tab/>
        </w:r>
        <w:r>
          <w:fldChar w:fldCharType="begin"/>
        </w:r>
        <w:r>
          <w:instrText xml:space="preserve"> PAGEREF _Toc14451 \h </w:instrText>
        </w:r>
        <w:r>
          <w:fldChar w:fldCharType="separate"/>
        </w:r>
        <w:r>
          <w:t>39</w:t>
        </w:r>
        <w:r>
          <w:fldChar w:fldCharType="end"/>
        </w:r>
      </w:hyperlink>
    </w:p>
    <w:p>
      <w:pPr>
        <w:pStyle w:val="TOC1"/>
        <w:tabs>
          <w:tab w:val="right" w:leader="dot" w:pos="8306"/>
        </w:tabs>
      </w:pPr>
      <w:hyperlink w:anchor="_Toc7270" w:history="1">
        <w:r>
          <w:rPr>
            <w:rFonts w:ascii="仿宋" w:eastAsia="仿宋" w:hAnsi="仿宋" w:cs="仿宋" w:hint="eastAsia"/>
            <w:lang w:eastAsia="zh-CN"/>
          </w:rPr>
          <w:t>十四、员工满意度调查与提升策略</w:t>
        </w:r>
        <w:r>
          <w:tab/>
        </w:r>
        <w:r>
          <w:fldChar w:fldCharType="begin"/>
        </w:r>
        <w:r>
          <w:instrText xml:space="preserve"> PAGEREF _Toc7270 \h </w:instrText>
        </w:r>
        <w:r>
          <w:fldChar w:fldCharType="separate"/>
        </w:r>
        <w:r>
          <w:t>40</w:t>
        </w:r>
        <w:r>
          <w:fldChar w:fldCharType="end"/>
        </w:r>
      </w:hyperlink>
    </w:p>
    <w:p>
      <w:pPr>
        <w:pStyle w:val="TOC2"/>
        <w:tabs>
          <w:tab w:val="right" w:leader="dot" w:pos="8306"/>
        </w:tabs>
      </w:pPr>
      <w:hyperlink w:anchor="_Toc18713" w:history="1">
        <w:r>
          <w:rPr>
            <w:rFonts w:ascii="仿宋" w:eastAsia="仿宋" w:hAnsi="仿宋" w:cs="仿宋" w:hint="eastAsia"/>
            <w:lang w:eastAsia="zh-CN"/>
          </w:rPr>
          <w:t>(一)、满意度调查的设计与实施</w:t>
        </w:r>
        <w:r>
          <w:tab/>
        </w:r>
        <w:r>
          <w:fldChar w:fldCharType="begin"/>
        </w:r>
        <w:r>
          <w:instrText xml:space="preserve"> PAGEREF _Toc18713 \h </w:instrText>
        </w:r>
        <w:r>
          <w:fldChar w:fldCharType="separate"/>
        </w:r>
        <w:r>
          <w:t>40</w:t>
        </w:r>
        <w:r>
          <w:fldChar w:fldCharType="end"/>
        </w:r>
      </w:hyperlink>
    </w:p>
    <w:p>
      <w:pPr>
        <w:pStyle w:val="TOC2"/>
        <w:tabs>
          <w:tab w:val="right" w:leader="dot" w:pos="8306"/>
        </w:tabs>
      </w:pPr>
      <w:hyperlink w:anchor="_Toc24972" w:history="1">
        <w:r>
          <w:rPr>
            <w:rFonts w:ascii="仿宋" w:eastAsia="仿宋" w:hAnsi="仿宋" w:cs="仿宋" w:hint="eastAsia"/>
            <w:lang w:eastAsia="zh-CN"/>
          </w:rPr>
          <w:t>(二)、员工满意度的分析与解读</w:t>
        </w:r>
        <w:r>
          <w:tab/>
        </w:r>
        <w:r>
          <w:fldChar w:fldCharType="begin"/>
        </w:r>
        <w:r>
          <w:instrText xml:space="preserve"> PAGEREF _Toc24972 \h </w:instrText>
        </w:r>
        <w:r>
          <w:fldChar w:fldCharType="separate"/>
        </w:r>
        <w:r>
          <w:t>41</w:t>
        </w:r>
        <w:r>
          <w:fldChar w:fldCharType="end"/>
        </w:r>
      </w:hyperlink>
    </w:p>
    <w:p>
      <w:pPr>
        <w:pStyle w:val="TOC2"/>
        <w:tabs>
          <w:tab w:val="right" w:leader="dot" w:pos="8306"/>
        </w:tabs>
      </w:pPr>
      <w:hyperlink w:anchor="_Toc1025" w:history="1">
        <w:r>
          <w:rPr>
            <w:rFonts w:ascii="仿宋" w:eastAsia="仿宋" w:hAnsi="仿宋" w:cs="仿宋" w:hint="eastAsia"/>
            <w:lang w:eastAsia="zh-CN"/>
          </w:rPr>
          <w:t>(三)、提升员工满意度的措施与行动计划</w:t>
        </w:r>
        <w:r>
          <w:tab/>
        </w:r>
        <w:r>
          <w:fldChar w:fldCharType="begin"/>
        </w:r>
        <w:r>
          <w:instrText xml:space="preserve"> PAGEREF _Toc1025 \h </w:instrText>
        </w:r>
        <w:r>
          <w:fldChar w:fldCharType="separate"/>
        </w:r>
        <w:r>
          <w:t>43</w:t>
        </w:r>
        <w:r>
          <w:fldChar w:fldCharType="end"/>
        </w:r>
      </w:hyperlink>
    </w:p>
    <w:p>
      <w:pPr>
        <w:pStyle w:val="TOC1"/>
        <w:tabs>
          <w:tab w:val="right" w:leader="dot" w:pos="8306"/>
        </w:tabs>
      </w:pPr>
      <w:hyperlink w:anchor="_Toc17127" w:history="1">
        <w:r>
          <w:rPr>
            <w:rFonts w:ascii="仿宋" w:eastAsia="仿宋" w:hAnsi="仿宋" w:cs="仿宋" w:hint="eastAsia"/>
            <w:lang w:eastAsia="zh-CN"/>
          </w:rPr>
          <w:t>十五、第四十八章员工环保与可持续发展</w:t>
        </w:r>
        <w:r>
          <w:tab/>
        </w:r>
        <w:r>
          <w:fldChar w:fldCharType="begin"/>
        </w:r>
        <w:r>
          <w:instrText xml:space="preserve"> PAGEREF _Toc17127 \h </w:instrText>
        </w:r>
        <w:r>
          <w:fldChar w:fldCharType="separate"/>
        </w:r>
        <w:r>
          <w:t>44</w:t>
        </w:r>
        <w:r>
          <w:fldChar w:fldCharType="end"/>
        </w:r>
      </w:hyperlink>
    </w:p>
    <w:p>
      <w:pPr>
        <w:pStyle w:val="TOC2"/>
        <w:tabs>
          <w:tab w:val="right" w:leader="dot" w:pos="8306"/>
        </w:tabs>
      </w:pPr>
      <w:hyperlink w:anchor="_Toc5719" w:history="1">
        <w:r>
          <w:rPr>
            <w:rFonts w:ascii="仿宋" w:eastAsia="仿宋" w:hAnsi="仿宋" w:cs="仿宋" w:hint="eastAsia"/>
            <w:lang w:eastAsia="zh-CN"/>
          </w:rPr>
          <w:t>(一)、环保意识与培训</w:t>
        </w:r>
        <w:r>
          <w:tab/>
        </w:r>
        <w:r>
          <w:fldChar w:fldCharType="begin"/>
        </w:r>
        <w:r>
          <w:instrText xml:space="preserve"> PAGEREF _Toc5719 \h </w:instrText>
        </w:r>
        <w:r>
          <w:fldChar w:fldCharType="separate"/>
        </w:r>
        <w:r>
          <w:t>44</w:t>
        </w:r>
        <w:r>
          <w:fldChar w:fldCharType="end"/>
        </w:r>
      </w:hyperlink>
    </w:p>
    <w:p>
      <w:pPr>
        <w:pStyle w:val="TOC2"/>
        <w:tabs>
          <w:tab w:val="right" w:leader="dot" w:pos="8306"/>
        </w:tabs>
      </w:pPr>
      <w:hyperlink w:anchor="_Toc8908" w:history="1">
        <w:r>
          <w:rPr>
            <w:rFonts w:ascii="仿宋" w:eastAsia="仿宋" w:hAnsi="仿宋" w:cs="仿宋" w:hint="eastAsia"/>
            <w:lang w:eastAsia="zh-CN"/>
          </w:rPr>
          <w:t>(二)、公司环保文化的传播</w:t>
        </w:r>
        <w:r>
          <w:tab/>
        </w:r>
        <w:r>
          <w:fldChar w:fldCharType="begin"/>
        </w:r>
        <w:r>
          <w:instrText xml:space="preserve"> PAGEREF _Toc8908 \h </w:instrText>
        </w:r>
        <w:r>
          <w:fldChar w:fldCharType="separate"/>
        </w:r>
        <w:r>
          <w:t>45</w:t>
        </w:r>
        <w:r>
          <w:fldChar w:fldCharType="end"/>
        </w:r>
      </w:hyperlink>
    </w:p>
    <w:p>
      <w:pPr>
        <w:pStyle w:val="TOC2"/>
        <w:tabs>
          <w:tab w:val="right" w:leader="dot" w:pos="8306"/>
        </w:tabs>
      </w:pPr>
      <w:hyperlink w:anchor="_Toc914" w:history="1">
        <w:r>
          <w:rPr>
            <w:rFonts w:ascii="仿宋" w:eastAsia="仿宋" w:hAnsi="仿宋" w:cs="仿宋" w:hint="eastAsia"/>
            <w:lang w:eastAsia="zh-CN"/>
          </w:rPr>
          <w:t>(三)、员工参与的环保培训</w:t>
        </w:r>
        <w:r>
          <w:tab/>
        </w:r>
        <w:r>
          <w:fldChar w:fldCharType="begin"/>
        </w:r>
        <w:r>
          <w:instrText xml:space="preserve"> PAGEREF _Toc914 \h </w:instrText>
        </w:r>
        <w:r>
          <w:fldChar w:fldCharType="separate"/>
        </w:r>
        <w:r>
          <w:t>46</w:t>
        </w:r>
        <w:r>
          <w:fldChar w:fldCharType="end"/>
        </w:r>
      </w:hyperlink>
    </w:p>
    <w:p>
      <w:pPr>
        <w:pStyle w:val="TOC2"/>
        <w:tabs>
          <w:tab w:val="right" w:leader="dot" w:pos="8306"/>
        </w:tabs>
      </w:pPr>
      <w:hyperlink w:anchor="_Toc16257" w:history="1">
        <w:r>
          <w:rPr>
            <w:rFonts w:ascii="仿宋" w:eastAsia="仿宋" w:hAnsi="仿宋" w:cs="仿宋" w:hint="eastAsia"/>
            <w:lang w:eastAsia="zh-CN"/>
          </w:rPr>
          <w:t>(四)、可持续发展目标与实践</w:t>
        </w:r>
        <w:r>
          <w:tab/>
        </w:r>
        <w:r>
          <w:fldChar w:fldCharType="begin"/>
        </w:r>
        <w:r>
          <w:instrText xml:space="preserve"> PAGEREF _Toc16257 \h </w:instrText>
        </w:r>
        <w:r>
          <w:fldChar w:fldCharType="separate"/>
        </w:r>
        <w:r>
          <w:t>47</w:t>
        </w:r>
        <w:r>
          <w:fldChar w:fldCharType="end"/>
        </w:r>
      </w:hyperlink>
    </w:p>
    <w:p>
      <w:pPr>
        <w:pStyle w:val="TOC2"/>
        <w:tabs>
          <w:tab w:val="right" w:leader="dot" w:pos="8306"/>
        </w:tabs>
      </w:pPr>
      <w:hyperlink w:anchor="_Toc24286" w:history="1">
        <w:r>
          <w:rPr>
            <w:rFonts w:ascii="仿宋" w:eastAsia="仿宋" w:hAnsi="仿宋" w:cs="仿宋" w:hint="eastAsia"/>
            <w:lang w:eastAsia="zh-CN"/>
          </w:rPr>
          <w:t>(五)、员工参与可持续项目</w:t>
        </w:r>
        <w:r>
          <w:tab/>
        </w:r>
        <w:r>
          <w:fldChar w:fldCharType="begin"/>
        </w:r>
        <w:r>
          <w:instrText xml:space="preserve"> PAGEREF _Toc24286 \h </w:instrText>
        </w:r>
        <w:r>
          <w:fldChar w:fldCharType="separate"/>
        </w:r>
        <w:r>
          <w:t>49</w:t>
        </w:r>
        <w:r>
          <w:fldChar w:fldCharType="end"/>
        </w:r>
      </w:hyperlink>
    </w:p>
    <w:p>
      <w:pPr>
        <w:pStyle w:val="TOC2"/>
        <w:tabs>
          <w:tab w:val="right" w:leader="dot" w:pos="8306"/>
        </w:tabs>
      </w:pPr>
      <w:hyperlink w:anchor="_Toc32127" w:history="1">
        <w:r>
          <w:rPr>
            <w:rFonts w:ascii="仿宋" w:eastAsia="仿宋" w:hAnsi="仿宋" w:cs="仿宋" w:hint="eastAsia"/>
            <w:lang w:eastAsia="zh-CN"/>
          </w:rPr>
          <w:t>(六)、公司可持续发展的战略规划</w:t>
        </w:r>
        <w:r>
          <w:tab/>
        </w:r>
        <w:r>
          <w:fldChar w:fldCharType="begin"/>
        </w:r>
        <w:r>
          <w:instrText xml:space="preserve"> PAGEREF _Toc32127 \h </w:instrText>
        </w:r>
        <w:r>
          <w:fldChar w:fldCharType="separate"/>
        </w:r>
        <w:r>
          <w:t>49</w:t>
        </w:r>
        <w:r>
          <w:fldChar w:fldCharType="end"/>
        </w:r>
      </w:hyperlink>
    </w:p>
    <w:p>
      <w:pPr>
        <w:pStyle w:val="TOC1"/>
        <w:tabs>
          <w:tab w:val="right" w:leader="dot" w:pos="8306"/>
        </w:tabs>
      </w:pPr>
      <w:hyperlink w:anchor="_Toc2274" w:history="1">
        <w:r>
          <w:rPr>
            <w:rFonts w:ascii="仿宋" w:eastAsia="仿宋" w:hAnsi="仿宋" w:cs="仿宋" w:hint="eastAsia"/>
            <w:lang w:eastAsia="zh-CN"/>
          </w:rPr>
          <w:t>十六、员工离职率分析与降低措施</w:t>
        </w:r>
        <w:r>
          <w:tab/>
        </w:r>
        <w:r>
          <w:fldChar w:fldCharType="begin"/>
        </w:r>
        <w:r>
          <w:instrText xml:space="preserve"> PAGEREF _Toc2274 \h </w:instrText>
        </w:r>
        <w:r>
          <w:fldChar w:fldCharType="separate"/>
        </w:r>
        <w:r>
          <w:t>50</w:t>
        </w:r>
        <w:r>
          <w:fldChar w:fldCharType="end"/>
        </w:r>
      </w:hyperlink>
    </w:p>
    <w:p>
      <w:pPr>
        <w:pStyle w:val="TOC2"/>
        <w:tabs>
          <w:tab w:val="right" w:leader="dot" w:pos="8306"/>
        </w:tabs>
      </w:pPr>
      <w:hyperlink w:anchor="_Toc22677" w:history="1">
        <w:r>
          <w:rPr>
            <w:rFonts w:ascii="仿宋" w:eastAsia="仿宋" w:hAnsi="仿宋" w:cs="仿宋" w:hint="eastAsia"/>
            <w:lang w:eastAsia="zh-CN"/>
          </w:rPr>
          <w:t>(一)、离职率分析的方法与工具</w:t>
        </w:r>
        <w:r>
          <w:tab/>
        </w:r>
        <w:r>
          <w:fldChar w:fldCharType="begin"/>
        </w:r>
        <w:r>
          <w:instrText xml:space="preserve"> PAGEREF _Toc22677 \h </w:instrText>
        </w:r>
        <w:r>
          <w:fldChar w:fldCharType="separate"/>
        </w:r>
        <w:r>
          <w:t>50</w:t>
        </w:r>
        <w:r>
          <w:fldChar w:fldCharType="end"/>
        </w:r>
      </w:hyperlink>
    </w:p>
    <w:p>
      <w:pPr>
        <w:pStyle w:val="TOC2"/>
        <w:tabs>
          <w:tab w:val="right" w:leader="dot" w:pos="8306"/>
        </w:tabs>
      </w:pPr>
      <w:hyperlink w:anchor="_Toc23764" w:history="1">
        <w:r>
          <w:rPr>
            <w:rFonts w:ascii="仿宋" w:eastAsia="仿宋" w:hAnsi="仿宋" w:cs="仿宋" w:hint="eastAsia"/>
            <w:lang w:eastAsia="zh-CN"/>
          </w:rPr>
          <w:t>(二)、离职原因的调查与对策制定</w:t>
        </w:r>
        <w:r>
          <w:tab/>
        </w:r>
        <w:r>
          <w:fldChar w:fldCharType="begin"/>
        </w:r>
        <w:r>
          <w:instrText xml:space="preserve"> PAGEREF _Toc23764 \h </w:instrText>
        </w:r>
        <w:r>
          <w:fldChar w:fldCharType="separate"/>
        </w:r>
        <w:r>
          <w:t>51</w:t>
        </w:r>
        <w:r>
          <w:fldChar w:fldCharType="end"/>
        </w:r>
      </w:hyperlink>
    </w:p>
    <w:p>
      <w:pPr>
        <w:pStyle w:val="TOC2"/>
        <w:tabs>
          <w:tab w:val="right" w:leader="dot" w:pos="8306"/>
        </w:tabs>
      </w:pPr>
      <w:hyperlink w:anchor="_Toc23361" w:history="1">
        <w:r>
          <w:rPr>
            <w:rFonts w:ascii="仿宋" w:eastAsia="仿宋" w:hAnsi="仿宋" w:cs="仿宋" w:hint="eastAsia"/>
            <w:lang w:eastAsia="zh-CN"/>
          </w:rPr>
          <w:t>(三)、降低离职率的策略与实践</w:t>
        </w:r>
        <w:r>
          <w:tab/>
        </w:r>
        <w:r>
          <w:fldChar w:fldCharType="begin"/>
        </w:r>
        <w:r>
          <w:instrText xml:space="preserve"> PAGEREF _Toc23361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83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文档旨在探讨稀有金属及稀土金属材料行业相关公司员工职业生涯规划与管理的重要性和方法。职业生涯规划与管理是指员工根据个人目标和公司需求，通过设定职业目标、制定行动计划、不断提升自身能力等手段，实现职业发展的有效方法。本文档将介绍职业生涯规划与管理的概念、作用、原则和步骤，以便员工能够更好地规划和发展自己的职业生涯。不可做为商业用途，只用作学习交流。</w:t>
      </w:r>
    </w:p>
    <w:p>
      <w:pPr>
        <w:pStyle w:val="Heading1"/>
        <w:ind w:firstLine="560" w:firstLineChars="200"/>
        <w:rPr>
          <w:rFonts w:ascii="仿宋" w:eastAsia="仿宋" w:hAnsi="仿宋" w:cs="仿宋" w:hint="eastAsia"/>
          <w:sz w:val="28"/>
          <w:lang w:eastAsia="zh-CN"/>
        </w:rPr>
      </w:pPr>
      <w:bookmarkStart w:id="2" w:name="_Toc10433"/>
      <w:r>
        <w:rPr>
          <w:rFonts w:ascii="仿宋" w:eastAsia="仿宋" w:hAnsi="仿宋" w:cs="仿宋" w:hint="eastAsia"/>
          <w:sz w:val="28"/>
          <w:lang w:eastAsia="zh-CN"/>
        </w:rPr>
        <w:t>一、第八章员工绩效管理</w:t>
      </w:r>
      <w:bookmarkEnd w:id="2"/>
    </w:p>
    <w:p>
      <w:pPr>
        <w:pStyle w:val="Heading2"/>
        <w:rPr>
          <w:rFonts w:ascii="仿宋" w:eastAsia="仿宋" w:hAnsi="仿宋" w:cs="仿宋" w:hint="eastAsia"/>
          <w:lang w:eastAsia="zh-CN"/>
        </w:rPr>
      </w:pPr>
      <w:bookmarkStart w:id="3" w:name="_Toc8511"/>
      <w:r>
        <w:rPr>
          <w:rFonts w:ascii="仿宋" w:eastAsia="仿宋" w:hAnsi="仿宋" w:cs="仿宋" w:hint="eastAsia"/>
          <w:lang w:eastAsia="zh-CN"/>
        </w:rPr>
        <w:t>(一)、绩效评估体系建立</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建立有效的绩效评估体系是组织管理中的重要一环。这一体系不仅为员工提供了清晰的职业发展方向，也是组织实现战略目标的关键工具。在构建绩效评估体系时，首要任务是明确定义评估的目标与指标。这需要将组织战略目标与个体职责明确地结合起来，确保评估的全面性和战略一致性。此外，体系的建立应注重员工的参与，通过设立明确的评估标准，员工能更好地理解组织期望，从而更好地投入工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建立灵活而具体的评估方法。不同岗位可能需要采用不同的评估方式，如360度评价、绩效指标体系、关键结果区等。体系的设计应兼顾客观性和主观性，确保评估既基于可量化的业绩指标，也考虑到员工的潜力和行为表现。定期的评估不仅能及时发现问题，也为员工提供了成长的机会，促使其在职业生涯中不断提升。</w:t>
      </w:r>
    </w:p>
    <w:p>
      <w:pPr>
        <w:pStyle w:val="Heading2"/>
        <w:ind w:firstLine="560" w:firstLineChars="200"/>
        <w:rPr>
          <w:rFonts w:ascii="仿宋" w:eastAsia="仿宋" w:hAnsi="仿宋" w:cs="仿宋" w:hint="eastAsia"/>
          <w:sz w:val="28"/>
          <w:lang w:eastAsia="zh-CN"/>
        </w:rPr>
      </w:pPr>
      <w:bookmarkStart w:id="4" w:name="_Toc3351"/>
      <w:r>
        <w:rPr>
          <w:rFonts w:ascii="仿宋" w:eastAsia="仿宋" w:hAnsi="仿宋" w:cs="仿宋" w:hint="eastAsia"/>
          <w:sz w:val="28"/>
          <w:lang w:eastAsia="zh-CN"/>
        </w:rPr>
        <w:t>(二)、绩效考核与反馈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进行绩效考核时，需要确保评估的公正性和客观性。通过设立独立的考核团队或采用多方参与的方法，减少主观因素的影响，确保评估结果的真实性。同时，注重员工参与，建立双向沟通机制，使员工对评估过程有清晰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提供及时的反馈对于员工的发展至关重要。反馈不仅应突出员工的优点，也要指出存在的问题，并提供改进的建议。这种正向的反馈机制有助于激发员工的工作热情，同时，通过及时纠正错误，能够更好地引导员工朝着组织期望的方向发展。建立持续的反馈机制，不仅有助于个体的成长，也推动了整个组织的进步。</w:t>
      </w:r>
    </w:p>
    <w:p>
      <w:pPr>
        <w:pStyle w:val="Heading2"/>
        <w:ind w:firstLine="560" w:firstLineChars="200"/>
        <w:rPr>
          <w:rFonts w:ascii="仿宋" w:eastAsia="仿宋" w:hAnsi="仿宋" w:cs="仿宋" w:hint="eastAsia"/>
          <w:sz w:val="28"/>
          <w:lang w:eastAsia="zh-CN"/>
        </w:rPr>
      </w:pPr>
      <w:bookmarkStart w:id="5" w:name="_Toc25226"/>
      <w:r>
        <w:rPr>
          <w:rFonts w:ascii="仿宋" w:eastAsia="仿宋" w:hAnsi="仿宋" w:cs="仿宋" w:hint="eastAsia"/>
          <w:sz w:val="28"/>
          <w:lang w:eastAsia="zh-CN"/>
        </w:rPr>
        <w:t>(三)、激励与奖惩机制</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激励措施的设计应当巧妙平衡个体与组织的利益，以实现共赢。在制定激励计划时，首先要了解员工的激励需求，采用多样化的激励方式，包括薪酬激励、晋升机会、培训发展等。这有助于激发员工的积极性，提高其工作动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建立公正而透明的奖惩机制。明确奖励的标准和方式，确保奖惩的公正性，避免任何形式的歧视。奖惩机制的建立应当与绩效评估体系相衔接，使员工能够清晰地理解自己的表现与相应的奖惩机制之间的关系。这有助于形成激励机制的有效执行力，推动组织整体的绩效提升。</w:t>
      </w:r>
    </w:p>
    <w:p>
      <w:pPr>
        <w:pStyle w:val="Heading1"/>
        <w:ind w:firstLine="560" w:firstLineChars="200"/>
        <w:rPr>
          <w:rFonts w:ascii="仿宋" w:eastAsia="仿宋" w:hAnsi="仿宋" w:cs="仿宋" w:hint="eastAsia"/>
          <w:sz w:val="28"/>
          <w:lang w:eastAsia="zh-CN"/>
        </w:rPr>
      </w:pPr>
      <w:bookmarkStart w:id="6" w:name="_Toc3181"/>
      <w:r>
        <w:rPr>
          <w:rFonts w:ascii="仿宋" w:eastAsia="仿宋" w:hAnsi="仿宋" w:cs="仿宋" w:hint="eastAsia"/>
          <w:sz w:val="28"/>
          <w:lang w:eastAsia="zh-CN"/>
        </w:rPr>
        <w:t>二、稀有金属及稀土金属材料行业背景分析</w:t>
      </w:r>
      <w:bookmarkEnd w:id="6"/>
    </w:p>
    <w:p>
      <w:pPr>
        <w:pStyle w:val="Heading2"/>
        <w:rPr>
          <w:rFonts w:ascii="仿宋" w:eastAsia="仿宋" w:hAnsi="仿宋" w:cs="仿宋" w:hint="eastAsia"/>
          <w:lang w:eastAsia="zh-CN"/>
        </w:rPr>
      </w:pPr>
      <w:bookmarkStart w:id="7" w:name="_Toc28795"/>
      <w:r>
        <w:rPr>
          <w:rFonts w:ascii="仿宋" w:eastAsia="仿宋" w:hAnsi="仿宋" w:cs="仿宋" w:hint="eastAsia"/>
          <w:lang w:eastAsia="zh-CN"/>
        </w:rPr>
        <w:t>(一)、稀有金属及稀土金属材料行业背景分析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及稀土金属材料行业是一个充满活力且不断演变的领域。近年来，该稀有金属及稀土金属材料行业经历了显著的增长，这一增长主要受益于多方面的推动因素，尤其是技术创新和市场需求的持续增加。技术创新为稀有金属及稀土金属材料行业带来了新的商业模式和解决方案，而不断增长的市场需求则推动了稀有金属及稀土金属材料行业的整体扩张。这使得 稀有金属及稀土金属材料行业成为当前经济中备受关注的一个重要组成部分。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及稀土金属材料行业的市场规模持续扩大，预计未来几年仍将保持良好的增长势头。这一趋势得益于多种因素，其中包括数字化转型、全球化市场和消费者需求的多样化。数字化转型推动了稀有金属及稀土金属材料行业内各个环节的效率提升，全球化市场为企业提供了更广阔的业务机会，而消费者需求的多样化则促使稀有金属及稀土金属材料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目前，稀有金属及稀土金属材料行业呈现激烈的竞争格局，主要由一些领先的企业主导市场。这些企业通常在创新、市场份额和客户忠诚度等方面表现出强大的竞争力。随着稀有金属及稀土金属材料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及稀土金属材料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技术创新是推动 稀有金属及稀土金属材料行业发展的关键因素之一。新技术的引入，如 [相关技术]，为企业提供了更高效、智能化的解决方案，同时也创造了新的商业机会。在这个快速变化的环境中，企业需要不断调整自己的技术策略，以保持竞争力。积极采用新技术，拥抱创新是稀有金属及稀土金属材料行业参与者取得成功的关键路径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展望未来，稀有金属及稀土金属材料行业仍然充满挑战和机遇。随着全球经济的发展和技术的不断进步，稀有金属及稀土金属材料行业参与者将面临着更多的发展机会。然而，需要时刻保持敏锐的市场洞察，灵活调整战略，以适应变化中的环境。对于</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稀有金属及稀土金属材料行业的未来，持乐观但谨慎的态度，不断优化业务模式和提升核心竞争力是至关重要的。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8" w:name="_Toc15834"/>
      <w:r>
        <w:rPr>
          <w:rFonts w:ascii="仿宋" w:eastAsia="仿宋" w:hAnsi="仿宋" w:cs="仿宋" w:hint="eastAsia"/>
          <w:sz w:val="28"/>
          <w:lang w:eastAsia="zh-CN"/>
        </w:rPr>
        <w:t>三、公司简介</w:t>
      </w:r>
      <w:bookmarkEnd w:id="8"/>
    </w:p>
    <w:p>
      <w:pPr>
        <w:pStyle w:val="Heading2"/>
        <w:rPr>
          <w:rFonts w:ascii="仿宋" w:eastAsia="仿宋" w:hAnsi="仿宋" w:cs="仿宋" w:hint="eastAsia"/>
          <w:lang w:eastAsia="zh-CN"/>
        </w:rPr>
      </w:pPr>
      <w:bookmarkStart w:id="9" w:name="_Toc19734"/>
      <w:r>
        <w:rPr>
          <w:rFonts w:ascii="仿宋" w:eastAsia="仿宋" w:hAnsi="仿宋" w:cs="仿宋" w:hint="eastAsia"/>
          <w:lang w:eastAsia="zh-CN"/>
        </w:rPr>
        <w:t>(一)、公司基本信息</w:t>
      </w:r>
      <w:bookmarkEnd w:id="9"/>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一、公司基本信息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公司名称：XXXX（集团）有限公司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法定代表人：xx</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注册资本：1xxx元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统一社会信用代码：xxx</w:t>
      </w:r>
    </w:p>
    <w:p>
      <w:pPr>
        <w:ind w:firstLine="560" w:firstLineChars="200"/>
        <w:rPr>
          <w:rFonts w:ascii="仿宋" w:eastAsia="仿宋" w:hAnsi="仿宋" w:cs="仿宋" w:hint="eastAsia"/>
          <w:sz w:val="28"/>
        </w:rPr>
      </w:pPr>
      <w:r>
        <w:rPr>
          <w:rFonts w:ascii="仿宋" w:eastAsia="仿宋" w:hAnsi="仿宋" w:cs="仿宋" w:hint="eastAsia"/>
          <w:sz w:val="28"/>
          <w:lang w:eastAsia="zh-CN"/>
        </w:rPr>
        <w:t>5、 登记机关：XX市场监督管理局</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rPr>
      </w:pPr>
      <w:r>
        <w:rPr>
          <w:rFonts w:ascii="仿宋" w:eastAsia="仿宋" w:hAnsi="仿宋" w:cs="仿宋" w:hint="eastAsia"/>
          <w:sz w:val="28"/>
          <w:lang w:eastAsia="zh-CN"/>
        </w:rPr>
        <w:t>7、 营业期限：20XX-XX-XX至无固定期限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8、 注册地址：XX市 XX区 XX街道</w:t>
      </w:r>
    </w:p>
    <w:p>
      <w:pPr>
        <w:ind w:firstLine="560" w:firstLineChars="200"/>
        <w:rPr>
          <w:rFonts w:ascii="仿宋" w:eastAsia="仿宋" w:hAnsi="仿宋" w:cs="仿宋" w:hint="eastAsia"/>
          <w:sz w:val="28"/>
        </w:rPr>
      </w:pPr>
      <w:r>
        <w:rPr>
          <w:rFonts w:ascii="仿宋" w:eastAsia="仿宋" w:hAnsi="仿宋" w:cs="仿宋" w:hint="eastAsia"/>
          <w:sz w:val="28"/>
          <w:lang w:eastAsia="zh-CN"/>
        </w:rPr>
        <w:t>9、 经营范围：从事XX相关业务（企业依法自主选择经营项目，开展经营活动；依法须经批准的项目，经相关部门批准后依批准的内容开展经营活动；不得从事本市产业政策禁止和限制类项目的经营活动。）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仅供参考</w:t>
      </w:r>
    </w:p>
    <w:p>
      <w:pPr>
        <w:pStyle w:val="Heading2"/>
        <w:ind w:firstLine="560" w:firstLineChars="200"/>
        <w:rPr>
          <w:rFonts w:ascii="仿宋" w:eastAsia="仿宋" w:hAnsi="仿宋" w:cs="仿宋" w:hint="eastAsia"/>
          <w:sz w:val="28"/>
          <w:lang w:eastAsia="zh-CN"/>
        </w:rPr>
      </w:pPr>
      <w:bookmarkStart w:id="10" w:name="_Toc19852"/>
      <w:r>
        <w:rPr>
          <w:rFonts w:ascii="仿宋" w:eastAsia="仿宋" w:hAnsi="仿宋" w:cs="仿宋" w:hint="eastAsia"/>
          <w:sz w:val="28"/>
          <w:lang w:eastAsia="zh-CN"/>
        </w:rPr>
        <w:t>(二)、公司简介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稀有金属及稀土金属材料 项目公司是一家致力于 稀有金属及稀土金属材料稀有金属及稀土金属材料行业的公司，成立于 [成立日期]，总部位于 [总部地址]。作为 [所属集团/母公司] 旗下的一员，项目公司在 [所在地区] 具有显著的市场影响力。公司秉承 [关键价值观/使命]，致力于提供 [产品或服务]，以满足客户不断变化的需求。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公司使命与愿景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稀有金属及稀土金属材料 项目公司的使命是 [公司使命]，旨在通过 [关键业务活动] 提升稀有金属及稀土金属材料稀有金属及稀土金属材料行业的整体水平。公司的愿景是 [公司愿景]，立志成为 稀有金属及稀土金属材料 中的领军企业，引领稀有金属及稀土金属材料行业未来的发展方向。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3. 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公司专注于 [关键业务领域]，提供 [核心产品或服务]。通过不断的技术创新和服务升级，项目公司致力于为客户提供卓越的 [产品或服务]，并与客户建立长期稳固的合作关系。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公司价值观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公司秉持着 [公司核心价值观]，将 [关键价值观] 融入到日常经营和团队合作中。员工在公司的工作中体现出团结、创新和责任的价值观，共同推动公司不断发展壮大。</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公司拥有一支充满活力、高度专业化的团队。团队成员具备丰富的稀有金属及稀土金属材料行业经验和专业知识，致力于通过协同合作实现公司设定的战略目标。公司注重员工培训和发展，提供广阔的职业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作为社会责任的一部分，公司积极参与 [社会责任项目]，关注环境保护、公益事业等领域。通过可持续发展的经营理念，公司努力为社会创造更多的积极价值。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正在积极构建和完善企业信息化服务平台，实施专项行动，推广符合企业需求的信息化产品和服务，促使互联网和信息技术在企业经营管理的各个层面得以更广泛地应用，从而提高经营效率和效益。通过建设信息化服务平台，公司致力于培育产业链，建构创新链，提升价值链，以促进产业链上下游企业的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紧密围绕实现企业发展目标，秉持核心价值观，重构业务、管理、人才体系。推动体制机制的改革和管理、业务模式的创新，不断强化团队的能力建设，提高核心竞争力。通过这些努力，公司立志成为国内领先的供应链管理平台。</w:t>
      </w:r>
    </w:p>
    <w:p>
      <w:pPr>
        <w:pStyle w:val="Heading2"/>
        <w:ind w:firstLine="560" w:firstLineChars="200"/>
        <w:rPr>
          <w:rFonts w:ascii="仿宋" w:eastAsia="仿宋" w:hAnsi="仿宋" w:cs="仿宋" w:hint="eastAsia"/>
          <w:sz w:val="28"/>
          <w:lang w:eastAsia="zh-CN"/>
        </w:rPr>
      </w:pPr>
      <w:bookmarkStart w:id="11" w:name="_Toc17691"/>
      <w:r>
        <w:rPr>
          <w:rFonts w:ascii="仿宋" w:eastAsia="仿宋" w:hAnsi="仿宋" w:cs="仿宋" w:hint="eastAsia"/>
          <w:sz w:val="28"/>
          <w:lang w:eastAsia="zh-CN"/>
        </w:rPr>
        <w:t>(三)、核心人员介绍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核心人员介绍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XXXX年XX月至XXXX年XX月，曾在XXX有限公司工作。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2. 陆XX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自XXXX年XX月起至今，担任公司董事长、总经理。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钟XX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自XXXX年XX月起至今，历任公司办公室主任。</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w:t>
      </w:r>
    </w:p>
    <w:p>
      <w:pPr>
        <w:ind w:firstLine="560" w:firstLineChars="200"/>
        <w:rPr>
          <w:rFonts w:ascii="仿宋" w:eastAsia="仿宋" w:hAnsi="仿宋" w:cs="仿宋" w:hint="eastAsia"/>
          <w:sz w:val="28"/>
        </w:rPr>
      </w:pPr>
      <w:r>
        <w:rPr>
          <w:rFonts w:ascii="仿宋" w:eastAsia="仿宋" w:hAnsi="仿宋" w:cs="仿宋" w:hint="eastAsia"/>
          <w:sz w:val="28"/>
          <w:lang w:eastAsia="zh-CN"/>
        </w:rPr>
        <w:t>4. 胡XX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中国国籍，无永久境外居留权，出生于XXXX年，XX学历，高级工程师。</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自XXXX年XX月至今，担任XXX总经理。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XXXX年XX月至今，兼任公司独立董事。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5. 卢XX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出生于XXXX年，研究生学历。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XXXX年XX月至XXXX年XX月，曾在XXX有限责任公司就职。</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XXXX年XX月至XXXX年XX月，担任XXX有限责任公司销售部副经理。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XXXX年XX月至今，历任公司监事、销售部副部长、部长。</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XXXX年XX月至今，担任公司监事会主席。</w:t>
      </w:r>
    </w:p>
    <w:p>
      <w:pPr>
        <w:ind w:firstLine="560" w:firstLineChars="200"/>
        <w:rPr>
          <w:rFonts w:ascii="仿宋" w:eastAsia="仿宋" w:hAnsi="仿宋" w:cs="仿宋" w:hint="eastAsia"/>
          <w:sz w:val="28"/>
        </w:rPr>
      </w:pPr>
      <w:r>
        <w:rPr>
          <w:rFonts w:ascii="仿宋" w:eastAsia="仿宋" w:hAnsi="仿宋" w:cs="仿宋" w:hint="eastAsia"/>
          <w:sz w:val="28"/>
          <w:lang w:eastAsia="zh-CN"/>
        </w:rPr>
        <w:t>6. 王XX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XXXX年XX月至XXXX年XX月，曾在XXX集团担任市场营销经理。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XXXX年XX月至今，历任公司销售部经理、营销总监。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在市场拓展和品牌建设方面具有丰富经验，致力于提升公司在稀有金属及稀土金属材料行业中的市场份额。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7. 陈XX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中国国籍，出生于XXXX年，硕士学历。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XXXX年XX月至XXXX年XX月，在XXX科技有限公司从事研发工作。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XXXX年XX月至今，加入公司担任技术总监，负责产品研发和创新项目管理。具备深厚的技术功底和团队领导能力，对稀有金属及稀土金属材料行业技术发展有深刻见解。</w:t>
      </w:r>
    </w:p>
    <w:p>
      <w:pPr>
        <w:ind w:firstLine="560" w:firstLineChars="200"/>
        <w:rPr>
          <w:rFonts w:ascii="仿宋" w:eastAsia="仿宋" w:hAnsi="仿宋" w:cs="仿宋" w:hint="eastAsia"/>
          <w:sz w:val="28"/>
        </w:rPr>
      </w:pPr>
      <w:r>
        <w:rPr>
          <w:rFonts w:ascii="仿宋" w:eastAsia="仿宋" w:hAnsi="仿宋" w:cs="仿宋" w:hint="eastAsia"/>
          <w:sz w:val="28"/>
          <w:lang w:eastAsia="zh-CN"/>
        </w:rPr>
        <w:t>8. 李XX</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XXXX年XX月至XXXX年XX月，曾在XXX集团担任人力资源专员。</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XXXX年XX月至XXXX年XX月，历任公司人力资源部经理，负责招聘、培训和员工关系管理。专注于构建优秀的人才团队和营造良好的企业文化。</w:t>
      </w:r>
    </w:p>
    <w:p>
      <w:pPr>
        <w:pStyle w:val="Heading1"/>
        <w:ind w:firstLine="560" w:firstLineChars="200"/>
        <w:rPr>
          <w:rFonts w:ascii="仿宋" w:eastAsia="仿宋" w:hAnsi="仿宋" w:cs="仿宋" w:hint="eastAsia"/>
          <w:sz w:val="28"/>
          <w:lang w:eastAsia="zh-CN"/>
        </w:rPr>
      </w:pPr>
      <w:bookmarkStart w:id="12" w:name="_Toc10570"/>
      <w:r>
        <w:rPr>
          <w:rFonts w:ascii="仿宋" w:eastAsia="仿宋" w:hAnsi="仿宋" w:cs="仿宋" w:hint="eastAsia"/>
          <w:sz w:val="28"/>
          <w:lang w:eastAsia="zh-CN"/>
        </w:rPr>
        <w:t>四、员工压力管理及应对措施</w:t>
      </w:r>
      <w:bookmarkEnd w:id="12"/>
    </w:p>
    <w:p>
      <w:pPr>
        <w:pStyle w:val="Heading2"/>
        <w:rPr>
          <w:rFonts w:ascii="仿宋" w:eastAsia="仿宋" w:hAnsi="仿宋" w:cs="仿宋" w:hint="eastAsia"/>
          <w:lang w:eastAsia="zh-CN"/>
        </w:rPr>
      </w:pPr>
      <w:bookmarkStart w:id="13" w:name="_Toc15132"/>
      <w:r>
        <w:rPr>
          <w:rFonts w:ascii="仿宋" w:eastAsia="仿宋" w:hAnsi="仿宋" w:cs="仿宋" w:hint="eastAsia"/>
          <w:lang w:eastAsia="zh-CN"/>
        </w:rPr>
        <w:t>(一)、压力对员工的影响及管理原则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在现代职场中，员工普遍面临着各种形式的压力，这些压力可能对其身心健康和工作表现产生深远的影响。公司深知良好的压力管理对员工的重要性，因此将遵循以下管理原则：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认知员工差异：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了解员工的个体差异至关重要。这包括性格、工作习惯和应对压力的方式。因为每个员工对同一压力源可能有不同的反应，公司将采用个性化的管理方法，以更好地满足员工的个体需求。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提前干预：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公司将建立早期干预机制，通过定期的员工心理健康检查，及时识别员工可能面临的压力源。通过提前干预，公司将采取预防性措施，以防范潜在的问题，确保员工的身心健康。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3. 创造支持体系：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公司将建立全面的支持体系，以应对不同类型的压力。这包括提供心理健康服务、职业发展支持和鼓励同事之间的互助。通过提供多样化的帮助和支持，公司致力于帮助员工更好地适应职场压力。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遵循这些管理原则，公司将建立一个关注员工个体差异、提前干预问题、创造多方位支持的管理体系，以更好地应对员工在职场中可能面临的各种压力。这不仅有助于维护员工的健康和幸福感，还有助于提升整体团队的工作效能。</w:t>
      </w:r>
    </w:p>
    <w:p>
      <w:pPr>
        <w:pStyle w:val="Heading2"/>
        <w:ind w:firstLine="560" w:firstLineChars="200"/>
        <w:rPr>
          <w:rFonts w:ascii="仿宋" w:eastAsia="仿宋" w:hAnsi="仿宋" w:cs="仿宋" w:hint="eastAsia"/>
          <w:sz w:val="28"/>
          <w:lang w:eastAsia="zh-CN"/>
        </w:rPr>
      </w:pPr>
      <w:bookmarkStart w:id="14" w:name="_Toc11705"/>
      <w:r>
        <w:rPr>
          <w:rFonts w:ascii="仿宋" w:eastAsia="仿宋" w:hAnsi="仿宋" w:cs="仿宋" w:hint="eastAsia"/>
          <w:sz w:val="28"/>
          <w:lang w:eastAsia="zh-CN"/>
        </w:rPr>
        <w:t>(二)、压力应对策略及其实施方案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为了帮助员工更有效地应对职业和生活中的压力，公司制定了一系列应对策略，并拟定了具体实施方案，以确保员工能够在面对压力时保持身心健康和高效工作。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1. 提供培训与资源：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设立定期的压力管理培训课程，由专业心理健康专家或培训机构提供。培训内容将涵盖认知行为疗法、情绪管理、时间管理等方面。通过这些培训，员工将学到应对压力的实用技能，提高对压力的认知和处理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鼓励和支持弹性工作时间和远程办公。员工可以根据个人需求和生活状况调整工作时间表，以更好地平衡工作和家庭责任。此外，公司还将提供必要的技术支持，确保远程工作的顺利进行，减轻员工因工作地点而产生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明确工作目标和期望：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实施方案：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公司将通过定期的目标设置和评估机制，帮助员工明确工作目标和期望。这有助于减轻员工因工作不明确而带来的焦虑感，提高工作的可预测性，从而减轻工作压力。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提供心理健康支持：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公司将建立心理健康支持系统，包括提供专业心理咨询服务和开展心理健康工作坊。员工可以通过这些渠道获得心理支持，借助专业帮助更好地理解和应对压力源。</w:t>
      </w:r>
    </w:p>
    <w:p>
      <w:pPr>
        <w:pStyle w:val="Heading2"/>
        <w:ind w:firstLine="560" w:firstLineChars="200"/>
        <w:rPr>
          <w:rFonts w:ascii="仿宋" w:eastAsia="仿宋" w:hAnsi="仿宋" w:cs="仿宋" w:hint="eastAsia"/>
          <w:sz w:val="28"/>
          <w:lang w:eastAsia="zh-CN"/>
        </w:rPr>
      </w:pPr>
      <w:bookmarkStart w:id="15" w:name="_Toc29720"/>
      <w:r>
        <w:rPr>
          <w:rFonts w:ascii="仿宋" w:eastAsia="仿宋" w:hAnsi="仿宋" w:cs="仿宋" w:hint="eastAsia"/>
          <w:sz w:val="28"/>
          <w:lang w:eastAsia="zh-CN"/>
        </w:rPr>
        <w:t>(三)、压力管理效果的评估及持续改进</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为确保压力管理措施的有效性和不断提升员工的幸福感，公司采用系统化的评估方法并实施持续改进计划。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定期评估员工压力水平：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进行员工压力水平的评估，通过匿名的调查问卷和面对面的个别访谈，了解员工的工作压力源、应对策略的使用情况以及对公司压力管理措施的感受。这些评估将提供实时、具体的数据，有助于全面了解员工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收集反馈和建议：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公司将定期组织反馈会议，邀请员工分享对压力管理措施的意见和建议。此外，设立专门的反馈渠道，员工可以随时提出他们的看法。通过积极收集员工的反馈，公司可以更准确地了解压力管理方案的实际效果。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3. 持续改进计划：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实施方案：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基于员工的评估和反馈，公司将建立持续改进计划。这包括根据调查结果调整现有的压力管理策略、推出新的支持措施，以及提供更加个性化的支持服务。持续改进计划将是一个灵活的、反馈驱动的过程，以确保公司的压力管理措施始终符合员工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促进文化的变革：</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致力于促进压力管理的文化变革。通过员工教育和培训，建立压力管理的良好氛围，使员工更加自觉地关注和处理自己的压力。这将有助于在组织内部形成一种积极、开放的态度，推动压力管理的效果不断提升。</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17157"/>
      <w:r>
        <w:rPr>
          <w:rFonts w:ascii="仿宋" w:eastAsia="仿宋" w:hAnsi="仿宋" w:cs="仿宋" w:hint="eastAsia"/>
          <w:sz w:val="28"/>
          <w:lang w:eastAsia="zh-CN"/>
        </w:rPr>
        <w:t>五、员工沟通技巧培训与人际关系管理</w:t>
      </w:r>
      <w:bookmarkEnd w:id="16"/>
    </w:p>
    <w:p>
      <w:pPr>
        <w:pStyle w:val="Heading2"/>
        <w:rPr>
          <w:rFonts w:ascii="仿宋" w:eastAsia="仿宋" w:hAnsi="仿宋" w:cs="仿宋" w:hint="eastAsia"/>
          <w:lang w:eastAsia="zh-CN"/>
        </w:rPr>
      </w:pPr>
      <w:bookmarkStart w:id="17" w:name="_Toc14866"/>
      <w:r>
        <w:rPr>
          <w:rFonts w:ascii="仿宋" w:eastAsia="仿宋" w:hAnsi="仿宋" w:cs="仿宋" w:hint="eastAsia"/>
          <w:lang w:eastAsia="zh-CN"/>
        </w:rPr>
        <w:t>(一)、沟通技巧的重要性及培训计划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有效的沟通技巧是建立协作关系、提高工作效率和解决问题的关键。良好的沟通有助于减少误解，促进信息的准确传递，增强团队协作，提高整体工作氛围。因此，公司决定实施员工沟通技巧培训计划，以提高员工在沟通方面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培训计划将包括以下方面：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有效听力技巧： 强调倾听的重要性，培养员工主动聆听、理解对方观点的能力，以确保双方都能够真正理解沟通的内容。</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清晰表达： 提供有效的表达工具，帮助员工清晰、明确地传达自己的意思，减少沟通中的歧义和误解。</w:t>
      </w:r>
    </w:p>
    <w:p>
      <w:pPr>
        <w:ind w:firstLine="560" w:firstLineChars="200"/>
        <w:rPr>
          <w:rFonts w:ascii="仿宋" w:eastAsia="仿宋" w:hAnsi="仿宋" w:cs="仿宋" w:hint="eastAsia"/>
          <w:sz w:val="28"/>
        </w:rPr>
      </w:pPr>
      <w:r>
        <w:rPr>
          <w:rFonts w:ascii="仿宋" w:eastAsia="仿宋" w:hAnsi="仿宋" w:cs="仿宋" w:hint="eastAsia"/>
          <w:sz w:val="28"/>
          <w:lang w:eastAsia="zh-CN"/>
        </w:rPr>
        <w:t>非语言沟通： 强调身体语言、面部表情和姿态对沟通的重要影响。员工将学习如何通过肢体语言传递积极的信息，增强沟通效果。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冲突解决技巧： 提供冲突识别和解决的方法，教授员工如何在发生冲突时保持冷静、理性，并找到合适的解决方案。</w:t>
      </w:r>
    </w:p>
    <w:p>
      <w:pPr>
        <w:pStyle w:val="Heading2"/>
        <w:ind w:firstLine="560" w:firstLineChars="200"/>
        <w:rPr>
          <w:rFonts w:ascii="仿宋" w:eastAsia="仿宋" w:hAnsi="仿宋" w:cs="仿宋" w:hint="eastAsia"/>
          <w:sz w:val="28"/>
          <w:lang w:eastAsia="zh-CN"/>
        </w:rPr>
      </w:pPr>
      <w:bookmarkStart w:id="18" w:name="_Toc2977"/>
      <w:r>
        <w:rPr>
          <w:rFonts w:ascii="仿宋" w:eastAsia="仿宋" w:hAnsi="仿宋" w:cs="仿宋" w:hint="eastAsia"/>
          <w:sz w:val="28"/>
          <w:lang w:eastAsia="zh-CN"/>
        </w:rPr>
        <w:t>(二)、人际关系管理的原则与方法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良好的人际关系管理对于公司内部团队的协作和成功至关重要。人际关系管理旨在促进员工之间的积极互动、建立强有力的工作关系。为了实现这一目标，公司将采用以下原则和方法：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尊重和理解： 员工将被鼓励尊重彼此的观点和背景，理解不同个体之间的差异。通过创造一个尊重多元性的环境，可以提高团队合作的凝聚力。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积极沟通： 提倡积极的沟通文化，鼓励员工分享信息、经验和建议。通过积极沟通，可以加强团队之间的合作，提高工作效率。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建立信任： 信任是良好人际关系的基石。公司将通过透明的管理风格、履行承诺以及支持员工发展等方式来建立和维护信任关系。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解决冲突： 提供冲突解决的培训，帮助员工学会以积极的方式处理冲突，确保问题得到及时解决，不影响整个团队的合作氛围。</w:t>
      </w:r>
    </w:p>
    <w:p>
      <w:pPr>
        <w:pStyle w:val="Heading2"/>
        <w:ind w:firstLine="560" w:firstLineChars="200"/>
        <w:rPr>
          <w:rFonts w:ascii="仿宋" w:eastAsia="仿宋" w:hAnsi="仿宋" w:cs="仿宋" w:hint="eastAsia"/>
          <w:sz w:val="28"/>
          <w:lang w:eastAsia="zh-CN"/>
        </w:rPr>
      </w:pPr>
      <w:bookmarkStart w:id="19" w:name="_Toc3134"/>
      <w:r>
        <w:rPr>
          <w:rFonts w:ascii="仿宋" w:eastAsia="仿宋" w:hAnsi="仿宋" w:cs="仿宋" w:hint="eastAsia"/>
          <w:sz w:val="28"/>
          <w:lang w:eastAsia="zh-CN"/>
        </w:rPr>
        <w:t>(三)、良好人际关系的建立与维护</w:t>
      </w:r>
      <w:bookmarkEnd w:id="19"/>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建立和维护良好的人际关系是一个长期而持续的过程，需要公司制定明确的战略和实施方法。公司将着重以下方面：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团队建设活动： 定期组织团队建设活动，以加强员工之间的互动和合作。这有助于打破冰冷氛围，促进团队之间的友好关系。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认可与奖励： 设立认可和奖励制度，表彰在人际关系方面做出积极贡献的员工。通过激励机制，公司将鼓励员工积极参与团队建设，创造更好的工作氛围。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员工支持系统： 制定员工支持系统，为员工提供心理健康支持、职业发展指导等服务。通过关怀和支持，公司将助力员工更好地适应工作环境。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定期评估和调整： 定期评估人际关系的健康状况，收集反馈，并根据评估结果调整人际关系管理策略。这有助于公司不断优化管理方法，确保人际关系的持续改善。</w:t>
      </w:r>
    </w:p>
    <w:p>
      <w:pPr>
        <w:pStyle w:val="Heading1"/>
        <w:ind w:firstLine="560" w:firstLineChars="200"/>
        <w:rPr>
          <w:rFonts w:ascii="仿宋" w:eastAsia="仿宋" w:hAnsi="仿宋" w:cs="仿宋" w:hint="eastAsia"/>
          <w:sz w:val="28"/>
          <w:lang w:eastAsia="zh-CN"/>
        </w:rPr>
      </w:pPr>
      <w:bookmarkStart w:id="20" w:name="_Toc7738"/>
      <w:r>
        <w:rPr>
          <w:rFonts w:ascii="仿宋" w:eastAsia="仿宋" w:hAnsi="仿宋" w:cs="仿宋" w:hint="eastAsia"/>
          <w:sz w:val="28"/>
          <w:lang w:eastAsia="zh-CN"/>
        </w:rPr>
        <w:t>六、员工家庭与工作平衡支持计划</w:t>
      </w:r>
      <w:bookmarkEnd w:id="20"/>
    </w:p>
    <w:p>
      <w:pPr>
        <w:pStyle w:val="Heading2"/>
        <w:rPr>
          <w:rFonts w:ascii="仿宋" w:eastAsia="仿宋" w:hAnsi="仿宋" w:cs="仿宋" w:hint="eastAsia"/>
          <w:lang w:eastAsia="zh-CN"/>
        </w:rPr>
      </w:pPr>
      <w:bookmarkStart w:id="21" w:name="_Toc4537"/>
      <w:r>
        <w:rPr>
          <w:rFonts w:ascii="仿宋" w:eastAsia="仿宋" w:hAnsi="仿宋" w:cs="仿宋" w:hint="eastAsia"/>
          <w:lang w:eastAsia="zh-CN"/>
        </w:rPr>
        <w:t>(一)、家庭与工作平衡的重要性分析</w:t>
      </w:r>
      <w:bookmarkEnd w:id="21"/>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在现代职场，员工面临着日益复杂的工作压力和个人生活需求之间的平衡挑战。家庭与工作平衡的重要性不言而喻，直接影响员工的身心健康、工作满意度以及整体生活品质。平衡良好的工作与生活可以促进员工更好地投入工作，提高工作效率，同时降低因过度工作而导致的压力和疲劳，有助于维持积极的工作态度。因此，制定有效的支持计划成为组织关心员工福祉和提高绩效的关键一环。</w:t>
      </w:r>
    </w:p>
    <w:p>
      <w:pPr>
        <w:pStyle w:val="Heading2"/>
        <w:ind w:firstLine="560" w:firstLineChars="200"/>
        <w:rPr>
          <w:rFonts w:ascii="仿宋" w:eastAsia="仿宋" w:hAnsi="仿宋" w:cs="仿宋" w:hint="eastAsia"/>
          <w:sz w:val="28"/>
          <w:lang w:eastAsia="zh-CN"/>
        </w:rPr>
      </w:pPr>
      <w:bookmarkStart w:id="22" w:name="_Toc19476"/>
      <w:r>
        <w:rPr>
          <w:rFonts w:ascii="仿宋" w:eastAsia="仿宋" w:hAnsi="仿宋" w:cs="仿宋" w:hint="eastAsia"/>
          <w:sz w:val="28"/>
          <w:lang w:eastAsia="zh-CN"/>
        </w:rPr>
        <w:t>(二)、支持计划的制定与实施步骤</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需求调研： 了解员工的具体需求是制定支持计划的首要步骤。通过定期员工调查、小组讨论或个别面谈，收集员工的意见和反馈，深入了解不同员工群体的家庭与工作平衡需求。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制定综合计划： 在了解员工需求的基础上，公司可以制定一项综合的家庭与工作平衡支持计划。这包括弹性工作时间、远程办公政策、家庭照顾支持、假期福利等方面的政策和措施，以全面满足员工的需求。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推行培训和教育： 实施计划前，公司需要为员工提供相关的培训和教育。这可能包括关于时间管理、工作优先级、家庭沟通等方面的培训，以帮助员工更好地应对工作和家庭的双重压力。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建立沟通渠道： 设立开放的沟通渠道，使员工能够分享他们的经验、需求和建议。公司可以通过员工反馈会议、在线平台等方式，持续收集信息，以不断优化支持计划。</w:t>
      </w:r>
    </w:p>
    <w:p>
      <w:pPr>
        <w:pStyle w:val="Heading2"/>
        <w:ind w:firstLine="560" w:firstLineChars="200"/>
        <w:rPr>
          <w:rFonts w:ascii="仿宋" w:eastAsia="仿宋" w:hAnsi="仿宋" w:cs="仿宋" w:hint="eastAsia"/>
          <w:sz w:val="28"/>
          <w:lang w:eastAsia="zh-CN"/>
        </w:rPr>
      </w:pPr>
      <w:bookmarkStart w:id="23" w:name="_Toc27371"/>
      <w:r>
        <w:rPr>
          <w:rFonts w:ascii="仿宋" w:eastAsia="仿宋" w:hAnsi="仿宋" w:cs="仿宋" w:hint="eastAsia"/>
          <w:sz w:val="28"/>
          <w:lang w:eastAsia="zh-CN"/>
        </w:rPr>
        <w:t>(三)、平衡效果的评估及调整优化</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定期评估员工满意度： 定期进行员工满意度调查，以了解支持计划的实际效果。问卷中可以包括关于工作生活平衡、工作满意度、家庭关系影响等方面的问题，通过数据分析了解员工的感受和期望。</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分析工作效能和生产力： 通过监测工作效能和生产力指标，公司可以评估支持计划对员工工作表现的影响。这包括工作完成情况、项目交付时间、员工参与度等指标的分析。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持续改进计划： 基于评估结果，公司应建立持续改进的机制。根据员工的反馈和实际效果，调整和优化支持计划，以确保其始终与员工的需求和组织的目标相一致。</w:t>
      </w:r>
    </w:p>
    <w:p>
      <w:pPr>
        <w:pStyle w:val="Heading1"/>
        <w:ind w:firstLine="560" w:firstLineChars="200"/>
        <w:rPr>
          <w:rFonts w:ascii="仿宋" w:eastAsia="仿宋" w:hAnsi="仿宋" w:cs="仿宋" w:hint="eastAsia"/>
          <w:sz w:val="28"/>
          <w:lang w:eastAsia="zh-CN"/>
        </w:rPr>
      </w:pPr>
      <w:bookmarkStart w:id="24" w:name="_Toc16225"/>
      <w:r>
        <w:rPr>
          <w:rFonts w:ascii="仿宋" w:eastAsia="仿宋" w:hAnsi="仿宋" w:cs="仿宋" w:hint="eastAsia"/>
          <w:sz w:val="28"/>
          <w:lang w:eastAsia="zh-CN"/>
        </w:rPr>
        <w:t>七、第二十六章人才留存与流失管理</w:t>
      </w:r>
      <w:bookmarkEnd w:id="24"/>
    </w:p>
    <w:p>
      <w:pPr>
        <w:pStyle w:val="Heading2"/>
        <w:rPr>
          <w:rFonts w:ascii="仿宋" w:eastAsia="仿宋" w:hAnsi="仿宋" w:cs="仿宋" w:hint="eastAsia"/>
          <w:lang w:eastAsia="zh-CN"/>
        </w:rPr>
      </w:pPr>
      <w:bookmarkStart w:id="25" w:name="_Toc7934"/>
      <w:r>
        <w:rPr>
          <w:rFonts w:ascii="仿宋" w:eastAsia="仿宋" w:hAnsi="仿宋" w:cs="仿宋" w:hint="eastAsia"/>
          <w:lang w:eastAsia="zh-CN"/>
        </w:rPr>
        <w:t>(一)、人才留存策略</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通过制定科学合理的人才留存策略，组织可以有效地吸引、激励和留住高价值的人才。首先，人才留存策略应该注重提供有竞争力的薪酬和福利待遇。这包括透明的薪酬体系、具有吸引力的福利计划以及灵活的工作安排。此外，提供职业发展和晋升机会，鼓励员工不断提升自己的技能和能力，是留住人才的重要途径。在留存策略中，也需要关注员工的工作体验，创造积极的工作环境和文化，以提升员工的归属感和满意度。</w:t>
      </w:r>
    </w:p>
    <w:p>
      <w:pPr>
        <w:pStyle w:val="Heading2"/>
        <w:ind w:firstLine="560" w:firstLineChars="200"/>
        <w:rPr>
          <w:rFonts w:ascii="仿宋" w:eastAsia="仿宋" w:hAnsi="仿宋" w:cs="仿宋" w:hint="eastAsia"/>
          <w:sz w:val="28"/>
          <w:lang w:eastAsia="zh-CN"/>
        </w:rPr>
      </w:pPr>
      <w:bookmarkStart w:id="26" w:name="_Toc22876"/>
      <w:r>
        <w:rPr>
          <w:rFonts w:ascii="仿宋" w:eastAsia="仿宋" w:hAnsi="仿宋" w:cs="仿宋" w:hint="eastAsia"/>
          <w:sz w:val="28"/>
          <w:lang w:eastAsia="zh-CN"/>
        </w:rPr>
        <w:t>(二)、人才流失分析与改进</w:t>
      </w:r>
      <w:bookmarkEnd w:id="26"/>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通过对离职员工的退出访谈和数据分析，可以识别出潜在的问题和改进点。可能的原因包括薪酬不竞争、缺乏职业发展机会、管理问题等。通过深入分析这些原因，组织可以有针对性地改进相关方面，从而减少人才流失。例如，如果发现薪酬不竞争是主要原因，可以考虑进行薪酬调查并制定相应的激励计划。如果是管理问题，可以提供领导力培训和改善管理流程。</w:t>
      </w:r>
    </w:p>
    <w:p>
      <w:pPr>
        <w:pStyle w:val="Heading2"/>
        <w:ind w:firstLine="560" w:firstLineChars="200"/>
        <w:rPr>
          <w:rFonts w:ascii="仿宋" w:eastAsia="仿宋" w:hAnsi="仿宋" w:cs="仿宋" w:hint="eastAsia"/>
          <w:sz w:val="28"/>
          <w:lang w:eastAsia="zh-CN"/>
        </w:rPr>
      </w:pPr>
      <w:bookmarkStart w:id="27" w:name="_Toc3604"/>
      <w:r>
        <w:rPr>
          <w:rFonts w:ascii="仿宋" w:eastAsia="仿宋" w:hAnsi="仿宋" w:cs="仿宋" w:hint="eastAsia"/>
          <w:sz w:val="28"/>
          <w:lang w:eastAsia="zh-CN"/>
        </w:rPr>
        <w:t>(三)、持续改进与未来展望</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人才留存与流失管理是一个持续改进的过程。组织应定期评估和更新留存策略，确保其与组织的发展和员工的期望保持一致。此外，随着时代和稀有金属及稀土金属材料行业的变化，留存策略也需要不断调整以适应新的挑战。未来，随着数字化和灵活工作方式的普及，组织还可以考虑整合科技手段，如人才分析工具和智能化的员工关怀系统，以更精准、个性化地管理人才留存和流失。通过持续改进和创新，组织可以更好地适应变化，吸引留住优秀的人才，实现长期的人力资本价值。</w:t>
      </w:r>
    </w:p>
    <w:p>
      <w:pPr>
        <w:pStyle w:val="Heading1"/>
        <w:ind w:firstLine="560" w:firstLineChars="200"/>
        <w:rPr>
          <w:rFonts w:ascii="仿宋" w:eastAsia="仿宋" w:hAnsi="仿宋" w:cs="仿宋" w:hint="eastAsia"/>
          <w:sz w:val="28"/>
          <w:lang w:eastAsia="zh-CN"/>
        </w:rPr>
      </w:pPr>
      <w:bookmarkStart w:id="28" w:name="_Toc13865"/>
      <w:r>
        <w:rPr>
          <w:rFonts w:ascii="仿宋" w:eastAsia="仿宋" w:hAnsi="仿宋" w:cs="仿宋" w:hint="eastAsia"/>
          <w:sz w:val="28"/>
          <w:lang w:eastAsia="zh-CN"/>
        </w:rPr>
        <w:t>八、第四十章员工身心健康管理</w:t>
      </w:r>
      <w:bookmarkEnd w:id="28"/>
    </w:p>
    <w:p>
      <w:pPr>
        <w:pStyle w:val="Heading2"/>
        <w:rPr>
          <w:rFonts w:ascii="仿宋" w:eastAsia="仿宋" w:hAnsi="仿宋" w:cs="仿宋" w:hint="eastAsia"/>
          <w:lang w:eastAsia="zh-CN"/>
        </w:rPr>
      </w:pPr>
      <w:bookmarkStart w:id="29" w:name="_Toc22046"/>
      <w:r>
        <w:rPr>
          <w:rFonts w:ascii="仿宋" w:eastAsia="仿宋" w:hAnsi="仿宋" w:cs="仿宋" w:hint="eastAsia"/>
          <w:lang w:eastAsia="zh-CN"/>
        </w:rPr>
        <w:t>(一)、健康促进计划</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公司致力于员工身心健康的全面管理，将通过制定一系列全面的健康促进计划来关心员工的生活品质和职业健康。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公司将提供定期的健康体检服务，以全面了解员工的身体状况。通过定期检查，能够及时发现潜在健康问题，为员工提供科学的健康建议和指导。此外，公司还将设立专业的营养指导服务，为员工提供个性化的饮食方案，帮助他们养成健康的饮食习惯。</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生活习惯培养将是健康促进计划的另一个重要方面。公司将通过开展健康讲座、座谈会等形式，向员工普及健康知识，引导他们培养良好的生活习惯，包括合理作息、科学锻炼等。公司还将建立健康档案，记录员工的健康信息，为员工提供个性化的健康管理服务。</w:t>
      </w:r>
    </w:p>
    <w:p>
      <w:pPr>
        <w:pStyle w:val="Heading2"/>
        <w:ind w:firstLine="560" w:firstLineChars="200"/>
        <w:rPr>
          <w:rFonts w:ascii="仿宋" w:eastAsia="仿宋" w:hAnsi="仿宋" w:cs="仿宋" w:hint="eastAsia"/>
          <w:sz w:val="28"/>
          <w:lang w:eastAsia="zh-CN"/>
        </w:rPr>
      </w:pPr>
      <w:bookmarkStart w:id="30" w:name="_Toc11469"/>
      <w:r>
        <w:rPr>
          <w:rFonts w:ascii="仿宋" w:eastAsia="仿宋" w:hAnsi="仿宋" w:cs="仿宋" w:hint="eastAsia"/>
          <w:sz w:val="28"/>
          <w:lang w:eastAsia="zh-CN"/>
        </w:rPr>
        <w:t>(二)、健康饮食与运动计划</w:t>
      </w:r>
      <w:bookmarkEnd w:id="30"/>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公司高度关注员工的心理健康，致力于为员工提供全方位的心理健康服务与支持，以帮助他们更好地应对职业与生活中的各种挑战。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计划中，公司将设立专业心理健康服务团队，包括心理医生、心理咨询师等。员工可以通过预约或开设的心理健康咨询时间，获得专业的心理辅导服务。此外，公司将定期组织心理健康讲座，提供心理健康知识与技能培训，帮助员工更好地理解和管理自己的心理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为了增强员工之间的支持网络，公司还将鼓励员工组建心理健康小组，互相分享经验和情感。这种基于团队协作的支持模式将有助于建立更为紧密的员工关系，提高整体团队的心理健康水平。</w:t>
      </w:r>
    </w:p>
    <w:p>
      <w:pPr>
        <w:pStyle w:val="Heading2"/>
        <w:ind w:firstLine="560" w:firstLineChars="200"/>
        <w:rPr>
          <w:rFonts w:ascii="仿宋" w:eastAsia="仿宋" w:hAnsi="仿宋" w:cs="仿宋" w:hint="eastAsia"/>
          <w:sz w:val="28"/>
          <w:lang w:eastAsia="zh-CN"/>
        </w:rPr>
      </w:pPr>
      <w:bookmarkStart w:id="31" w:name="_Toc18312"/>
      <w:r>
        <w:rPr>
          <w:rFonts w:ascii="仿宋" w:eastAsia="仿宋" w:hAnsi="仿宋" w:cs="仿宋" w:hint="eastAsia"/>
          <w:sz w:val="28"/>
          <w:lang w:eastAsia="zh-CN"/>
        </w:rPr>
        <w:t>(三)、心理健康服务与支持</w:t>
      </w:r>
      <w:bookmarkEnd w:id="31"/>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心理健康服务的重要组成部分是专业的心理健康咨询渠道。员工可以通过电话、在线聊天或面对面的方式咨询心理医生或专业心理咨询师，分享他们在工作和生活中遇到的问题，并获取专业的心理支持和建议。这种开放式的咨询机制旨在让员工在需要的时候能够方便地获得心理健康服务，有效缓解潜在的压力和焦虑。</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公司还将组织定期的心理健康活动，如心理健康讲座、工作坊等，以提高员工对心理健康问题的认知水平。这有助于员工更好地了解自身的心理状态，学习有效的心理健康管理技能，并在工作中更加积极、乐观地面对各种挑战。</w:t>
      </w:r>
    </w:p>
    <w:p>
      <w:pPr>
        <w:pStyle w:val="Heading2"/>
        <w:ind w:firstLine="560" w:firstLineChars="200"/>
        <w:rPr>
          <w:rFonts w:ascii="仿宋" w:eastAsia="仿宋" w:hAnsi="仿宋" w:cs="仿宋" w:hint="eastAsia"/>
          <w:sz w:val="28"/>
          <w:lang w:eastAsia="zh-CN"/>
        </w:rPr>
      </w:pPr>
      <w:bookmarkStart w:id="32" w:name="_Toc5042"/>
      <w:r>
        <w:rPr>
          <w:rFonts w:ascii="仿宋" w:eastAsia="仿宋" w:hAnsi="仿宋" w:cs="仿宋" w:hint="eastAsia"/>
          <w:sz w:val="28"/>
          <w:lang w:eastAsia="zh-CN"/>
        </w:rPr>
        <w:t>(四)、工作压力管理</w:t>
      </w:r>
      <w:bookmarkEnd w:id="32"/>
    </w:p>
    <w:p>
      <w:pPr>
        <w:ind w:firstLine="560" w:firstLineChars="200"/>
        <w:rPr>
          <w:rFonts w:ascii="仿宋" w:eastAsia="仿宋" w:hAnsi="仿宋" w:cs="仿宋" w:hint="eastAsia"/>
          <w:sz w:val="28"/>
        </w:rPr>
      </w:pPr>
      <w:r>
        <w:rPr>
          <w:rFonts w:ascii="仿宋" w:eastAsia="仿宋" w:hAnsi="仿宋" w:cs="仿宋" w:hint="eastAsia"/>
          <w:sz w:val="28"/>
          <w:lang w:eastAsia="zh-CN"/>
        </w:rPr>
        <w:t>公司致力于帮助员工有效管理工作压力，将开展相关的工作压力管理培训。培训内容将涵盖工作压力的认知、压力来源的分析、应对策略的制定等方面，以帮助员工更全面、深入地理解和应对工作中的各种压力。通过提供专业的知识和实用的技能，员工将能够更自信、更有效地面对挑战，提高应对工作压力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公司将采取积极的管理措施，包括合理的任务分配和项目管理，以减轻员工的工作负担。通过合理规划工作流程、设定合理的目标和时间节点，公司将确保员工在有序的工作环境中更好地发挥个人潜力，降低工作压力对员工身心健康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更全面地关注员工身心健康，公司将推出员工心理咨询与支持服务。设立专业的心理健康咨询渠道，为员工提供开放、私密的交流平台。员工可以随时通过这一渠道寻求专业的心理支持和咨询，帮助他们更好地处理工作和生活中的压力，促进心理健康的提升。</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全面的员工身心健康管理计划不仅着眼于物质层面的健康，更注重心理层面的关怀。通过提供综合的服务和支持，公司致力于创造一个积极、健康的工作环境，激发员工的潜力，实现工作与生活的平衡。这不仅有助于提高员工的工作满意度，还将为公司打造更具活力和创造力的团队氛围。</w:t>
      </w:r>
    </w:p>
    <w:p>
      <w:pPr>
        <w:pStyle w:val="Heading2"/>
        <w:ind w:firstLine="560" w:firstLineChars="200"/>
        <w:rPr>
          <w:rFonts w:ascii="仿宋" w:eastAsia="仿宋" w:hAnsi="仿宋" w:cs="仿宋" w:hint="eastAsia"/>
          <w:sz w:val="28"/>
          <w:lang w:eastAsia="zh-CN"/>
        </w:rPr>
      </w:pPr>
      <w:bookmarkStart w:id="33" w:name="_Toc12302"/>
      <w:r>
        <w:rPr>
          <w:rFonts w:ascii="仿宋" w:eastAsia="仿宋" w:hAnsi="仿宋" w:cs="仿宋" w:hint="eastAsia"/>
          <w:sz w:val="28"/>
          <w:lang w:eastAsia="zh-CN"/>
        </w:rPr>
        <w:t>(五)、工作负荷评估与调整</w:t>
      </w:r>
      <w:bookmarkEnd w:id="33"/>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健全的工作负荷评估与调整机制，确保员工的工作任务分配合理、合适。定期对员工的工作负荷进行评估，综合考虑项目进展、个人能力、任务难度等因素，科学合理地评估员工的工作压力。通过这一过程，公司能够更清晰地了解员工所面临的工作挑战，及时发现潜在的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评估结果，公司将灵活调整工作安排，包括合理分配任务、优化项目计划、提供必要的支持等。通过调整工作安排，公司能够更好地满足员工的能力和需求，确保每个员工都在适度的工作压力下发挥最佳水平。同时，公司注重个性化的关怀，充分考虑员工的家庭状况、个人需求，实现工作与生活的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公司将建立沟通机制，鼓励员工就工作负荷提出建议和反馈。通过持续的沟通，公司能够更及时地了解员工的实际感受，及时调整工作安排，不断优化工作环境。这一综合性的工作负荷评估与调整机制将有助于创造一个更加健康、有序的工作氛围，提高员工的工作满意度和幸福感。</w:t>
      </w:r>
    </w:p>
    <w:p>
      <w:pPr>
        <w:pStyle w:val="Heading2"/>
        <w:ind w:firstLine="560" w:firstLineChars="200"/>
        <w:rPr>
          <w:rFonts w:ascii="仿宋" w:eastAsia="仿宋" w:hAnsi="仿宋" w:cs="仿宋" w:hint="eastAsia"/>
          <w:sz w:val="28"/>
          <w:lang w:eastAsia="zh-CN"/>
        </w:rPr>
      </w:pPr>
      <w:bookmarkStart w:id="34" w:name="_Toc5789"/>
      <w:r>
        <w:rPr>
          <w:rFonts w:ascii="仿宋" w:eastAsia="仿宋" w:hAnsi="仿宋" w:cs="仿宋" w:hint="eastAsia"/>
          <w:sz w:val="28"/>
          <w:lang w:eastAsia="zh-CN"/>
        </w:rPr>
        <w:t>(六)、员工心理咨询与支持</w:t>
      </w:r>
      <w:bookmarkEnd w:id="34"/>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健全的员工心理咨询与支持服务，为员工提供专业、隐私的心理健康辅导。设立专业的心理咨询渠道，包括线上和线下的咨询平台，员工可随时寻求帮助。公司将配备经验丰富、专业资质的心理健康专家，以确保员工在面对职场和生活中的挑战时，能够获得及时、有效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心理咨询服务，公司将帮助员工更好地理解和应对职业压力、人际关系、个人发展等方面的问题。此外，公司将定期开展心理健康培训，提高员工的心理素养和抗压能力。通过这些服务的提供，公司旨在创造一个关爱员工心理健康的工作环境，促进员工在职场中的全面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员工充分了解和利用这些服务，公司将积极宣传心理咨询与支持的重要性，强调员工可随时主动寻求帮助，而不必担心信息泄露或负面影响。公司将倡导开放、包容的企业文化，让员工在面对心理压力时能够毫不犹豫地寻求支持，共同维护一个积极向上的工作氛围。</w:t>
      </w:r>
    </w:p>
    <w:p>
      <w:pPr>
        <w:pStyle w:val="Heading1"/>
        <w:ind w:firstLine="560" w:firstLineChars="200"/>
        <w:rPr>
          <w:rFonts w:ascii="仿宋" w:eastAsia="仿宋" w:hAnsi="仿宋" w:cs="仿宋" w:hint="eastAsia"/>
          <w:sz w:val="28"/>
          <w:lang w:eastAsia="zh-CN"/>
        </w:rPr>
      </w:pPr>
      <w:bookmarkStart w:id="35" w:name="_Toc13689"/>
      <w:r>
        <w:rPr>
          <w:rFonts w:ascii="仿宋" w:eastAsia="仿宋" w:hAnsi="仿宋" w:cs="仿宋" w:hint="eastAsia"/>
          <w:sz w:val="28"/>
          <w:lang w:eastAsia="zh-CN"/>
        </w:rPr>
        <w:t>九、第十二章职业伦理与社会责任</w:t>
      </w:r>
      <w:bookmarkEnd w:id="35"/>
    </w:p>
    <w:p>
      <w:pPr>
        <w:pStyle w:val="Heading2"/>
        <w:rPr>
          <w:rFonts w:ascii="仿宋" w:eastAsia="仿宋" w:hAnsi="仿宋" w:cs="仿宋" w:hint="eastAsia"/>
          <w:lang w:eastAsia="zh-CN"/>
        </w:rPr>
      </w:pPr>
      <w:bookmarkStart w:id="36" w:name="_Toc4349"/>
      <w:r>
        <w:rPr>
          <w:rFonts w:ascii="仿宋" w:eastAsia="仿宋" w:hAnsi="仿宋" w:cs="仿宋" w:hint="eastAsia"/>
          <w:lang w:eastAsia="zh-CN"/>
        </w:rPr>
        <w:t>(一)、职业道德规范</w:t>
      </w:r>
      <w:bookmarkEnd w:id="36"/>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https://d.book118.com/017133133161006026</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稀有金属及稀土金属材料相关行业公司员工职业发展支持与推动</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稀有金属及稀土金属材料相关行业公司员工职业发展支持与推动</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稀有金属及稀土金属材料相关行业公司员工职业发展支持与推动</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稀有金属及稀土金属材料相关行业公司员工职业发展支持与推动</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稀有金属及稀土金属材料相关行业公司员工职业发展支持与推动</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稀有金属及稀土金属材料相关行业公司员工职业发展支持与推动</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稀有金属及稀土金属材料相关行业公司员工职业发展支持与推动</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稀有金属及稀土金属材料相关行业公司员工职业发展支持与推动</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稀有金属及稀土金属材料相关行业公司员工职业发展支持与推动</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稀有金属及稀土金属材料相关行业公司员工职业发展支持与推动</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稀有金属及稀土金属材料相关行业公司员工职业发展支持与推动</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稀有金属及稀土金属材料相关行业公司员工职业发展支持与推动</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稀有金属及稀土金属材料相关行业公司员工职业发展支持与推动</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稀有金属及稀土金属材料相关行业公司员工职业发展支持与推动</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稀有金属及稀土金属材料相关行业公司员工职业发展支持与推动</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稀有金属及稀土金属材料相关行业公司员工职业发展支持与推动</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稀有金属及稀土金属材料相关行业公司员工职业发展支持与推动</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稀有金属及稀土金属材料相关行业公司员工职业发展支持与推动</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稀有金属及稀土金属材料相关行业公司员工职业发展支持与推动</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稀有金属及稀土金属材料相关行业公司员工职业发展支持与推动</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稀有金属及稀土金属材料相关行业公司员工职业发展支持与推动</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稀有金属及稀土金属材料相关行业公司员工职业发展支持与推动</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稀有金属及稀土金属材料相关行业公司员工职业发展支持与推动</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稀有金属及稀土金属材料相关行业公司员工职业发展支持与推动</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稀有金属及稀土金属材料相关行业公司员工职业发展支持与推动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B261C7"/>
    <w:rsid w:val="6DB261C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017133133161006026"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2023-12-19T12:52:00Z</dcterms:created>
  <dcterms:modified xsi:type="dcterms:W3CDTF">2023-12-19T12:52:42Z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D97999253B7245E5961C3EFECC47FDE3_11</vt:lpwstr>
  </property>
  <property fmtid="{D5CDD505-2E9C-101B-9397-08002B2CF9AE}" pid="3" name="KSOProductBuildVer">
    <vt:lpwstr>2052-12.1.0.16120</vt:lpwstr>
  </property>
</Properties>
</file>