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F0BFA" w:rsidP="00FF0BFA" w14:paraId="38576FC7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F0BFA">
        <w:rPr>
          <w:rFonts w:ascii="华文中宋" w:eastAsia="华文中宋" w:hAnsi="华文中宋"/>
          <w:b/>
          <w:sz w:val="30"/>
        </w:rPr>
        <w:t>2024</w:t>
      </w:r>
      <w:r w:rsidRPr="00FF0BFA">
        <w:rPr>
          <w:rFonts w:ascii="华文中宋" w:eastAsia="华文中宋" w:hAnsi="华文中宋"/>
          <w:b/>
          <w:sz w:val="30"/>
        </w:rPr>
        <w:t>年营口市烟草专卖局人员招聘考试题库及答案解析</w:t>
      </w:r>
    </w:p>
    <w:p w:rsidR="00A77B3E" w14:paraId="0D68071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AE43F50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15DD0F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政府职能转变，关键在于处理好与市场和社会的关系，确保政府在与市场、社会的关系上不“越位”，在保障民生等基本公共服务、监管违法行为等方面“缺位”</w:t>
      </w:r>
      <w:r w:rsidRPr="00E0697D">
        <w:rPr>
          <w:rFonts w:ascii="Times New Roman" w:eastAsia="微软雅黑" w:hAnsi="微软雅黑" w:cs="宋体" w:hint="eastAsia"/>
          <w:szCs w:val="18"/>
        </w:rPr>
        <w:t>。这就需要政府理清与市场和社会之间的边界，明确政府该做什么，不该做什么。一方面，进一步简政放权，使市场在资源配置中起决定性作用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另一方面，政府可通过购买服务的方式，激发社会活力，增加民生福祉。</w:t>
      </w:r>
    </w:p>
    <w:p w:rsidR="00E0697D" w14:paraId="1726FCD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通过上述文字可以得知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DBE547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、区分市场与社会的差异就能明确政府职能</w:t>
      </w:r>
    </w:p>
    <w:p w:rsidR="00E0697D" w14:paraId="19BA3D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、简政放权有助于政府更好地监管违法行为</w:t>
      </w:r>
    </w:p>
    <w:p w:rsidR="00E0697D" w14:paraId="18D473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、保障民生就是处理好市场和社会的关系</w:t>
      </w:r>
    </w:p>
    <w:p w:rsidR="00E0697D" w14:paraId="29520A6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、购买服务是政府职能转变的重要方式</w:t>
      </w:r>
    </w:p>
    <w:p w:rsidR="00E0697D" w14:paraId="4B66524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2F6F82D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这是一道细节理解题。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项曲解文意。文段说需要政府厘清与市场和社会之间的边界，明确政府该做什么，不该做什么。而不是明确政府的做法来区分。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项保障民生是背景的陈述，并不是处理市场与经济的关系。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项并没有说购买服务是政府职能的转变的重要方式，只能说是其中之一的方法。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项是其中改变的措施之一，那么其中之一也可以有效地监管违法行为。故选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3FABD5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一首歌从</w:t>
      </w:r>
      <w:r w:rsidRPr="00E0697D">
        <w:rPr>
          <w:rFonts w:ascii="Times New Roman" w:eastAsia="微软雅黑" w:hAnsi="微软雅黑" w:cs="宋体" w:hint="eastAsia"/>
          <w:szCs w:val="18"/>
        </w:rPr>
        <w:t>1988</w:t>
      </w:r>
      <w:r w:rsidRPr="00E0697D">
        <w:rPr>
          <w:rFonts w:ascii="Times New Roman" w:eastAsia="微软雅黑" w:hAnsi="微软雅黑" w:cs="宋体" w:hint="eastAsia"/>
          <w:szCs w:val="18"/>
        </w:rPr>
        <w:t>年唱到</w:t>
      </w:r>
      <w:r w:rsidRPr="00E0697D">
        <w:rPr>
          <w:rFonts w:ascii="Times New Roman" w:eastAsia="微软雅黑" w:hAnsi="微软雅黑" w:cs="宋体" w:hint="eastAsia"/>
          <w:szCs w:val="18"/>
        </w:rPr>
        <w:t>2008</w:t>
      </w:r>
      <w:r w:rsidRPr="00E0697D">
        <w:rPr>
          <w:rFonts w:ascii="Times New Roman" w:eastAsia="微软雅黑" w:hAnsi="微软雅黑" w:cs="宋体" w:hint="eastAsia"/>
          <w:szCs w:val="18"/>
        </w:rPr>
        <w:t>年，磁带和唱片销售了</w:t>
      </w:r>
      <w:r w:rsidRPr="00E0697D">
        <w:rPr>
          <w:rFonts w:ascii="Times New Roman" w:eastAsia="微软雅黑" w:hAnsi="微软雅黑" w:cs="宋体" w:hint="eastAsia"/>
          <w:szCs w:val="18"/>
        </w:rPr>
        <w:t>900</w:t>
      </w:r>
      <w:r w:rsidRPr="00E0697D">
        <w:rPr>
          <w:rFonts w:ascii="Times New Roman" w:eastAsia="微软雅黑" w:hAnsi="微软雅黑" w:cs="宋体" w:hint="eastAsia"/>
          <w:szCs w:val="18"/>
        </w:rPr>
        <w:t>万张，这是汉城奥运会会歌《手拉手》创造的奇迹。当时，朴世直主张启用世界知名唱片公司创作奥运歌曲，遭到反对，但他很坚持。多轮的讨论一直没有结果。这时，世界最大的音像跨国公司宝丽金开出的条件十分诱人。奥组委最终选择了宝丽金，让本土的高丽亚那组合来演唱，并把“阿里郎”放进歌词。终于，两个版本的《手拉手》出炉。开幕式上令人激动的演唱，恰恰源于一次成功的“手拉手”—意大利人作曲，美国人作词和韩国组合的演唱。</w:t>
      </w:r>
    </w:p>
    <w:p w:rsidR="00E0697D" w14:paraId="253F2AB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355B1F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、汉城效应</w:t>
      </w:r>
    </w:p>
    <w:p w:rsidR="00E0697D" w14:paraId="0998957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、手拉手制造经典</w:t>
      </w:r>
    </w:p>
    <w:p w:rsidR="00E0697D" w14:paraId="3DAAB61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、世界走向汉城，汉城走向世界</w:t>
      </w:r>
    </w:p>
    <w:p w:rsidR="00E0697D" w14:paraId="5917A1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、汉城奥运：一个国家现代文明的拐点</w:t>
      </w:r>
    </w:p>
    <w:p w:rsidR="00E0697D" w14:paraId="7A8BAC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5B76A59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先讲汉城奥运会会歌《手拉手》创造了磁带和唱片销售量上的奇迹，接着讲这首歌问世的过程，最后讲《手拉手》成功出炉，“开幕式上令人激动的演唱，恰恰源于一次成功的‘手拉手’”。文段为“分—总”结构，重点在尾句，主要讲的是《手拉手》创造的奇迹，是源于一次成功的“手拉手”——意大利人作曲，美国人作词和韩国组合的演唱。文段的主体词是“手拉手”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项是对文段重点的全面概括。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项和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项均缺少主体词“手拉手”。故选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1BB7E6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人力资源竞争，固然是一种市场竞争，却与普通商品的市场属性有所不同。薪资待遇固然是不可或缺的重要因素，但劳动者对于职业的权衡，却是多方面因素综合考量的结果。因此，人力资源的竞争，必须回归以人为本的理念。</w:t>
      </w:r>
    </w:p>
    <w:p w:rsidR="00E0697D" w14:paraId="40EDFD0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根据这段文字，下列表述正确的是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50FEE4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、人力资源与普通商品存在本质上的差异</w:t>
      </w:r>
    </w:p>
    <w:p w:rsidR="00E0697D" w14:paraId="4F35B8C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、劳动者在选择职业时不再考虑薪资待遇</w:t>
      </w:r>
    </w:p>
    <w:p w:rsidR="00E0697D" w14:paraId="5AFE2B4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、劳动者会从多方面综合考量职业</w:t>
      </w:r>
    </w:p>
    <w:p w:rsidR="00E0697D" w14:paraId="63CEB76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、只要以人为本就能在人力资源竞争中获胜</w:t>
      </w:r>
    </w:p>
    <w:p w:rsidR="00E0697D" w14:paraId="0C5ED33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2CDACFC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项对应“人力资源竞争……却与普通商品的市场属性有所不同”文段强调的是“属性不同”，而非“</w:t>
      </w:r>
      <w:r w:rsidRPr="00E0697D">
        <w:rPr>
          <w:rFonts w:ascii="Times New Roman" w:eastAsia="微软雅黑" w:hAnsi="微软雅黑" w:cs="宋体" w:hint="eastAsia"/>
          <w:szCs w:val="18"/>
        </w:rPr>
        <w:t>本质不同”，属于偷换概念，不符合文意，排除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项对应“薪资待遇固然是不可或缺的重要因素，但劳动者对于职业的权衡，却是多方面因素综合考量的结果”，劳动者择业时会考虑薪酬制度，选项中“不再考虑薪资待遇”曲解文意，排除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项对应“但劳动者对于职业的权衡，却是多方面因素综合考量的结果”，符合文意。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项对应“人力资源的竞争，必须回归以人为本的理念”，文中的“必须……”是必要条件，而选项中的“只要……就……”是充分条件，属于偷换逻辑，不符合文意，排除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https://d.book118.com/017142140163006030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paraId="090E4A1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BFA" w14:paraId="6438E5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paraId="043E3AD1" w14:textId="158525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F0BFA" w14:paraId="6370D6F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paraId="404E8D4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BF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textId="158525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F0BF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BF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:rsidP="00D07274" w14:textId="158525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F0BF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paraId="0D1A0A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paraId="35681E6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paraId="7549B52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BF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18C3"/>
    <w:rsid w:val="003F588C"/>
    <w:rsid w:val="007675BD"/>
    <w:rsid w:val="009C641C"/>
    <w:rsid w:val="00A77B3E"/>
    <w:rsid w:val="00A95C3D"/>
    <w:rsid w:val="00CA2A55"/>
    <w:rsid w:val="00D07274"/>
    <w:rsid w:val="00E0697D"/>
    <w:rsid w:val="00FF0B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9BFAD6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FF0B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F0BFA"/>
    <w:rPr>
      <w:sz w:val="18"/>
      <w:szCs w:val="18"/>
    </w:rPr>
  </w:style>
  <w:style w:type="paragraph" w:styleId="Footer">
    <w:name w:val="footer"/>
    <w:basedOn w:val="Normal"/>
    <w:link w:val="a0"/>
    <w:rsid w:val="00FF0B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F0BFA"/>
    <w:rPr>
      <w:sz w:val="18"/>
      <w:szCs w:val="18"/>
    </w:rPr>
  </w:style>
  <w:style w:type="character" w:styleId="PageNumber">
    <w:name w:val="page number"/>
    <w:basedOn w:val="DefaultParagraphFont"/>
    <w:rsid w:val="00FF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17142140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