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360" w:lineRule="auto"/>
        <w:jc w:val="center"/>
        <w:rPr>
          <w:rFonts w:ascii="宋体" w:eastAsia="宋体" w:hAnsi="宋体" w:hint="eastAsia"/>
          <w:b/>
          <w:sz w:val="30"/>
          <w:szCs w:val="30"/>
        </w:rPr>
      </w:pPr>
      <w:r>
        <w:rPr>
          <w:rFonts w:ascii="宋体" w:hAnsi="宋体" w:hint="eastAsia"/>
          <w:b/>
          <w:sz w:val="30"/>
          <w:szCs w:val="30"/>
        </w:rPr>
        <w:t>谈判编号：GYCCH--</w:t>
      </w:r>
    </w:p>
    <w:p>
      <w:pPr>
        <w:jc w:val="center"/>
        <w:rPr>
          <w:rFonts w:ascii="宋体" w:hAnsi="宋体" w:hint="eastAsia"/>
          <w:b/>
          <w:sz w:val="44"/>
          <w:szCs w:val="44"/>
        </w:rPr>
      </w:pPr>
    </w:p>
    <w:p>
      <w:pPr>
        <w:jc w:val="center"/>
        <w:rPr>
          <w:rFonts w:ascii="宋体" w:hAnsi="宋体" w:hint="eastAsia"/>
          <w:b/>
          <w:sz w:val="44"/>
          <w:szCs w:val="44"/>
        </w:rPr>
      </w:pPr>
    </w:p>
    <w:p>
      <w:pPr>
        <w:jc w:val="center"/>
        <w:rPr>
          <w:rFonts w:ascii="宋体" w:hAnsi="宋体" w:hint="eastAsia"/>
          <w:b/>
          <w:sz w:val="44"/>
          <w:szCs w:val="44"/>
        </w:rPr>
      </w:pPr>
      <w:r>
        <w:rPr>
          <w:rFonts w:ascii="宋体" w:hAnsi="宋体" w:hint="eastAsia"/>
          <w:b/>
          <w:sz w:val="44"/>
          <w:szCs w:val="44"/>
        </w:rPr>
        <w:t>广元市中心医院</w:t>
      </w:r>
    </w:p>
    <w:p>
      <w:pPr>
        <w:jc w:val="center"/>
        <w:rPr>
          <w:rFonts w:ascii="宋体" w:hAnsi="宋体" w:hint="eastAsia"/>
          <w:b/>
          <w:sz w:val="44"/>
          <w:szCs w:val="44"/>
        </w:rPr>
      </w:pPr>
      <w:bookmarkStart w:id="0" w:name="_Hlk530499388"/>
      <w:r>
        <w:rPr>
          <w:rFonts w:ascii="宋体" w:hAnsi="宋体" w:hint="eastAsia"/>
          <w:b/>
          <w:sz w:val="44"/>
          <w:szCs w:val="44"/>
        </w:rPr>
        <w:t>医院HIS系统维护服务项目</w:t>
      </w:r>
    </w:p>
    <w:p>
      <w:pPr>
        <w:rPr>
          <w:rFonts w:ascii="宋体" w:hAnsi="宋体" w:hint="eastAsia"/>
          <w:b/>
          <w:sz w:val="48"/>
          <w:szCs w:val="48"/>
        </w:rPr>
      </w:pPr>
      <w:bookmarkEnd w:id="0"/>
    </w:p>
    <w:p>
      <w:pPr>
        <w:jc w:val="center"/>
        <w:rPr>
          <w:rFonts w:ascii="宋体" w:hAnsi="宋体"/>
          <w:b/>
          <w:sz w:val="52"/>
          <w:szCs w:val="52"/>
        </w:rPr>
      </w:pPr>
    </w:p>
    <w:p>
      <w:pPr>
        <w:jc w:val="center"/>
        <w:rPr>
          <w:rFonts w:ascii="宋体" w:hAnsi="宋体" w:hint="eastAsia"/>
          <w:b/>
          <w:sz w:val="72"/>
          <w:szCs w:val="44"/>
        </w:rPr>
      </w:pPr>
      <w:r>
        <w:rPr>
          <w:rFonts w:ascii="宋体" w:hAnsi="宋体" w:hint="eastAsia"/>
          <w:b/>
          <w:sz w:val="72"/>
          <w:szCs w:val="44"/>
        </w:rPr>
        <w:t>采</w:t>
      </w:r>
    </w:p>
    <w:p>
      <w:pPr>
        <w:jc w:val="center"/>
        <w:rPr>
          <w:rFonts w:ascii="宋体" w:hAnsi="宋体" w:hint="eastAsia"/>
          <w:b/>
          <w:sz w:val="72"/>
          <w:szCs w:val="44"/>
        </w:rPr>
      </w:pPr>
      <w:r>
        <w:rPr>
          <w:rFonts w:ascii="宋体" w:hAnsi="宋体" w:hint="eastAsia"/>
          <w:b/>
          <w:sz w:val="72"/>
          <w:szCs w:val="44"/>
        </w:rPr>
        <w:t>购</w:t>
      </w:r>
    </w:p>
    <w:p>
      <w:pPr>
        <w:jc w:val="center"/>
        <w:rPr>
          <w:rFonts w:ascii="宋体" w:hAnsi="宋体" w:hint="eastAsia"/>
          <w:b/>
          <w:sz w:val="72"/>
          <w:szCs w:val="44"/>
        </w:rPr>
      </w:pPr>
      <w:r>
        <w:rPr>
          <w:rFonts w:ascii="宋体" w:hAnsi="宋体" w:hint="eastAsia"/>
          <w:b/>
          <w:sz w:val="72"/>
          <w:szCs w:val="44"/>
        </w:rPr>
        <w:t>文</w:t>
      </w:r>
    </w:p>
    <w:p>
      <w:pPr>
        <w:jc w:val="center"/>
        <w:rPr>
          <w:rFonts w:ascii="宋体" w:hAnsi="宋体" w:hint="eastAsia"/>
          <w:b/>
          <w:sz w:val="72"/>
          <w:szCs w:val="44"/>
        </w:rPr>
      </w:pPr>
      <w:r>
        <w:rPr>
          <w:rFonts w:ascii="宋体" w:hAnsi="宋体" w:hint="eastAsia"/>
          <w:b/>
          <w:sz w:val="72"/>
          <w:szCs w:val="44"/>
        </w:rPr>
        <w:t>件</w:t>
      </w:r>
    </w:p>
    <w:p>
      <w:pPr>
        <w:rPr>
          <w:rFonts w:ascii="宋体" w:hAnsi="宋体" w:hint="eastAsia"/>
          <w:b/>
          <w:sz w:val="52"/>
          <w:szCs w:val="52"/>
        </w:rPr>
      </w:pPr>
    </w:p>
    <w:p>
      <w:pPr>
        <w:rPr>
          <w:rFonts w:ascii="宋体" w:hAnsi="宋体" w:hint="eastAsia"/>
          <w:b/>
          <w:sz w:val="52"/>
          <w:szCs w:val="52"/>
        </w:rPr>
      </w:pPr>
    </w:p>
    <w:p>
      <w:pPr>
        <w:ind w:firstLine="1941" w:firstLineChars="647"/>
        <w:rPr>
          <w:rFonts w:ascii="宋体" w:hAnsi="宋体" w:cs="Microsoft JhengHei" w:hint="eastAsia"/>
          <w:b/>
          <w:kern w:val="0"/>
          <w:sz w:val="30"/>
          <w:szCs w:val="30"/>
        </w:rPr>
      </w:pPr>
    </w:p>
    <w:p>
      <w:pPr>
        <w:spacing w:line="360" w:lineRule="auto"/>
        <w:rPr>
          <w:rFonts w:ascii="宋体" w:hAnsi="宋体" w:hint="eastAsia"/>
          <w:b/>
          <w:sz w:val="32"/>
          <w:szCs w:val="32"/>
        </w:rPr>
      </w:pPr>
    </w:p>
    <w:p>
      <w:pPr>
        <w:spacing w:line="360" w:lineRule="auto"/>
        <w:jc w:val="center"/>
        <w:rPr>
          <w:rFonts w:ascii="宋体" w:hAnsi="宋体" w:hint="eastAsia"/>
          <w:sz w:val="32"/>
          <w:szCs w:val="32"/>
        </w:rPr>
      </w:pPr>
      <w:r>
        <w:rPr>
          <w:rFonts w:ascii="宋体" w:hAnsi="宋体" w:hint="eastAsia"/>
          <w:sz w:val="30"/>
          <w:szCs w:val="30"/>
        </w:rPr>
        <w:t>广元市</w:t>
      </w:r>
      <w:r>
        <w:rPr>
          <w:rFonts w:ascii="宋体" w:hAnsi="宋体" w:hint="eastAsia"/>
          <w:sz w:val="32"/>
          <w:szCs w:val="32"/>
        </w:rPr>
        <w:t>中心医院 编制</w:t>
      </w:r>
    </w:p>
    <w:p>
      <w:pPr>
        <w:spacing w:line="360" w:lineRule="auto"/>
        <w:jc w:val="center"/>
        <w:rPr>
          <w:rFonts w:ascii="宋体" w:hAnsi="宋体" w:hint="eastAsia"/>
          <w:b/>
          <w:bCs/>
          <w:sz w:val="32"/>
          <w:szCs w:val="32"/>
          <w:lang w:val="zh-CN"/>
        </w:rPr>
      </w:pPr>
      <w:r>
        <w:rPr>
          <w:rFonts w:ascii="宋体" w:hAnsi="宋体" w:hint="eastAsia"/>
          <w:b/>
          <w:bCs/>
          <w:sz w:val="32"/>
          <w:szCs w:val="32"/>
          <w:lang w:val="zh-CN"/>
        </w:rPr>
        <w:t>年月</w:t>
      </w:r>
    </w:p>
    <w:p>
      <w:pPr>
        <w:widowControl/>
        <w:spacing w:line="360" w:lineRule="atLeast"/>
        <w:jc w:val="center"/>
        <w:outlineLvl w:val="1"/>
        <w:rPr>
          <w:rFonts w:ascii="宋体" w:hAnsi="宋体" w:cs="Arial" w:hint="eastAsia"/>
          <w:b/>
          <w:bCs/>
          <w:kern w:val="0"/>
          <w:sz w:val="36"/>
          <w:szCs w:val="36"/>
        </w:rPr>
        <w:sectPr>
          <w:headerReference w:type="default" r:id="rId4"/>
          <w:footerReference w:type="even" r:id="rId5"/>
          <w:footerReference w:type="default" r:id="rId6"/>
          <w:headerReference w:type="first" r:id="rId7"/>
          <w:footerReference w:type="first" r:id="rId8"/>
          <w:pgSz w:w="11906" w:h="16838"/>
          <w:pgMar w:top="1247" w:right="1474" w:bottom="1247" w:left="1474" w:header="851" w:footer="992" w:gutter="0"/>
          <w:cols w:space="708"/>
          <w:titlePg/>
          <w:docGrid w:type="lines" w:linePitch="312"/>
        </w:sectPr>
      </w:pPr>
    </w:p>
    <w:p>
      <w:pPr>
        <w:pStyle w:val="TOCHeading"/>
        <w:jc w:val="center"/>
        <w:rPr>
          <w:color w:val="auto"/>
          <w:sz w:val="40"/>
        </w:rPr>
      </w:pPr>
      <w:r>
        <w:rPr>
          <w:color w:val="auto"/>
          <w:sz w:val="40"/>
          <w:lang w:val="zh-CN"/>
        </w:rPr>
        <w:t>目录</w:t>
      </w:r>
    </w:p>
    <w:p>
      <w:pPr>
        <w:pStyle w:val="TOC10"/>
        <w:tabs>
          <w:tab w:val="right" w:leader="dot" w:pos="9061"/>
        </w:tabs>
        <w:rPr>
          <w:rFonts w:ascii="等线" w:eastAsia="等线" w:hAnsi="等线" w:cs="Times New Roman" w:hint="eastAsia"/>
          <w:sz w:val="21"/>
          <w:szCs w:val="22"/>
        </w:rPr>
      </w:pPr>
      <w:r>
        <w:fldChar w:fldCharType="begin" w:dirty="1"/>
      </w:r>
      <w:r>
        <w:instrText xml:space="preserve"> TOC \o "1-3" \h \z \u </w:instrText>
      </w:r>
      <w:r>
        <w:fldChar w:fldCharType="separate"/>
      </w:r>
      <w:hyperlink w:anchor="_Toc487555531" w:history="1">
        <w:r>
          <w:rPr>
            <w:rStyle w:val="Hyperlink"/>
            <w:color w:val="auto"/>
          </w:rPr>
          <w:t>第一部分  单一来源采购邀请函</w:t>
        </w:r>
        <w:r>
          <w:tab/>
        </w:r>
      </w:hyperlink>
    </w:p>
    <w:p>
      <w:pPr>
        <w:pStyle w:val="TOC10"/>
        <w:tabs>
          <w:tab w:val="right" w:leader="dot" w:pos="9061"/>
        </w:tabs>
        <w:rPr>
          <w:rFonts w:ascii="等线" w:eastAsia="等线" w:hAnsi="等线" w:cs="Times New Roman"/>
          <w:sz w:val="21"/>
          <w:szCs w:val="22"/>
        </w:rPr>
      </w:pPr>
      <w:hyperlink w:anchor="_Toc487555532" w:history="1">
        <w:r>
          <w:rPr>
            <w:rStyle w:val="Hyperlink"/>
            <w:color w:val="auto"/>
          </w:rPr>
          <w:t>第二部分  投标人须知前附表</w:t>
        </w:r>
        <w:r>
          <w:tab/>
        </w:r>
      </w:hyperlink>
    </w:p>
    <w:p>
      <w:pPr>
        <w:pStyle w:val="TOC10"/>
        <w:tabs>
          <w:tab w:val="right" w:leader="dot" w:pos="9061"/>
        </w:tabs>
        <w:rPr>
          <w:rFonts w:ascii="等线" w:eastAsia="等线" w:hAnsi="等线" w:cs="Times New Roman"/>
          <w:sz w:val="21"/>
          <w:szCs w:val="22"/>
        </w:rPr>
      </w:pPr>
      <w:hyperlink w:anchor="_Toc487555533" w:history="1">
        <w:r>
          <w:rPr>
            <w:rStyle w:val="Hyperlink"/>
            <w:color w:val="auto"/>
          </w:rPr>
          <w:t>第三部分  项目采购内容及要求</w:t>
        </w:r>
        <w:r>
          <w:tab/>
        </w:r>
      </w:hyperlink>
    </w:p>
    <w:p>
      <w:pPr>
        <w:pStyle w:val="TOC10"/>
        <w:tabs>
          <w:tab w:val="right" w:leader="dot" w:pos="9061"/>
        </w:tabs>
        <w:rPr>
          <w:rFonts w:ascii="等线" w:eastAsia="等线" w:hAnsi="等线" w:cs="Times New Roman"/>
          <w:sz w:val="21"/>
          <w:szCs w:val="22"/>
        </w:rPr>
      </w:pPr>
      <w:hyperlink w:anchor="_Toc487555534" w:history="1">
        <w:r>
          <w:rPr>
            <w:rStyle w:val="Hyperlink"/>
            <w:color w:val="auto"/>
          </w:rPr>
          <w:t>第四部分  供应商须知</w:t>
        </w:r>
        <w:r>
          <w:tab/>
        </w:r>
        <w:r>
          <w:fldChar w:fldCharType="begin" w:dirty="1"/>
        </w:r>
        <w:r>
          <w:instrText xml:space="preserve"> PAGEREF _Toc487555534 \h </w:instrText>
        </w:r>
        <w:r>
          <w:fldChar w:fldCharType="separate"/>
        </w:r>
        <w:r>
          <w:fldChar w:fldCharType="end"/>
        </w:r>
      </w:hyperlink>
    </w:p>
    <w:p>
      <w:pPr>
        <w:pStyle w:val="TOC10"/>
        <w:tabs>
          <w:tab w:val="right" w:leader="dot" w:pos="9061"/>
        </w:tabs>
        <w:rPr>
          <w:rFonts w:ascii="等线" w:eastAsia="等线" w:hAnsi="等线" w:cs="Times New Roman"/>
          <w:sz w:val="21"/>
          <w:szCs w:val="22"/>
        </w:rPr>
      </w:pPr>
      <w:hyperlink w:anchor="_Toc487555535" w:history="1">
        <w:r>
          <w:rPr>
            <w:rStyle w:val="Hyperlink"/>
            <w:color w:val="auto"/>
          </w:rPr>
          <w:t xml:space="preserve">第五部分  </w:t>
        </w:r>
        <w:r>
          <w:rPr>
            <w:rFonts w:ascii="宋体" w:hAnsi="宋体" w:hint="eastAsia"/>
            <w:color w:val="000000"/>
            <w:sz w:val="36"/>
            <w:szCs w:val="36"/>
          </w:rPr>
          <w:t>供应商响应文件相关文书格式</w:t>
        </w:r>
        <w:r>
          <w:tab/>
        </w:r>
        <w:r>
          <w:fldChar w:fldCharType="begin" w:dirty="1"/>
        </w:r>
        <w:r>
          <w:instrText xml:space="preserve"> PAGEREF _Toc487555535 \h </w:instrText>
        </w:r>
        <w:r>
          <w:fldChar w:fldCharType="separate"/>
        </w:r>
        <w:r>
          <w:fldChar w:fldCharType="end"/>
        </w:r>
      </w:hyperlink>
    </w:p>
    <w:p>
      <w:pPr>
        <w:pStyle w:val="TOC10"/>
        <w:tabs>
          <w:tab w:val="right" w:leader="dot" w:pos="9061"/>
        </w:tabs>
        <w:rPr>
          <w:rFonts w:ascii="等线" w:eastAsia="等线" w:hAnsi="等线" w:cs="Times New Roman"/>
          <w:sz w:val="21"/>
          <w:szCs w:val="22"/>
        </w:rPr>
      </w:pPr>
      <w:hyperlink w:anchor="_Toc487555536" w:history="1">
        <w:r>
          <w:rPr>
            <w:rStyle w:val="Hyperlink"/>
            <w:color w:val="auto"/>
          </w:rPr>
          <w:t>第六部分  合同主要条款</w:t>
        </w:r>
        <w:r>
          <w:tab/>
        </w:r>
        <w:r>
          <w:fldChar w:fldCharType="begin" w:dirty="1"/>
        </w:r>
        <w:r>
          <w:instrText xml:space="preserve"> PAGEREF _Toc487555536 \h </w:instrText>
        </w:r>
        <w:r>
          <w:fldChar w:fldCharType="separate"/>
        </w:r>
        <w:r>
          <w:fldChar w:fldCharType="end"/>
        </w:r>
      </w:hyperlink>
    </w:p>
    <w:p>
      <w:pPr>
        <w:rPr>
          <w:rFonts w:ascii="宋体" w:hAnsi="宋体" w:hint="eastAsia"/>
          <w:b/>
          <w:bCs/>
          <w:kern w:val="0"/>
          <w:sz w:val="36"/>
          <w:szCs w:val="36"/>
        </w:rPr>
      </w:pPr>
      <w:r>
        <w:rPr>
          <w:b/>
          <w:bCs/>
          <w:lang w:val="zh-CN"/>
        </w:rPr>
        <w:fldChar w:fldCharType="end"/>
      </w:r>
    </w:p>
    <w:p>
      <w:pPr>
        <w:pStyle w:val="Title"/>
        <w:rPr>
          <w:sz w:val="44"/>
          <w:szCs w:val="44"/>
        </w:rPr>
        <w:sectPr>
          <w:headerReference w:type="default" r:id="rId9"/>
          <w:footerReference w:type="even" r:id="rId10"/>
          <w:footerReference w:type="default" r:id="rId11"/>
          <w:headerReference w:type="first" r:id="rId12"/>
          <w:footerReference w:type="first" r:id="rId13"/>
          <w:type w:val="nextPage"/>
          <w:pgSz w:w="11906" w:h="16838"/>
          <w:pgMar w:top="1247" w:right="1474" w:bottom="1247" w:left="1474" w:header="851" w:footer="992" w:gutter="0"/>
          <w:pgNumType w:start="2"/>
          <w:cols w:space="708"/>
          <w:titlePg w:val="0"/>
          <w:docGrid w:type="lines" w:linePitch="312"/>
        </w:sectPr>
      </w:pPr>
    </w:p>
    <w:p>
      <w:pPr>
        <w:pStyle w:val="Title"/>
        <w:spacing w:line="400" w:lineRule="exact"/>
        <w:rPr>
          <w:rFonts w:hint="eastAsia"/>
        </w:rPr>
      </w:pPr>
      <w:bookmarkStart w:id="1" w:name="_Toc487555531"/>
      <w:r>
        <w:rPr>
          <w:rFonts w:hint="eastAsia"/>
        </w:rPr>
        <w:t>第一部分   单一来源采购邀请函</w:t>
      </w:r>
      <w:bookmarkEnd w:id="1"/>
    </w:p>
    <w:p>
      <w:pPr>
        <w:spacing w:line="400" w:lineRule="exact"/>
        <w:jc w:val="center"/>
        <w:rPr>
          <w:rFonts w:ascii="宋体" w:hAnsi="宋体" w:hint="eastAsia"/>
          <w:sz w:val="36"/>
          <w:szCs w:val="36"/>
        </w:rPr>
      </w:pPr>
    </w:p>
    <w:p>
      <w:pPr>
        <w:spacing w:line="360" w:lineRule="exact"/>
        <w:ind w:firstLine="480" w:firstLineChars="200"/>
        <w:rPr>
          <w:rFonts w:ascii="宋体" w:hAnsi="宋体" w:hint="eastAsia"/>
          <w:sz w:val="24"/>
        </w:rPr>
      </w:pPr>
      <w:r>
        <w:rPr>
          <w:rFonts w:ascii="宋体" w:hAnsi="宋体" w:cs="仿宋" w:hint="eastAsia"/>
          <w:sz w:val="24"/>
          <w:u w:val="single"/>
        </w:rPr>
        <w:t>广元市中心医院</w:t>
      </w:r>
      <w:r>
        <w:rPr>
          <w:rFonts w:ascii="宋体" w:hAnsi="宋体" w:hint="eastAsia"/>
          <w:sz w:val="24"/>
        </w:rPr>
        <w:t>拟对其所需</w:t>
      </w:r>
      <w:bookmarkStart w:id="2" w:name="_Hlk530032964"/>
      <w:r>
        <w:rPr>
          <w:rFonts w:ascii="宋体" w:hAnsi="宋体" w:hint="eastAsia"/>
          <w:b/>
          <w:sz w:val="24"/>
          <w:u w:val="single"/>
        </w:rPr>
        <w:t>医院HIS系统维护服务</w:t>
      </w:r>
      <w:r>
        <w:rPr>
          <w:rFonts w:ascii="宋体" w:hAnsi="宋体" w:hint="eastAsia"/>
          <w:sz w:val="24"/>
        </w:rPr>
        <w:t>项目</w:t>
      </w:r>
      <w:bookmarkEnd w:id="2"/>
      <w:r>
        <w:rPr>
          <w:rFonts w:ascii="宋体" w:hAnsi="宋体" w:hint="eastAsia"/>
          <w:sz w:val="24"/>
        </w:rPr>
        <w:t>进行单一来源方式采购，</w:t>
      </w:r>
      <w:r>
        <w:rPr>
          <w:rFonts w:ascii="宋体" w:hAnsi="宋体" w:cs="宋体" w:hint="eastAsia"/>
          <w:sz w:val="24"/>
        </w:rPr>
        <w:t>特邀请符合要求的供应商前来谈判。</w:t>
      </w:r>
    </w:p>
    <w:p>
      <w:pPr>
        <w:spacing w:line="360" w:lineRule="exact"/>
        <w:ind w:firstLine="451" w:firstLineChars="188"/>
        <w:jc w:val="left"/>
        <w:rPr>
          <w:rFonts w:ascii="宋体" w:eastAsia="宋体" w:hAnsi="宋体" w:hint="eastAsia"/>
          <w:b/>
          <w:sz w:val="24"/>
        </w:rPr>
      </w:pPr>
      <w:r>
        <w:rPr>
          <w:rFonts w:ascii="宋体" w:hAnsi="宋体" w:hint="eastAsia"/>
          <w:b/>
          <w:sz w:val="24"/>
        </w:rPr>
        <w:t>一、项目编号：GYCCH--</w:t>
      </w:r>
    </w:p>
    <w:p>
      <w:pPr>
        <w:spacing w:line="360" w:lineRule="exact"/>
        <w:ind w:firstLine="470" w:firstLineChars="196"/>
        <w:rPr>
          <w:rFonts w:ascii="宋体" w:hAnsi="宋体" w:hint="eastAsia"/>
          <w:b/>
          <w:sz w:val="24"/>
        </w:rPr>
      </w:pPr>
      <w:r>
        <w:rPr>
          <w:rFonts w:ascii="宋体" w:hAnsi="宋体" w:hint="eastAsia"/>
          <w:b/>
          <w:sz w:val="24"/>
        </w:rPr>
        <w:t>二、项目名称：</w:t>
      </w:r>
      <w:r>
        <w:rPr>
          <w:rFonts w:ascii="宋体" w:hAnsi="宋体" w:hint="eastAsia"/>
          <w:b/>
          <w:sz w:val="24"/>
          <w:u w:val="single"/>
        </w:rPr>
        <w:t>医院HIS系统维护服务项目</w:t>
      </w:r>
    </w:p>
    <w:p>
      <w:pPr>
        <w:spacing w:line="360" w:lineRule="exact"/>
        <w:ind w:firstLine="470" w:firstLineChars="196"/>
        <w:rPr>
          <w:rFonts w:ascii="宋体" w:hAnsi="宋体" w:hint="eastAsia"/>
          <w:bCs/>
          <w:sz w:val="24"/>
        </w:rPr>
      </w:pPr>
      <w:r>
        <w:rPr>
          <w:rFonts w:ascii="宋体" w:hAnsi="宋体" w:hint="eastAsia"/>
          <w:b/>
          <w:sz w:val="24"/>
        </w:rPr>
        <w:t>三、采购方式：</w:t>
      </w:r>
      <w:r>
        <w:rPr>
          <w:rFonts w:ascii="宋体" w:hAnsi="宋体" w:hint="eastAsia"/>
          <w:bCs/>
          <w:sz w:val="24"/>
        </w:rPr>
        <w:t>单一来源采购</w:t>
      </w:r>
    </w:p>
    <w:p>
      <w:pPr>
        <w:spacing w:line="360" w:lineRule="exact"/>
        <w:ind w:firstLine="470" w:firstLineChars="196"/>
        <w:rPr>
          <w:rFonts w:ascii="宋体" w:hAnsi="宋体" w:hint="eastAsia"/>
          <w:b/>
          <w:sz w:val="24"/>
        </w:rPr>
      </w:pPr>
      <w:r>
        <w:rPr>
          <w:rFonts w:ascii="宋体" w:hAnsi="宋体" w:hint="eastAsia"/>
          <w:b/>
          <w:sz w:val="24"/>
        </w:rPr>
        <w:t>四、资金来源：自筹</w:t>
      </w:r>
    </w:p>
    <w:p>
      <w:pPr>
        <w:snapToGrid w:val="0"/>
        <w:spacing w:line="360" w:lineRule="exact"/>
        <w:ind w:firstLine="470" w:firstLineChars="196"/>
        <w:jc w:val="left"/>
        <w:rPr>
          <w:rFonts w:ascii="宋体" w:hAnsi="宋体" w:cs="宋体" w:hint="eastAsia"/>
          <w:color w:val="000000"/>
          <w:sz w:val="24"/>
        </w:rPr>
      </w:pPr>
      <w:r>
        <w:rPr>
          <w:rFonts w:ascii="宋体" w:hAnsi="宋体" w:cs="宋体" w:hint="eastAsia"/>
          <w:b/>
          <w:bCs/>
          <w:color w:val="000000"/>
          <w:sz w:val="24"/>
        </w:rPr>
        <w:t>五、招标项目简介：</w:t>
      </w:r>
    </w:p>
    <w:p>
      <w:pPr>
        <w:snapToGrid w:val="0"/>
        <w:spacing w:line="360" w:lineRule="exact"/>
        <w:ind w:firstLine="600" w:firstLineChars="250"/>
        <w:jc w:val="left"/>
        <w:rPr>
          <w:rFonts w:ascii="宋体" w:hAnsi="宋体" w:cs="宋体" w:hint="eastAsia"/>
          <w:color w:val="000000"/>
          <w:sz w:val="24"/>
          <w:u w:val="single"/>
        </w:rPr>
      </w:pPr>
      <w:r>
        <w:rPr>
          <w:rFonts w:ascii="宋体" w:hAnsi="宋体" w:cs="宋体" w:hint="eastAsia"/>
          <w:color w:val="000000"/>
          <w:sz w:val="24"/>
        </w:rPr>
        <w:t>.采购预算控制价：人民币</w:t>
      </w:r>
      <w:r>
        <w:rPr>
          <w:rFonts w:ascii="宋体" w:hAnsi="宋体" w:cs="宋体" w:hint="eastAsia"/>
          <w:color w:val="000000"/>
          <w:sz w:val="24"/>
          <w:u w:val="single"/>
        </w:rPr>
        <w:t>万元</w:t>
      </w:r>
      <w:r>
        <w:rPr>
          <w:rFonts w:ascii="宋体" w:hAnsi="宋体" w:cs="宋体" w:hint="eastAsia"/>
          <w:color w:val="000000"/>
          <w:sz w:val="24"/>
        </w:rPr>
        <w:t>；</w:t>
      </w:r>
    </w:p>
    <w:p>
      <w:pPr>
        <w:snapToGrid w:val="0"/>
        <w:spacing w:line="360" w:lineRule="exact"/>
        <w:ind w:left="645" w:leftChars="307"/>
        <w:jc w:val="left"/>
        <w:rPr>
          <w:rFonts w:ascii="宋体" w:hAnsi="宋体" w:cs="宋体" w:hint="eastAsia"/>
          <w:color w:val="000000"/>
          <w:sz w:val="24"/>
        </w:rPr>
      </w:pPr>
      <w:r>
        <w:rPr>
          <w:rFonts w:ascii="宋体" w:hAnsi="宋体" w:cs="宋体" w:hint="eastAsia"/>
          <w:color w:val="000000"/>
          <w:sz w:val="24"/>
        </w:rPr>
        <w:t>.采购内容：本项目采购内容为</w:t>
      </w:r>
      <w:r>
        <w:rPr>
          <w:rFonts w:ascii="宋体" w:hAnsi="宋体" w:hint="eastAsia"/>
          <w:b/>
          <w:sz w:val="24"/>
          <w:u w:val="single"/>
        </w:rPr>
        <w:t>医院HIS系统维护服务</w:t>
      </w:r>
      <w:r>
        <w:rPr>
          <w:rFonts w:ascii="宋体" w:hAnsi="宋体" w:cs="宋体" w:hint="eastAsia"/>
          <w:sz w:val="24"/>
        </w:rPr>
        <w:t>（详见文件第三部分）；</w:t>
      </w:r>
    </w:p>
    <w:p>
      <w:pPr>
        <w:snapToGrid w:val="0"/>
        <w:spacing w:line="360" w:lineRule="exact"/>
        <w:ind w:firstLine="600"/>
        <w:jc w:val="left"/>
        <w:rPr>
          <w:rFonts w:ascii="宋体" w:hAnsi="宋体" w:cs="宋体" w:hint="eastAsia"/>
          <w:color w:val="000000"/>
          <w:sz w:val="24"/>
        </w:rPr>
      </w:pPr>
      <w:r>
        <w:rPr>
          <w:rFonts w:ascii="宋体" w:hAnsi="宋体" w:cs="宋体" w:hint="eastAsia"/>
          <w:color w:val="000000"/>
          <w:sz w:val="24"/>
        </w:rPr>
        <w:t>.分包情况：本项目共包。</w:t>
      </w:r>
    </w:p>
    <w:p>
      <w:pPr>
        <w:shd w:val="clear" w:color="auto" w:fill="FFFFFF"/>
        <w:autoSpaceDE w:val="0"/>
        <w:spacing w:line="360" w:lineRule="exact"/>
        <w:ind w:firstLine="480" w:firstLineChars="200"/>
        <w:rPr>
          <w:rFonts w:ascii="宋体" w:hAnsi="宋体" w:hint="eastAsia"/>
          <w:sz w:val="24"/>
          <w:u w:val="single"/>
        </w:rPr>
      </w:pPr>
      <w:r>
        <w:rPr>
          <w:rFonts w:ascii="宋体" w:hAnsi="宋体" w:hint="eastAsia"/>
          <w:b/>
          <w:sz w:val="24"/>
        </w:rPr>
        <w:t>六、单一来源采购供应商：</w:t>
      </w:r>
      <w:bookmarkStart w:id="3" w:name="_Hlk530033029"/>
      <w:r>
        <w:rPr>
          <w:rFonts w:ascii="宋体" w:hAnsi="宋体" w:hint="eastAsia"/>
          <w:b/>
          <w:sz w:val="24"/>
          <w:u w:val="single"/>
        </w:rPr>
        <w:t>成都中联信息产业有限公司</w:t>
      </w:r>
      <w:bookmarkEnd w:id="3"/>
    </w:p>
    <w:p>
      <w:pPr>
        <w:spacing w:line="360" w:lineRule="exact"/>
        <w:ind w:firstLine="470" w:firstLineChars="196"/>
        <w:rPr>
          <w:rFonts w:ascii="宋体" w:hAnsi="宋体" w:cs="宋体" w:hint="eastAsia"/>
          <w:b/>
          <w:bCs/>
          <w:sz w:val="24"/>
        </w:rPr>
      </w:pPr>
      <w:r>
        <w:rPr>
          <w:rFonts w:ascii="宋体" w:hAnsi="宋体" w:hint="eastAsia"/>
          <w:b/>
          <w:sz w:val="24"/>
        </w:rPr>
        <w:t>七、</w:t>
      </w:r>
      <w:r>
        <w:rPr>
          <w:rFonts w:ascii="宋体" w:hAnsi="宋体" w:cs="宋体" w:hint="eastAsia"/>
          <w:b/>
          <w:bCs/>
          <w:sz w:val="24"/>
        </w:rPr>
        <w:t>供应商参加本次政府采购活动应具备下列条件：</w:t>
      </w:r>
    </w:p>
    <w:p>
      <w:pPr>
        <w:pStyle w:val="a24"/>
        <w:spacing w:line="360" w:lineRule="exact"/>
        <w:ind w:firstLine="480"/>
        <w:rPr>
          <w:rFonts w:ascii="宋体" w:hAnsi="宋体"/>
          <w:sz w:val="24"/>
        </w:rPr>
      </w:pPr>
      <w:r>
        <w:rPr>
          <w:rFonts w:ascii="宋体" w:hAnsi="宋体" w:hint="eastAsia"/>
          <w:sz w:val="24"/>
        </w:rPr>
        <w:t>.具有独立承担民事责任的能力；</w:t>
      </w:r>
    </w:p>
    <w:p>
      <w:pPr>
        <w:tabs>
          <w:tab w:val="left" w:pos="7665"/>
        </w:tabs>
        <w:spacing w:line="360" w:lineRule="exact"/>
        <w:ind w:firstLine="480" w:firstLineChars="200"/>
        <w:rPr>
          <w:rFonts w:ascii="宋体" w:hAnsi="宋体"/>
          <w:sz w:val="24"/>
        </w:rPr>
      </w:pPr>
      <w:r>
        <w:rPr>
          <w:rFonts w:ascii="宋体" w:hAnsi="宋体" w:hint="eastAsia"/>
          <w:sz w:val="24"/>
        </w:rPr>
        <w:t>.具有良好的商业信誉和健全的财务会计制度；</w:t>
      </w:r>
    </w:p>
    <w:p>
      <w:pPr>
        <w:tabs>
          <w:tab w:val="left" w:pos="7665"/>
        </w:tabs>
        <w:spacing w:line="360" w:lineRule="exact"/>
        <w:ind w:firstLine="480" w:firstLineChars="200"/>
        <w:rPr>
          <w:rFonts w:ascii="宋体" w:hAnsi="宋体" w:hint="eastAsia"/>
          <w:sz w:val="24"/>
        </w:rPr>
      </w:pPr>
      <w:r>
        <w:rPr>
          <w:rFonts w:ascii="宋体" w:hAnsi="宋体" w:hint="eastAsia"/>
          <w:sz w:val="24"/>
        </w:rPr>
        <w:t>.具有履行合同所必须的设备和专业技术能力；</w:t>
      </w:r>
    </w:p>
    <w:p>
      <w:pPr>
        <w:tabs>
          <w:tab w:val="left" w:pos="7665"/>
        </w:tabs>
        <w:spacing w:line="360" w:lineRule="exact"/>
        <w:ind w:firstLine="480" w:firstLineChars="200"/>
        <w:rPr>
          <w:rFonts w:ascii="宋体" w:hAnsi="宋体" w:hint="eastAsia"/>
          <w:sz w:val="24"/>
        </w:rPr>
      </w:pPr>
      <w:r>
        <w:rPr>
          <w:rFonts w:ascii="宋体" w:hAnsi="宋体" w:hint="eastAsia"/>
          <w:sz w:val="24"/>
        </w:rPr>
        <w:t>.具有依法缴纳税收和社会保障资金的良好记录；</w:t>
      </w:r>
    </w:p>
    <w:p>
      <w:pPr>
        <w:tabs>
          <w:tab w:val="left" w:pos="7665"/>
        </w:tabs>
        <w:spacing w:line="360" w:lineRule="exact"/>
        <w:ind w:firstLine="480" w:firstLineChars="200"/>
        <w:rPr>
          <w:rFonts w:ascii="宋体" w:hAnsi="宋体" w:hint="eastAsia"/>
          <w:sz w:val="24"/>
        </w:rPr>
      </w:pPr>
      <w:r>
        <w:rPr>
          <w:rFonts w:ascii="宋体" w:hAnsi="宋体" w:hint="eastAsia"/>
          <w:sz w:val="24"/>
        </w:rPr>
        <w:t>.参加本次采购活动前三年内，在经营活动中没有重大违法违规记录；</w:t>
      </w:r>
    </w:p>
    <w:p>
      <w:pPr>
        <w:pStyle w:val="a24"/>
        <w:spacing w:line="360" w:lineRule="exact"/>
        <w:ind w:firstLine="461" w:firstLineChars="192"/>
        <w:rPr>
          <w:rFonts w:ascii="宋体" w:hAnsi="宋体" w:hint="eastAsia"/>
          <w:sz w:val="24"/>
        </w:rPr>
      </w:pPr>
      <w:r>
        <w:rPr>
          <w:rFonts w:ascii="宋体" w:hAnsi="宋体" w:hint="eastAsia"/>
          <w:sz w:val="24"/>
        </w:rPr>
        <w:t>.法律、行政法规规定的其他条件。</w:t>
      </w:r>
    </w:p>
    <w:p>
      <w:pPr>
        <w:pStyle w:val="a24"/>
        <w:spacing w:line="360" w:lineRule="exact"/>
        <w:ind w:firstLine="461" w:firstLineChars="192"/>
        <w:rPr>
          <w:rFonts w:ascii="宋体" w:hAnsi="宋体" w:hint="eastAsia"/>
          <w:sz w:val="24"/>
        </w:rPr>
      </w:pPr>
      <w:r>
        <w:rPr>
          <w:rFonts w:ascii="宋体" w:hAnsi="宋体" w:hint="eastAsia"/>
          <w:sz w:val="24"/>
        </w:rPr>
        <w:t>.本项目不接受联合体投标。</w:t>
      </w:r>
    </w:p>
    <w:p>
      <w:pPr>
        <w:spacing w:line="360" w:lineRule="exact"/>
        <w:ind w:firstLine="465"/>
        <w:rPr>
          <w:rFonts w:ascii="宋体" w:hAnsi="宋体"/>
          <w:color w:val="000000"/>
          <w:sz w:val="24"/>
        </w:rPr>
      </w:pPr>
      <w:r>
        <w:rPr>
          <w:rFonts w:ascii="宋体" w:hAnsi="宋体"/>
          <w:color w:val="000000"/>
          <w:sz w:val="24"/>
        </w:rPr>
        <w:t>.根据项目特殊要求设置的特定条件：</w:t>
      </w:r>
    </w:p>
    <w:p>
      <w:pPr>
        <w:tabs>
          <w:tab w:val="center" w:pos="4663"/>
        </w:tabs>
        <w:spacing w:line="360" w:lineRule="exact"/>
        <w:ind w:firstLine="480" w:firstLineChars="200"/>
        <w:rPr>
          <w:rFonts w:ascii="宋体" w:hAnsi="宋体" w:hint="eastAsia"/>
          <w:b/>
          <w:kern w:val="0"/>
          <w:sz w:val="24"/>
        </w:rPr>
      </w:pPr>
      <w:r>
        <w:rPr>
          <w:rFonts w:ascii="宋体" w:hAnsi="宋体"/>
          <w:kern w:val="0"/>
          <w:sz w:val="24"/>
        </w:rPr>
        <w:t>.投标产品属于《医疗器械监督管理条例》中有强制性要求的，投标人应提供相关有效的医疗器械生产或经营企业许可证或备案证明文件，提供产品注册证（含登记表/制造认可表）或备案证明文件；</w:t>
      </w:r>
      <w:r>
        <w:rPr>
          <w:rFonts w:ascii="宋体" w:hAnsi="宋体" w:hint="eastAsia"/>
          <w:kern w:val="0"/>
          <w:sz w:val="24"/>
        </w:rPr>
        <w:t>（若适用）</w:t>
      </w:r>
    </w:p>
    <w:p>
      <w:pPr>
        <w:tabs>
          <w:tab w:val="center" w:pos="4663"/>
        </w:tabs>
        <w:spacing w:line="360" w:lineRule="exact"/>
        <w:ind w:firstLine="480" w:firstLineChars="200"/>
        <w:rPr>
          <w:rFonts w:ascii="宋体" w:hAnsi="宋体" w:hint="eastAsia"/>
          <w:kern w:val="0"/>
          <w:sz w:val="24"/>
        </w:rPr>
      </w:pPr>
      <w:r>
        <w:rPr>
          <w:rFonts w:ascii="宋体" w:hAnsi="宋体"/>
          <w:kern w:val="0"/>
          <w:sz w:val="24"/>
        </w:rPr>
        <w:t>.</w:t>
      </w:r>
      <w:r>
        <w:rPr>
          <w:rFonts w:ascii="宋体" w:hAnsi="宋体"/>
          <w:sz w:val="24"/>
        </w:rPr>
        <w:t>根据《关于在政府采购活动中查询及使用信用记录有关问题的通知》（财库〔〕号）的要求，广元市中心医院将通过“信用中国”网站（www.creditchina.gov.cn）、“中国政府采购网”网站（www.ccgp.gov.cn）等渠道查询供应商在采购公告发布之日前的信用记录并保存信用记录结果网页截图，拒绝列入失信被执行人名单、重大税收违法案件当事人名单、政府采购严重违法失信行为记录名单中的供应商报名参加本项目的采购活动。</w:t>
      </w:r>
    </w:p>
    <w:p>
      <w:pPr>
        <w:spacing w:line="360" w:lineRule="exact"/>
        <w:ind w:firstLine="470" w:firstLineChars="196"/>
        <w:rPr>
          <w:rFonts w:ascii="宋体" w:hAnsi="宋体" w:cs="宋体" w:hint="eastAsia"/>
          <w:b/>
          <w:bCs/>
          <w:sz w:val="24"/>
        </w:rPr>
      </w:pPr>
      <w:r>
        <w:rPr>
          <w:rFonts w:ascii="宋体" w:hAnsi="宋体" w:cs="宋体" w:hint="eastAsia"/>
          <w:b/>
          <w:bCs/>
          <w:sz w:val="24"/>
        </w:rPr>
        <w:t>八、供应商报名时间、地点：</w:t>
      </w:r>
    </w:p>
    <w:p>
      <w:pPr>
        <w:spacing w:after="50" w:line="360" w:lineRule="exact"/>
        <w:ind w:firstLine="480" w:firstLineChars="200"/>
        <w:rPr>
          <w:rFonts w:ascii="宋体" w:hAnsi="宋体"/>
          <w:sz w:val="24"/>
        </w:rPr>
      </w:pPr>
      <w:r>
        <w:rPr>
          <w:rFonts w:ascii="宋体" w:hAnsi="宋体"/>
          <w:kern w:val="0"/>
          <w:sz w:val="24"/>
        </w:rPr>
        <w:t>本次谈判报名</w:t>
      </w:r>
      <w:r>
        <w:rPr>
          <w:rFonts w:ascii="宋体" w:hAnsi="宋体"/>
          <w:sz w:val="24"/>
        </w:rPr>
        <w:t>自年月日至年月日:- :（节假日除外）</w:t>
      </w:r>
      <w:r>
        <w:rPr>
          <w:rFonts w:ascii="宋体" w:hAnsi="宋体"/>
          <w:kern w:val="0"/>
          <w:sz w:val="24"/>
        </w:rPr>
        <w:t>由供应商在广元市中心医院物资采供科现场报名；报名联系人：李先生</w:t>
      </w:r>
      <w:r>
        <w:rPr>
          <w:rFonts w:ascii="宋体" w:hAnsi="宋体"/>
          <w:sz w:val="24"/>
        </w:rPr>
        <w:t>-</w:t>
      </w:r>
      <w:r>
        <w:rPr>
          <w:rFonts w:ascii="宋体" w:hAnsi="宋体"/>
          <w:kern w:val="0"/>
          <w:sz w:val="24"/>
        </w:rPr>
        <w:t>；谈判文件带U盘在现场索取或网上自行下载。(广元市中心医院网址：http://www.gycch.com/)</w:t>
      </w:r>
      <w:r>
        <w:rPr>
          <w:rFonts w:ascii="宋体" w:hAnsi="宋体"/>
          <w:sz w:val="24"/>
        </w:rPr>
        <w:t>（投标资格不能转让）。</w:t>
      </w:r>
    </w:p>
    <w:p>
      <w:pPr>
        <w:spacing w:after="50" w:line="360" w:lineRule="exact"/>
        <w:ind w:firstLine="480" w:firstLineChars="200"/>
        <w:rPr>
          <w:rFonts w:ascii="宋体" w:hAnsi="宋体"/>
          <w:sz w:val="24"/>
        </w:rPr>
      </w:pPr>
      <w:r>
        <w:rPr>
          <w:rFonts w:ascii="宋体" w:hAnsi="宋体"/>
          <w:sz w:val="24"/>
        </w:rPr>
        <w:t>供应商报名：供应商为法人或者其他组织的，只需提供单位介绍信、经办人身份证明（法人委托书及身份证明）；供应商为自然人的，只需提供本人身份证明。</w:t>
      </w:r>
    </w:p>
    <w:p>
      <w:pPr>
        <w:tabs>
          <w:tab w:val="left" w:pos="7665"/>
        </w:tabs>
        <w:spacing w:line="360" w:lineRule="exact"/>
        <w:ind w:firstLine="482" w:firstLineChars="201"/>
        <w:rPr>
          <w:rFonts w:ascii="宋体" w:hAnsi="宋体" w:cs="宋体" w:hint="eastAsia"/>
          <w:sz w:val="24"/>
        </w:rPr>
        <w:sectPr>
          <w:headerReference w:type="default" r:id="rId14"/>
          <w:footerReference w:type="even" r:id="rId15"/>
          <w:footerReference w:type="default" r:id="rId16"/>
          <w:headerReference w:type="first" r:id="rId17"/>
          <w:footerReference w:type="first" r:id="rId18"/>
          <w:pgSz w:w="11907" w:h="16840"/>
          <w:pgMar w:top="1440" w:right="1474" w:bottom="623" w:left="1474" w:header="851" w:footer="992" w:gutter="0"/>
          <w:pgNumType w:start="3"/>
          <w:cols w:space="708"/>
          <w:docGrid w:type="lines" w:linePitch="312"/>
        </w:sectPr>
      </w:pPr>
      <w:r>
        <w:rPr>
          <w:rFonts w:ascii="宋体" w:hAnsi="宋体" w:cs="宋体" w:hint="eastAsia"/>
          <w:b/>
          <w:bCs/>
          <w:sz w:val="24"/>
        </w:rPr>
        <w:t>九、投标截止时间和采购活动开始时间：年月日:（北</w:t>
      </w:r>
      <w:r>
        <w:rPr>
          <w:rFonts w:ascii="宋体" w:hAnsi="宋体" w:cs="宋体" w:hint="eastAsia"/>
          <w:sz w:val="24"/>
        </w:rPr>
        <w:t>京时间）。</w:t>
      </w:r>
    </w:p>
    <w:p>
      <w:pPr>
        <w:tabs>
          <w:tab w:val="left" w:pos="7665"/>
        </w:tabs>
        <w:spacing w:line="360" w:lineRule="exact"/>
        <w:ind w:firstLine="482" w:firstLineChars="201"/>
        <w:rPr>
          <w:rFonts w:ascii="宋体" w:hAnsi="宋体" w:cs="宋体" w:hint="eastAsia"/>
          <w:sz w:val="24"/>
        </w:rPr>
      </w:pPr>
      <w:r>
        <w:rPr>
          <w:rFonts w:ascii="宋体" w:hAnsi="宋体" w:cs="宋体" w:hint="eastAsia"/>
          <w:b/>
          <w:sz w:val="24"/>
        </w:rPr>
        <w:t>投标文件必须在报价截止时间前半小时内（</w:t>
      </w:r>
      <w:r>
        <w:rPr>
          <w:rFonts w:ascii="宋体" w:hAnsi="宋体" w:cs="宋体" w:hint="eastAsia"/>
          <w:sz w:val="24"/>
        </w:rPr>
        <w:t>即年月日:之前</w:t>
      </w:r>
      <w:r>
        <w:rPr>
          <w:rFonts w:ascii="宋体" w:hAnsi="宋体" w:cs="宋体" w:hint="eastAsia"/>
          <w:b/>
          <w:sz w:val="24"/>
        </w:rPr>
        <w:t>）送达采购活动地点。</w:t>
      </w:r>
      <w:r>
        <w:rPr>
          <w:rFonts w:ascii="宋体" w:hAnsi="宋体" w:cs="宋体" w:hint="eastAsia"/>
          <w:sz w:val="24"/>
        </w:rPr>
        <w:t>逾期送达的投标文件恕不接收。本次采购不接受邮寄的投标文件。</w:t>
      </w:r>
    </w:p>
    <w:p>
      <w:pPr>
        <w:spacing w:after="156" w:afterLines="50" w:line="360" w:lineRule="exact"/>
        <w:ind w:firstLine="480" w:firstLineChars="200"/>
        <w:rPr>
          <w:rFonts w:ascii="宋体" w:hAnsi="宋体" w:cs="宋体" w:hint="eastAsia"/>
          <w:sz w:val="24"/>
        </w:rPr>
      </w:pPr>
      <w:r>
        <w:rPr>
          <w:rFonts w:ascii="宋体" w:hAnsi="宋体" w:cs="宋体" w:hint="eastAsia"/>
          <w:b/>
          <w:sz w:val="24"/>
        </w:rPr>
        <w:t>十、采购活动地点：</w:t>
      </w:r>
      <w:r>
        <w:rPr>
          <w:rFonts w:ascii="宋体" w:hAnsi="宋体" w:cs="宋体" w:hint="eastAsia"/>
          <w:sz w:val="24"/>
        </w:rPr>
        <w:t>广元市中心医院物资采供科（外科大楼楼）。</w:t>
      </w:r>
    </w:p>
    <w:p>
      <w:pPr>
        <w:spacing w:after="156" w:afterLines="50" w:line="360" w:lineRule="exact"/>
        <w:ind w:firstLine="480" w:firstLineChars="200"/>
        <w:rPr>
          <w:rFonts w:ascii="宋体" w:hAnsi="宋体" w:cs="宋体" w:hint="eastAsia"/>
          <w:b/>
          <w:sz w:val="24"/>
        </w:rPr>
      </w:pPr>
      <w:r>
        <w:rPr>
          <w:rFonts w:ascii="宋体" w:hAnsi="宋体" w:cs="宋体" w:hint="eastAsia"/>
          <w:b/>
          <w:sz w:val="24"/>
        </w:rPr>
        <w:t>十一、本采购邀请广元中心医院官网上以公告形式发布。</w:t>
      </w:r>
    </w:p>
    <w:p>
      <w:pPr>
        <w:spacing w:after="156" w:afterLines="50" w:line="360" w:lineRule="exact"/>
        <w:ind w:firstLine="480" w:firstLineChars="200"/>
        <w:rPr>
          <w:rFonts w:ascii="宋体" w:hAnsi="宋体" w:cs="仿宋" w:hint="eastAsia"/>
          <w:sz w:val="24"/>
          <w:shd w:val="clear" w:color="auto" w:fill="FFFFFF"/>
        </w:rPr>
      </w:pPr>
      <w:r>
        <w:rPr>
          <w:rFonts w:ascii="宋体" w:hAnsi="宋体" w:cs="宋体" w:hint="eastAsia"/>
          <w:b/>
          <w:sz w:val="24"/>
        </w:rPr>
        <w:t>十二、联系方式采购人</w:t>
      </w:r>
      <w:r>
        <w:rPr>
          <w:rFonts w:ascii="宋体" w:hAnsi="宋体" w:cs="宋体" w:hint="eastAsia"/>
          <w:sz w:val="24"/>
        </w:rPr>
        <w:t>：</w:t>
      </w:r>
      <w:r>
        <w:rPr>
          <w:rFonts w:ascii="宋体" w:hAnsi="宋体" w:cs="仿宋" w:hint="eastAsia"/>
          <w:b/>
          <w:sz w:val="24"/>
        </w:rPr>
        <w:t>广元市中心医院</w:t>
      </w:r>
    </w:p>
    <w:p>
      <w:pPr>
        <w:spacing w:after="156" w:afterLines="50" w:line="360" w:lineRule="exact"/>
        <w:ind w:firstLine="480" w:firstLineChars="200"/>
        <w:rPr>
          <w:rFonts w:ascii="宋体" w:hAnsi="宋体" w:cs="宋体" w:hint="eastAsia"/>
          <w:sz w:val="24"/>
        </w:rPr>
      </w:pPr>
      <w:r>
        <w:rPr>
          <w:rFonts w:ascii="宋体" w:hAnsi="宋体" w:cs="宋体" w:hint="eastAsia"/>
          <w:sz w:val="24"/>
        </w:rPr>
        <w:t>采 购 人：广元市中心医院</w:t>
      </w:r>
    </w:p>
    <w:p>
      <w:pPr>
        <w:spacing w:after="156" w:afterLines="50" w:line="360" w:lineRule="exact"/>
        <w:ind w:firstLine="480" w:firstLineChars="200"/>
        <w:rPr>
          <w:rFonts w:ascii="宋体" w:hAnsi="宋体" w:cs="宋体" w:hint="eastAsia"/>
          <w:sz w:val="24"/>
        </w:rPr>
      </w:pPr>
      <w:r>
        <w:rPr>
          <w:rFonts w:ascii="宋体" w:hAnsi="宋体" w:cs="宋体" w:hint="eastAsia"/>
          <w:sz w:val="24"/>
        </w:rPr>
        <w:t>详细地址：广元市利州区井巷子号</w:t>
      </w:r>
    </w:p>
    <w:p>
      <w:pPr>
        <w:spacing w:after="156" w:afterLines="50" w:line="360" w:lineRule="exact"/>
        <w:ind w:firstLine="480" w:firstLineChars="200"/>
        <w:rPr>
          <w:rFonts w:ascii="宋体" w:hAnsi="宋体" w:cs="宋体" w:hint="eastAsia"/>
          <w:sz w:val="24"/>
        </w:rPr>
      </w:pPr>
      <w:r>
        <w:rPr>
          <w:rFonts w:ascii="宋体" w:hAnsi="宋体" w:cs="宋体" w:hint="eastAsia"/>
          <w:sz w:val="24"/>
        </w:rPr>
        <w:t>联 系 人：李先生</w:t>
      </w:r>
    </w:p>
    <w:p>
      <w:pPr>
        <w:spacing w:after="156" w:afterLines="50" w:line="360" w:lineRule="exact"/>
        <w:ind w:firstLine="480" w:firstLineChars="200"/>
        <w:rPr>
          <w:rFonts w:ascii="宋体" w:eastAsia="宋体" w:hAnsi="宋体" w:cs="宋体" w:hint="eastAsia"/>
          <w:sz w:val="24"/>
        </w:rPr>
      </w:pPr>
      <w:r>
        <w:rPr>
          <w:rFonts w:ascii="宋体" w:hAnsi="宋体" w:cs="宋体" w:hint="eastAsia"/>
          <w:sz w:val="24"/>
        </w:rPr>
        <w:t>联系电话：-</w:t>
      </w:r>
    </w:p>
    <w:p>
      <w:pPr>
        <w:spacing w:after="156" w:afterLines="50" w:line="360" w:lineRule="exact"/>
        <w:ind w:firstLine="480" w:firstLineChars="200"/>
        <w:rPr>
          <w:rFonts w:ascii="宋体" w:hAnsi="宋体" w:cs="宋体" w:hint="eastAsia"/>
          <w:sz w:val="24"/>
        </w:rPr>
      </w:pPr>
      <w:r>
        <w:rPr>
          <w:rFonts w:ascii="宋体" w:hAnsi="宋体" w:cs="宋体" w:hint="eastAsia"/>
          <w:sz w:val="24"/>
        </w:rPr>
        <w:t>监督电话：-（院纪委）-（院办）</w:t>
      </w:r>
    </w:p>
    <w:p>
      <w:pPr>
        <w:spacing w:after="156" w:afterLines="50" w:line="360" w:lineRule="exact"/>
        <w:ind w:firstLine="5520" w:firstLineChars="2300"/>
        <w:rPr>
          <w:rFonts w:ascii="宋体" w:hAnsi="宋体" w:cs="宋体"/>
          <w:sz w:val="24"/>
        </w:rPr>
      </w:pPr>
    </w:p>
    <w:p>
      <w:pPr>
        <w:spacing w:after="156" w:afterLines="50" w:line="360" w:lineRule="exact"/>
        <w:ind w:firstLine="5520" w:firstLineChars="2300"/>
        <w:rPr>
          <w:rFonts w:ascii="宋体" w:hAnsi="宋体" w:cs="宋体" w:hint="eastAsia"/>
          <w:sz w:val="24"/>
        </w:rPr>
      </w:pPr>
      <w:r>
        <w:rPr>
          <w:rFonts w:ascii="宋体" w:hAnsi="宋体" w:cs="宋体" w:hint="eastAsia"/>
          <w:sz w:val="24"/>
        </w:rPr>
        <w:t>年月日</w:t>
      </w:r>
    </w:p>
    <w:p>
      <w:pPr>
        <w:spacing w:line="400" w:lineRule="exact"/>
        <w:rPr>
          <w:rFonts w:ascii="宋体" w:hAnsi="宋体" w:hint="eastAsia"/>
          <w:sz w:val="36"/>
          <w:szCs w:val="36"/>
        </w:rPr>
      </w:pPr>
    </w:p>
    <w:p>
      <w:pPr>
        <w:pStyle w:val="Title"/>
        <w:spacing w:line="400" w:lineRule="exact"/>
        <w:rPr>
          <w:rFonts w:hint="eastAsia"/>
        </w:rPr>
      </w:pPr>
      <w:bookmarkStart w:id="4" w:name="_Toc487555532"/>
      <w:r>
        <w:rPr>
          <w:rFonts w:hint="eastAsia"/>
        </w:rPr>
        <w:t>第二部分  投标人须知</w:t>
      </w:r>
      <w:bookmarkStart w:id="5" w:name="_Toc189727030"/>
      <w:bookmarkStart w:id="6" w:name="_Toc213396760"/>
      <w:bookmarkStart w:id="7" w:name="_Toc213396946"/>
      <w:bookmarkStart w:id="8" w:name="_Toc213397010"/>
      <w:bookmarkStart w:id="9" w:name="_Toc213496268"/>
      <w:bookmarkStart w:id="10" w:name="_Toc217446032"/>
      <w:r>
        <w:rPr>
          <w:rFonts w:hint="eastAsia"/>
        </w:rPr>
        <w:t>前附表</w:t>
      </w:r>
      <w:bookmarkEnd w:id="4"/>
    </w:p>
    <w:p>
      <w:pPr>
        <w:spacing w:line="400" w:lineRule="exact"/>
        <w:jc w:val="center"/>
        <w:rPr>
          <w:rFonts w:ascii="宋体" w:hAnsi="宋体" w:hint="eastAsia"/>
          <w:b/>
          <w:sz w:val="28"/>
          <w:szCs w:val="28"/>
        </w:rPr>
      </w:pPr>
      <w:r>
        <w:rPr>
          <w:rFonts w:ascii="宋体" w:hAnsi="宋体" w:hint="eastAsia"/>
          <w:b/>
          <w:sz w:val="28"/>
          <w:szCs w:val="28"/>
        </w:rPr>
        <w:t>投标人须知附表</w:t>
      </w:r>
    </w:p>
    <w:tbl>
      <w:tblPr>
        <w:tblStyle w:val="TableNormal"/>
        <w:tblW w:w="9055"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616"/>
        <w:gridCol w:w="1276"/>
        <w:gridCol w:w="7163"/>
      </w:tblGrid>
      <w:tr>
        <w:tblPrEx>
          <w:tblW w:w="9055"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hRule="exact" w:val="606"/>
          <w:tblHeader/>
          <w:jc w:val="center"/>
        </w:trPr>
        <w:tc>
          <w:tcPr>
            <w:tcW w:w="616" w:type="dxa"/>
            <w:vAlign w:val="center"/>
          </w:tcPr>
          <w:p>
            <w:pPr>
              <w:pStyle w:val="a31"/>
              <w:spacing w:line="400" w:lineRule="exact"/>
              <w:ind w:left="9"/>
              <w:jc w:val="center"/>
              <w:rPr>
                <w:b/>
                <w:bCs/>
                <w:lang w:val="zh-CN"/>
              </w:rPr>
            </w:pPr>
            <w:bookmarkEnd w:id="5"/>
            <w:bookmarkEnd w:id="6"/>
            <w:bookmarkEnd w:id="7"/>
            <w:bookmarkEnd w:id="8"/>
            <w:bookmarkEnd w:id="9"/>
            <w:bookmarkEnd w:id="10"/>
            <w:r>
              <w:rPr>
                <w:rFonts w:hint="eastAsia"/>
                <w:b/>
                <w:bCs/>
                <w:lang w:val="zh-CN"/>
              </w:rPr>
              <w:t>序号</w:t>
            </w:r>
            <w:r>
              <w:rPr>
                <w:b/>
                <w:bCs/>
                <w:lang w:val="zh-CN"/>
              </w:rPr>
              <w:t xml:space="preserve"> </w:t>
            </w:r>
          </w:p>
        </w:tc>
        <w:tc>
          <w:tcPr>
            <w:tcW w:w="1276" w:type="dxa"/>
            <w:vAlign w:val="center"/>
          </w:tcPr>
          <w:p>
            <w:pPr>
              <w:pStyle w:val="a31"/>
              <w:spacing w:line="400" w:lineRule="exact"/>
              <w:ind w:left="38"/>
              <w:jc w:val="center"/>
              <w:rPr>
                <w:b/>
                <w:bCs/>
                <w:lang w:val="zh-CN"/>
              </w:rPr>
            </w:pPr>
            <w:r>
              <w:rPr>
                <w:rFonts w:hint="eastAsia"/>
                <w:b/>
                <w:bCs/>
                <w:lang w:val="zh-CN"/>
              </w:rPr>
              <w:t>应知事项</w:t>
            </w:r>
            <w:r>
              <w:rPr>
                <w:b/>
                <w:bCs/>
                <w:lang w:val="zh-CN"/>
              </w:rPr>
              <w:t xml:space="preserve"> </w:t>
            </w:r>
          </w:p>
        </w:tc>
        <w:tc>
          <w:tcPr>
            <w:tcW w:w="7163" w:type="dxa"/>
            <w:vAlign w:val="center"/>
          </w:tcPr>
          <w:p>
            <w:pPr>
              <w:pStyle w:val="a31"/>
              <w:spacing w:line="400" w:lineRule="exact"/>
              <w:jc w:val="center"/>
              <w:rPr>
                <w:rFonts w:hint="eastAsia"/>
                <w:b/>
                <w:bCs/>
                <w:lang w:val="zh-CN"/>
              </w:rPr>
            </w:pPr>
            <w:r>
              <w:rPr>
                <w:rFonts w:hint="eastAsia"/>
                <w:b/>
                <w:bCs/>
                <w:lang w:val="zh-CN"/>
              </w:rPr>
              <w:t>说明和要求</w:t>
            </w:r>
          </w:p>
        </w:tc>
      </w:tr>
      <w:tr>
        <w:tblPrEx>
          <w:tblW w:w="9055" w:type="dxa"/>
          <w:jc w:val="center"/>
          <w:tblInd w:w="-5" w:type="dxa"/>
          <w:tblLayout w:type="fixed"/>
          <w:tblCellMar>
            <w:top w:w="0" w:type="dxa"/>
            <w:left w:w="0" w:type="dxa"/>
            <w:bottom w:w="0" w:type="dxa"/>
            <w:right w:w="0" w:type="dxa"/>
          </w:tblCellMar>
          <w:tblLook w:val="0000"/>
        </w:tblPrEx>
        <w:trPr>
          <w:trHeight w:hRule="exact" w:val="700"/>
          <w:jc w:val="center"/>
        </w:trPr>
        <w:tc>
          <w:tcPr>
            <w:tcW w:w="616" w:type="dxa"/>
            <w:vAlign w:val="center"/>
          </w:tcPr>
          <w:p>
            <w:pPr>
              <w:pStyle w:val="a31"/>
              <w:spacing w:line="400" w:lineRule="exact"/>
              <w:ind w:right="230"/>
              <w:jc w:val="center"/>
              <w:rPr>
                <w:rFonts w:cs="Courier New" w:hint="eastAsia"/>
                <w:lang w:val="zh-CN"/>
              </w:rPr>
            </w:pPr>
          </w:p>
        </w:tc>
        <w:tc>
          <w:tcPr>
            <w:tcW w:w="1276" w:type="dxa"/>
            <w:vAlign w:val="center"/>
          </w:tcPr>
          <w:p>
            <w:pPr>
              <w:pStyle w:val="a31"/>
              <w:spacing w:line="400" w:lineRule="exact"/>
              <w:ind w:left="38"/>
              <w:jc w:val="center"/>
              <w:rPr>
                <w:rFonts w:hint="eastAsia"/>
                <w:sz w:val="21"/>
                <w:szCs w:val="21"/>
                <w:lang w:val="zh-CN"/>
              </w:rPr>
            </w:pPr>
            <w:r>
              <w:rPr>
                <w:rFonts w:hint="eastAsia"/>
                <w:sz w:val="21"/>
                <w:szCs w:val="21"/>
                <w:lang w:val="zh-CN"/>
              </w:rPr>
              <w:t>预算控制价</w:t>
            </w:r>
          </w:p>
        </w:tc>
        <w:tc>
          <w:tcPr>
            <w:tcW w:w="7163" w:type="dxa"/>
            <w:vAlign w:val="center"/>
          </w:tcPr>
          <w:p>
            <w:pPr>
              <w:pStyle w:val="a31"/>
              <w:spacing w:line="400" w:lineRule="exact"/>
              <w:ind w:firstLine="210" w:firstLineChars="100"/>
              <w:jc w:val="both"/>
              <w:rPr>
                <w:rFonts w:hint="eastAsia"/>
                <w:sz w:val="21"/>
                <w:szCs w:val="21"/>
                <w:lang w:val="zh-CN"/>
              </w:rPr>
            </w:pPr>
            <w:r>
              <w:rPr>
                <w:rFonts w:hint="eastAsia"/>
                <w:sz w:val="21"/>
                <w:szCs w:val="21"/>
                <w:lang w:val="zh-CN"/>
              </w:rPr>
              <w:t>本项目采购预算：</w:t>
            </w:r>
            <w:r>
              <w:rPr>
                <w:rFonts w:hint="eastAsia"/>
                <w:bCs/>
                <w:sz w:val="21"/>
                <w:szCs w:val="21"/>
              </w:rPr>
              <w:t>万元</w:t>
            </w:r>
            <w:r>
              <w:rPr>
                <w:rFonts w:eastAsia="仿宋_GB2312"/>
                <w:lang w:val="zh-CN"/>
              </w:rPr>
              <w:t>（超过预算的投标为无效投标）</w:t>
            </w:r>
          </w:p>
        </w:tc>
      </w:tr>
      <w:tr>
        <w:tblPrEx>
          <w:tblW w:w="9055" w:type="dxa"/>
          <w:jc w:val="center"/>
          <w:tblInd w:w="-5" w:type="dxa"/>
          <w:tblLayout w:type="fixed"/>
          <w:tblCellMar>
            <w:top w:w="0" w:type="dxa"/>
            <w:left w:w="0" w:type="dxa"/>
            <w:bottom w:w="0" w:type="dxa"/>
            <w:right w:w="0" w:type="dxa"/>
          </w:tblCellMar>
          <w:tblLook w:val="0000"/>
        </w:tblPrEx>
        <w:trPr>
          <w:trHeight w:hRule="exact" w:val="710"/>
          <w:jc w:val="center"/>
        </w:trPr>
        <w:tc>
          <w:tcPr>
            <w:tcW w:w="616" w:type="dxa"/>
            <w:vAlign w:val="center"/>
          </w:tcPr>
          <w:p>
            <w:pPr>
              <w:pStyle w:val="a31"/>
              <w:spacing w:line="400" w:lineRule="exact"/>
              <w:ind w:right="230"/>
              <w:jc w:val="center"/>
              <w:rPr>
                <w:rFonts w:cs="Courier New"/>
                <w:lang w:val="zh-CN"/>
              </w:rPr>
            </w:pPr>
          </w:p>
        </w:tc>
        <w:tc>
          <w:tcPr>
            <w:tcW w:w="1276" w:type="dxa"/>
            <w:vAlign w:val="center"/>
          </w:tcPr>
          <w:p>
            <w:pPr>
              <w:pStyle w:val="a31"/>
              <w:spacing w:line="400" w:lineRule="exact"/>
              <w:ind w:left="38"/>
              <w:jc w:val="center"/>
              <w:rPr>
                <w:sz w:val="21"/>
                <w:szCs w:val="21"/>
                <w:lang w:val="zh-CN"/>
              </w:rPr>
            </w:pPr>
            <w:r>
              <w:rPr>
                <w:rFonts w:hint="eastAsia"/>
                <w:sz w:val="21"/>
                <w:szCs w:val="21"/>
                <w:lang w:val="zh-CN"/>
              </w:rPr>
              <w:t>采购方式</w:t>
            </w:r>
          </w:p>
        </w:tc>
        <w:tc>
          <w:tcPr>
            <w:tcW w:w="7163" w:type="dxa"/>
            <w:vAlign w:val="center"/>
          </w:tcPr>
          <w:p>
            <w:pPr>
              <w:pStyle w:val="a31"/>
              <w:spacing w:line="400" w:lineRule="exact"/>
              <w:jc w:val="both"/>
              <w:rPr>
                <w:rFonts w:hint="eastAsia"/>
                <w:sz w:val="21"/>
                <w:szCs w:val="21"/>
                <w:lang w:val="zh-CN"/>
              </w:rPr>
            </w:pPr>
            <w:r>
              <w:rPr>
                <w:rFonts w:hint="eastAsia"/>
                <w:sz w:val="21"/>
                <w:szCs w:val="21"/>
                <w:lang w:val="zh-CN"/>
              </w:rPr>
              <w:t xml:space="preserve">  单一来源采购（ </w:t>
            </w:r>
            <w:r>
              <w:rPr>
                <w:rFonts w:hint="eastAsia"/>
                <w:sz w:val="21"/>
                <w:szCs w:val="21"/>
                <w:lang w:val="zh-CN"/>
              </w:rPr>
              <w:t>√</w:t>
            </w:r>
            <w:r>
              <w:rPr>
                <w:rFonts w:hint="eastAsia"/>
                <w:sz w:val="21"/>
                <w:szCs w:val="21"/>
                <w:lang w:val="zh-CN"/>
              </w:rPr>
              <w:t xml:space="preserve"> ）</w:t>
            </w:r>
          </w:p>
        </w:tc>
      </w:tr>
      <w:tr>
        <w:tblPrEx>
          <w:tblW w:w="9055" w:type="dxa"/>
          <w:jc w:val="center"/>
          <w:tblInd w:w="-5" w:type="dxa"/>
          <w:tblLayout w:type="fixed"/>
          <w:tblCellMar>
            <w:top w:w="0" w:type="dxa"/>
            <w:left w:w="0" w:type="dxa"/>
            <w:bottom w:w="0" w:type="dxa"/>
            <w:right w:w="0" w:type="dxa"/>
          </w:tblCellMar>
          <w:tblLook w:val="0000"/>
        </w:tblPrEx>
        <w:trPr>
          <w:trHeight w:val="684"/>
          <w:jc w:val="center"/>
        </w:trPr>
        <w:tc>
          <w:tcPr>
            <w:tcW w:w="616" w:type="dxa"/>
            <w:vAlign w:val="center"/>
          </w:tcPr>
          <w:p>
            <w:pPr>
              <w:pStyle w:val="a31"/>
              <w:spacing w:line="400" w:lineRule="exact"/>
              <w:ind w:right="230"/>
              <w:jc w:val="center"/>
              <w:rPr>
                <w:rFonts w:cs="Courier New"/>
                <w:lang w:val="zh-CN"/>
              </w:rPr>
            </w:pPr>
          </w:p>
        </w:tc>
        <w:tc>
          <w:tcPr>
            <w:tcW w:w="1276" w:type="dxa"/>
            <w:vAlign w:val="center"/>
          </w:tcPr>
          <w:p>
            <w:pPr>
              <w:pStyle w:val="a31"/>
              <w:spacing w:line="400" w:lineRule="exact"/>
              <w:ind w:left="96"/>
              <w:jc w:val="center"/>
              <w:rPr>
                <w:sz w:val="21"/>
                <w:szCs w:val="21"/>
                <w:lang w:val="zh-CN"/>
              </w:rPr>
            </w:pPr>
            <w:r>
              <w:rPr>
                <w:rFonts w:hint="eastAsia"/>
                <w:sz w:val="21"/>
                <w:szCs w:val="21"/>
                <w:lang w:val="zh-CN"/>
              </w:rPr>
              <w:t>评审方法</w:t>
            </w:r>
          </w:p>
        </w:tc>
        <w:tc>
          <w:tcPr>
            <w:tcW w:w="7163" w:type="dxa"/>
            <w:vAlign w:val="center"/>
          </w:tcPr>
          <w:p>
            <w:pPr>
              <w:pStyle w:val="a31"/>
              <w:spacing w:line="400" w:lineRule="exact"/>
              <w:ind w:left="634" w:hanging="420" w:leftChars="102" w:hangingChars="200"/>
              <w:rPr>
                <w:rFonts w:hint="eastAsia"/>
                <w:sz w:val="21"/>
                <w:szCs w:val="21"/>
                <w:lang w:val="zh-CN"/>
              </w:rPr>
            </w:pPr>
            <w:r>
              <w:rPr>
                <w:rFonts w:hint="eastAsia"/>
                <w:sz w:val="21"/>
                <w:szCs w:val="21"/>
                <w:lang w:val="zh-CN"/>
              </w:rPr>
              <w:t xml:space="preserve">最低评标价法（ </w:t>
            </w:r>
            <w:r>
              <w:rPr>
                <w:rFonts w:hint="eastAsia"/>
                <w:sz w:val="21"/>
                <w:szCs w:val="21"/>
                <w:lang w:val="zh-CN"/>
              </w:rPr>
              <w:t>√</w:t>
            </w:r>
            <w:r>
              <w:rPr>
                <w:rFonts w:hint="eastAsia"/>
                <w:sz w:val="21"/>
                <w:szCs w:val="21"/>
                <w:lang w:val="zh-CN"/>
              </w:rPr>
              <w:t xml:space="preserve"> ）</w:t>
            </w:r>
          </w:p>
        </w:tc>
      </w:tr>
      <w:tr>
        <w:tblPrEx>
          <w:tblW w:w="9055" w:type="dxa"/>
          <w:jc w:val="center"/>
          <w:tblInd w:w="-5" w:type="dxa"/>
          <w:tblLayout w:type="fixed"/>
          <w:tblCellMar>
            <w:top w:w="0" w:type="dxa"/>
            <w:left w:w="0" w:type="dxa"/>
            <w:bottom w:w="0" w:type="dxa"/>
            <w:right w:w="0" w:type="dxa"/>
          </w:tblCellMar>
          <w:tblLook w:val="0000"/>
        </w:tblPrEx>
        <w:trPr>
          <w:trHeight w:val="865"/>
          <w:jc w:val="center"/>
        </w:trPr>
        <w:tc>
          <w:tcPr>
            <w:tcW w:w="616" w:type="dxa"/>
            <w:vAlign w:val="center"/>
          </w:tcPr>
          <w:p>
            <w:pPr>
              <w:pStyle w:val="a31"/>
              <w:spacing w:line="400" w:lineRule="exact"/>
              <w:ind w:right="230"/>
              <w:jc w:val="center"/>
              <w:rPr>
                <w:rFonts w:cs="Courier New" w:hint="eastAsia"/>
                <w:lang w:val="zh-CN"/>
              </w:rPr>
            </w:pPr>
          </w:p>
        </w:tc>
        <w:tc>
          <w:tcPr>
            <w:tcW w:w="1276" w:type="dxa"/>
            <w:vAlign w:val="center"/>
          </w:tcPr>
          <w:p>
            <w:pPr>
              <w:pStyle w:val="a31"/>
              <w:spacing w:line="240" w:lineRule="atLeast"/>
              <w:jc w:val="center"/>
              <w:rPr>
                <w:rFonts w:cs="Times New Roman"/>
                <w:sz w:val="21"/>
                <w:szCs w:val="21"/>
              </w:rPr>
            </w:pPr>
            <w:r>
              <w:rPr>
                <w:rFonts w:cs="Times New Roman"/>
                <w:sz w:val="21"/>
                <w:szCs w:val="21"/>
              </w:rPr>
              <w:t>节能、环保产品及</w:t>
            </w:r>
          </w:p>
          <w:p>
            <w:pPr>
              <w:pStyle w:val="a31"/>
              <w:spacing w:line="240" w:lineRule="atLeast"/>
              <w:jc w:val="center"/>
              <w:rPr>
                <w:rFonts w:cs="Times New Roman"/>
                <w:sz w:val="21"/>
                <w:szCs w:val="21"/>
                <w:lang w:val="zh-CN"/>
              </w:rPr>
            </w:pPr>
            <w:r>
              <w:rPr>
                <w:rFonts w:cs="Times New Roman"/>
                <w:sz w:val="21"/>
                <w:szCs w:val="21"/>
              </w:rPr>
              <w:t>小微企业</w:t>
            </w:r>
          </w:p>
        </w:tc>
        <w:tc>
          <w:tcPr>
            <w:tcW w:w="7163" w:type="dxa"/>
            <w:vAlign w:val="center"/>
          </w:tcPr>
          <w:p>
            <w:pPr>
              <w:spacing w:line="300" w:lineRule="exact"/>
              <w:rPr>
                <w:rFonts w:ascii="宋体" w:hAnsi="宋体"/>
                <w:bCs/>
                <w:szCs w:val="21"/>
              </w:rPr>
            </w:pPr>
            <w:r>
              <w:rPr>
                <w:rFonts w:ascii="宋体" w:hAnsi="宋体"/>
                <w:szCs w:val="21"/>
              </w:rPr>
              <w:t>由评标小组成酌情参考政府相关标准评审.</w:t>
            </w:r>
          </w:p>
        </w:tc>
      </w:tr>
      <w:tr>
        <w:tblPrEx>
          <w:tblW w:w="9055" w:type="dxa"/>
          <w:jc w:val="center"/>
          <w:tblInd w:w="-5" w:type="dxa"/>
          <w:tblLayout w:type="fixed"/>
          <w:tblCellMar>
            <w:top w:w="0" w:type="dxa"/>
            <w:left w:w="0" w:type="dxa"/>
            <w:bottom w:w="0" w:type="dxa"/>
            <w:right w:w="0" w:type="dxa"/>
          </w:tblCellMar>
          <w:tblLook w:val="0000"/>
        </w:tblPrEx>
        <w:trPr>
          <w:trHeight w:val="865"/>
          <w:jc w:val="center"/>
        </w:trPr>
        <w:tc>
          <w:tcPr>
            <w:tcW w:w="616" w:type="dxa"/>
            <w:vAlign w:val="center"/>
          </w:tcPr>
          <w:p>
            <w:pPr>
              <w:pStyle w:val="a31"/>
              <w:spacing w:line="400" w:lineRule="exact"/>
              <w:ind w:right="230"/>
              <w:jc w:val="center"/>
              <w:rPr>
                <w:rFonts w:cs="Courier New" w:hint="eastAsia"/>
                <w:lang w:val="zh-CN"/>
              </w:rPr>
            </w:pPr>
          </w:p>
        </w:tc>
        <w:tc>
          <w:tcPr>
            <w:tcW w:w="1276" w:type="dxa"/>
            <w:vAlign w:val="center"/>
          </w:tcPr>
          <w:p>
            <w:pPr>
              <w:autoSpaceDE w:val="0"/>
              <w:autoSpaceDN w:val="0"/>
              <w:adjustRightInd w:val="0"/>
              <w:ind w:left="38"/>
              <w:jc w:val="center"/>
              <w:rPr>
                <w:rFonts w:ascii="宋体" w:hAnsi="宋体"/>
                <w:bCs/>
                <w:szCs w:val="21"/>
              </w:rPr>
            </w:pPr>
            <w:r>
              <w:rPr>
                <w:rFonts w:ascii="宋体" w:hAnsi="宋体"/>
                <w:bCs/>
                <w:szCs w:val="21"/>
              </w:rPr>
              <w:t>低于成本价不正当</w:t>
            </w:r>
          </w:p>
          <w:p>
            <w:pPr>
              <w:autoSpaceDE w:val="0"/>
              <w:autoSpaceDN w:val="0"/>
              <w:adjustRightInd w:val="0"/>
              <w:ind w:left="38"/>
              <w:jc w:val="center"/>
              <w:rPr>
                <w:rFonts w:ascii="宋体" w:hAnsi="宋体"/>
                <w:bCs/>
                <w:szCs w:val="21"/>
              </w:rPr>
            </w:pPr>
            <w:r>
              <w:rPr>
                <w:rFonts w:ascii="宋体" w:hAnsi="宋体"/>
                <w:bCs/>
                <w:szCs w:val="21"/>
              </w:rPr>
              <w:t>竞争预防措施</w:t>
            </w:r>
          </w:p>
          <w:p>
            <w:pPr>
              <w:pStyle w:val="a31"/>
              <w:spacing w:line="440" w:lineRule="exact"/>
              <w:jc w:val="center"/>
              <w:rPr>
                <w:rFonts w:cs="Times New Roman"/>
                <w:sz w:val="21"/>
                <w:szCs w:val="21"/>
                <w:lang w:val="zh-CN"/>
              </w:rPr>
            </w:pPr>
            <w:r>
              <w:rPr>
                <w:rFonts w:cs="Times New Roman"/>
                <w:bCs/>
                <w:sz w:val="21"/>
                <w:szCs w:val="21"/>
              </w:rPr>
              <w:t>（实质性要求）</w:t>
            </w:r>
          </w:p>
        </w:tc>
        <w:tc>
          <w:tcPr>
            <w:tcW w:w="7163" w:type="dxa"/>
            <w:vAlign w:val="center"/>
          </w:tcPr>
          <w:p>
            <w:pPr>
              <w:autoSpaceDE w:val="0"/>
              <w:autoSpaceDN w:val="0"/>
              <w:adjustRightInd w:val="0"/>
              <w:rPr>
                <w:rFonts w:ascii="宋体" w:hAnsi="宋体"/>
                <w:kern w:val="0"/>
                <w:szCs w:val="21"/>
              </w:rPr>
            </w:pPr>
            <w:r>
              <w:rPr>
                <w:rFonts w:ascii="宋体" w:hAnsi="宋体"/>
                <w:kern w:val="0"/>
                <w:szCs w:val="21"/>
              </w:rPr>
              <w:t>在评标过程中，投标人报价低于采购预算%或者低于其他有效投标人报价算术平均价%，有可能影响产品质量或者不能诚信履约的，评标委员会应当要求其在评标现场合理的时间内提供成本构成书面说明，并提交相关证明材料。</w:t>
            </w:r>
          </w:p>
          <w:p>
            <w:pPr>
              <w:autoSpaceDE w:val="0"/>
              <w:autoSpaceDN w:val="0"/>
              <w:adjustRightInd w:val="0"/>
              <w:rPr>
                <w:rFonts w:ascii="宋体" w:hAnsi="宋体"/>
                <w:kern w:val="0"/>
                <w:szCs w:val="21"/>
              </w:rPr>
            </w:pPr>
            <w:r>
              <w:rPr>
                <w:rFonts w:ascii="宋体" w:hAnsi="宋体"/>
                <w:kern w:val="0"/>
                <w:szCs w:val="21"/>
              </w:rPr>
              <w:t>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pPr>
              <w:autoSpaceDE w:val="0"/>
              <w:autoSpaceDN w:val="0"/>
              <w:adjustRightInd w:val="0"/>
              <w:spacing w:after="0"/>
              <w:rPr>
                <w:rFonts w:ascii="宋体" w:hAnsi="宋体"/>
                <w:kern w:val="0"/>
                <w:szCs w:val="21"/>
              </w:rPr>
            </w:pPr>
          </w:p>
        </w:tc>
      </w:tr>
    </w:tbl>
    <w:p>
      <w:pPr>
        <w:sectPr>
          <w:headerReference w:type="default" r:id="rId19"/>
          <w:footerReference w:type="even" r:id="rId20"/>
          <w:footerReference w:type="default" r:id="rId21"/>
          <w:headerReference w:type="first" r:id="rId22"/>
          <w:footerReference w:type="first" r:id="rId23"/>
          <w:type w:val="nextPage"/>
          <w:pgSz w:w="11907" w:h="16840"/>
          <w:pgMar w:top="1440" w:right="1474" w:bottom="623" w:left="1474" w:header="851" w:footer="992" w:gutter="0"/>
          <w:pgNumType w:start="4"/>
          <w:cols w:space="708"/>
          <w:titlePg w:val="0"/>
          <w:docGrid w:type="lines" w:linePitch="312"/>
        </w:sectPr>
      </w:pPr>
    </w:p>
    <w:tbl>
      <w:tblPr>
        <w:tblStyle w:val="TableNormal"/>
        <w:tblW w:w="9055"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
      <w:tblGrid>
        <w:gridCol w:w="616"/>
        <w:gridCol w:w="1276"/>
        <w:gridCol w:w="7163"/>
      </w:tblGrid>
      <w:tr>
        <w:tblPrEx>
          <w:tblW w:w="9055"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Look w:val="0000"/>
        </w:tblPrEx>
        <w:trPr>
          <w:trHeight w:val="865"/>
          <w:jc w:val="center"/>
        </w:trPr>
        <w:tc>
          <w:tcPr>
            <w:tcW w:w="616" w:type="dxa"/>
            <w:vAlign w:val="center"/>
          </w:tcPr>
          <w:p/>
        </w:tc>
        <w:tc>
          <w:tcPr>
            <w:tcW w:w="1276" w:type="dxa"/>
            <w:vAlign w:val="center"/>
          </w:tcPr>
          <w:p/>
        </w:tc>
        <w:tc>
          <w:tcPr>
            <w:tcW w:w="7163" w:type="dxa"/>
            <w:vAlign w:val="center"/>
          </w:tcPr>
          <w:p>
            <w:pPr>
              <w:autoSpaceDE w:val="0"/>
              <w:autoSpaceDN w:val="0"/>
              <w:adjustRightInd w:val="0"/>
              <w:spacing w:before="0"/>
              <w:rPr>
                <w:rFonts w:ascii="宋体" w:hAnsi="宋体"/>
                <w:kern w:val="0"/>
                <w:szCs w:val="21"/>
              </w:rPr>
            </w:pPr>
            <w:r>
              <w:rPr>
                <w:rFonts w:ascii="宋体" w:hAnsi="宋体"/>
                <w:kern w:val="0"/>
                <w:szCs w:val="21"/>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pPr>
              <w:pStyle w:val="a31"/>
              <w:spacing w:line="440" w:lineRule="exact"/>
              <w:ind w:right="105" w:rightChars="50"/>
              <w:rPr>
                <w:rFonts w:cs="Times New Roman"/>
                <w:kern w:val="2"/>
                <w:sz w:val="21"/>
                <w:szCs w:val="21"/>
              </w:rPr>
            </w:pPr>
            <w:r>
              <w:rPr>
                <w:rFonts w:cs="Times New Roman"/>
                <w:sz w:val="21"/>
                <w:szCs w:val="21"/>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其投标文件作为无效处理。</w:t>
            </w:r>
          </w:p>
        </w:tc>
      </w:tr>
      <w:tr>
        <w:tblPrEx>
          <w:tblW w:w="9055" w:type="dxa"/>
          <w:jc w:val="center"/>
          <w:tblInd w:w="-5" w:type="dxa"/>
          <w:tblLayout w:type="fixed"/>
          <w:tblCellMar>
            <w:top w:w="0" w:type="dxa"/>
            <w:left w:w="0" w:type="dxa"/>
            <w:bottom w:w="0" w:type="dxa"/>
            <w:right w:w="0" w:type="dxa"/>
          </w:tblCellMar>
          <w:tblLook w:val="0000"/>
        </w:tblPrEx>
        <w:trPr>
          <w:trHeight w:val="865"/>
          <w:jc w:val="center"/>
        </w:trPr>
        <w:tc>
          <w:tcPr>
            <w:tcW w:w="616" w:type="dxa"/>
            <w:vAlign w:val="center"/>
          </w:tcPr>
          <w:p>
            <w:pPr>
              <w:pStyle w:val="a31"/>
              <w:spacing w:line="400" w:lineRule="exact"/>
              <w:ind w:right="230"/>
              <w:jc w:val="center"/>
              <w:rPr>
                <w:rFonts w:cs="Courier New"/>
                <w:lang w:val="zh-CN"/>
              </w:rPr>
            </w:pPr>
          </w:p>
        </w:tc>
        <w:tc>
          <w:tcPr>
            <w:tcW w:w="1276" w:type="dxa"/>
            <w:vAlign w:val="center"/>
          </w:tcPr>
          <w:p>
            <w:pPr>
              <w:pStyle w:val="a31"/>
              <w:spacing w:line="400" w:lineRule="exact"/>
              <w:ind w:left="96"/>
              <w:jc w:val="center"/>
              <w:rPr>
                <w:sz w:val="21"/>
                <w:szCs w:val="21"/>
                <w:lang w:val="zh-CN"/>
              </w:rPr>
            </w:pPr>
            <w:r>
              <w:rPr>
                <w:rFonts w:hint="eastAsia"/>
                <w:sz w:val="21"/>
                <w:szCs w:val="21"/>
                <w:lang w:val="zh-CN"/>
              </w:rPr>
              <w:t>投标保证金</w:t>
            </w:r>
          </w:p>
        </w:tc>
        <w:tc>
          <w:tcPr>
            <w:tcW w:w="7163" w:type="dxa"/>
            <w:vAlign w:val="center"/>
          </w:tcPr>
          <w:p>
            <w:pPr>
              <w:pStyle w:val="a31"/>
              <w:spacing w:line="400" w:lineRule="exact"/>
              <w:ind w:firstLine="210" w:firstLineChars="100"/>
              <w:jc w:val="both"/>
              <w:rPr>
                <w:rFonts w:hint="eastAsia"/>
                <w:sz w:val="21"/>
                <w:szCs w:val="21"/>
                <w:lang w:val="zh-CN"/>
              </w:rPr>
            </w:pPr>
            <w:r>
              <w:rPr>
                <w:rFonts w:hint="eastAsia"/>
                <w:sz w:val="21"/>
                <w:szCs w:val="21"/>
                <w:lang w:val="zh-CN"/>
              </w:rPr>
              <w:t>无</w:t>
            </w:r>
          </w:p>
        </w:tc>
      </w:tr>
      <w:tr>
        <w:tblPrEx>
          <w:tblW w:w="9055" w:type="dxa"/>
          <w:jc w:val="center"/>
          <w:tblInd w:w="-5" w:type="dxa"/>
          <w:tblLayout w:type="fixed"/>
          <w:tblCellMar>
            <w:top w:w="0" w:type="dxa"/>
            <w:left w:w="0" w:type="dxa"/>
            <w:bottom w:w="0" w:type="dxa"/>
            <w:right w:w="0" w:type="dxa"/>
          </w:tblCellMar>
          <w:tblLook w:val="0000"/>
        </w:tblPrEx>
        <w:trPr>
          <w:trHeight w:val="764"/>
          <w:jc w:val="center"/>
        </w:trPr>
        <w:tc>
          <w:tcPr>
            <w:tcW w:w="616" w:type="dxa"/>
            <w:vAlign w:val="center"/>
          </w:tcPr>
          <w:p>
            <w:pPr>
              <w:pStyle w:val="a31"/>
              <w:spacing w:line="400" w:lineRule="exact"/>
              <w:ind w:right="230"/>
              <w:jc w:val="center"/>
              <w:rPr>
                <w:rFonts w:cs="Courier New"/>
                <w:lang w:val="zh-CN"/>
              </w:rPr>
            </w:pPr>
          </w:p>
        </w:tc>
        <w:tc>
          <w:tcPr>
            <w:tcW w:w="1276" w:type="dxa"/>
            <w:vAlign w:val="center"/>
          </w:tcPr>
          <w:p>
            <w:pPr>
              <w:pStyle w:val="a31"/>
              <w:spacing w:line="400" w:lineRule="exact"/>
              <w:ind w:left="96"/>
              <w:jc w:val="center"/>
              <w:rPr>
                <w:sz w:val="21"/>
                <w:szCs w:val="21"/>
                <w:lang w:val="zh-CN"/>
              </w:rPr>
            </w:pPr>
            <w:r>
              <w:rPr>
                <w:rFonts w:hint="eastAsia"/>
                <w:sz w:val="21"/>
                <w:szCs w:val="21"/>
                <w:lang w:val="zh-CN"/>
              </w:rPr>
              <w:t>履约保证金</w:t>
            </w:r>
          </w:p>
        </w:tc>
        <w:tc>
          <w:tcPr>
            <w:tcW w:w="7163" w:type="dxa"/>
            <w:vAlign w:val="center"/>
          </w:tcPr>
          <w:p>
            <w:pPr>
              <w:pStyle w:val="a31"/>
              <w:spacing w:line="400" w:lineRule="exact"/>
              <w:ind w:firstLine="210" w:firstLineChars="100"/>
              <w:jc w:val="both"/>
              <w:rPr>
                <w:rFonts w:hint="eastAsia"/>
                <w:sz w:val="21"/>
                <w:szCs w:val="21"/>
                <w:lang w:val="zh-CN"/>
              </w:rPr>
            </w:pPr>
            <w:r>
              <w:rPr>
                <w:rFonts w:hint="eastAsia"/>
                <w:sz w:val="21"/>
                <w:szCs w:val="21"/>
                <w:lang w:val="zh-CN"/>
              </w:rPr>
              <w:t>无</w:t>
            </w:r>
          </w:p>
        </w:tc>
      </w:tr>
      <w:tr>
        <w:tblPrEx>
          <w:tblW w:w="9055" w:type="dxa"/>
          <w:jc w:val="center"/>
          <w:tblInd w:w="-5" w:type="dxa"/>
          <w:tblLayout w:type="fixed"/>
          <w:tblCellMar>
            <w:top w:w="0" w:type="dxa"/>
            <w:left w:w="0" w:type="dxa"/>
            <w:bottom w:w="0" w:type="dxa"/>
            <w:right w:w="0" w:type="dxa"/>
          </w:tblCellMar>
          <w:tblLook w:val="0000"/>
        </w:tblPrEx>
        <w:trPr>
          <w:trHeight w:val="1243"/>
          <w:jc w:val="center"/>
        </w:trPr>
        <w:tc>
          <w:tcPr>
            <w:tcW w:w="616" w:type="dxa"/>
            <w:vAlign w:val="center"/>
          </w:tcPr>
          <w:p>
            <w:pPr>
              <w:widowControl/>
              <w:snapToGrid w:val="0"/>
              <w:spacing w:line="400" w:lineRule="exact"/>
              <w:ind w:right="230"/>
              <w:jc w:val="center"/>
              <w:rPr>
                <w:rFonts w:ascii="宋体" w:eastAsia="宋体" w:hAnsi="宋体" w:cs="宋体" w:hint="eastAsia"/>
                <w:kern w:val="0"/>
                <w:sz w:val="24"/>
              </w:rPr>
            </w:pPr>
          </w:p>
        </w:tc>
        <w:tc>
          <w:tcPr>
            <w:tcW w:w="1276" w:type="dxa"/>
            <w:vAlign w:val="center"/>
          </w:tcPr>
          <w:p>
            <w:pPr>
              <w:widowControl/>
              <w:snapToGrid w:val="0"/>
              <w:spacing w:line="400" w:lineRule="exact"/>
              <w:ind w:left="96"/>
              <w:jc w:val="center"/>
              <w:rPr>
                <w:rFonts w:ascii="宋体" w:hAnsi="宋体" w:cs="宋体" w:hint="eastAsia"/>
                <w:kern w:val="0"/>
                <w:szCs w:val="21"/>
              </w:rPr>
            </w:pPr>
            <w:r>
              <w:rPr>
                <w:rFonts w:ascii="宋体" w:hAnsi="宋体" w:cs="宋体" w:hint="eastAsia"/>
                <w:kern w:val="0"/>
                <w:szCs w:val="21"/>
              </w:rPr>
              <w:t>询问</w:t>
            </w:r>
          </w:p>
        </w:tc>
        <w:tc>
          <w:tcPr>
            <w:tcW w:w="7163" w:type="dxa"/>
            <w:vAlign w:val="center"/>
          </w:tcPr>
          <w:p>
            <w:pPr>
              <w:spacing w:after="156" w:afterLines="50" w:line="400" w:lineRule="exact"/>
              <w:ind w:firstLine="210" w:firstLineChars="100"/>
              <w:rPr>
                <w:rFonts w:ascii="宋体" w:hAnsi="宋体" w:cs="宋体" w:hint="eastAsia"/>
                <w:kern w:val="0"/>
                <w:szCs w:val="21"/>
              </w:rPr>
            </w:pPr>
            <w:r>
              <w:rPr>
                <w:rFonts w:ascii="宋体" w:hAnsi="宋体" w:cs="宋体"/>
                <w:kern w:val="0"/>
                <w:szCs w:val="21"/>
              </w:rPr>
              <w:t>供应商对采购活动有疑问的，可以向</w:t>
            </w:r>
            <w:r>
              <w:rPr>
                <w:rFonts w:ascii="宋体" w:hAnsi="宋体" w:cs="宋体" w:hint="eastAsia"/>
                <w:kern w:val="0"/>
                <w:szCs w:val="21"/>
              </w:rPr>
              <w:t>广元市中心医院物资采供科</w:t>
            </w:r>
            <w:r>
              <w:rPr>
                <w:rFonts w:ascii="宋体" w:hAnsi="宋体" w:cs="宋体"/>
                <w:kern w:val="0"/>
                <w:szCs w:val="21"/>
              </w:rPr>
              <w:t>提出询问。询问应当明确询问事项，以书面形式提出，并由供应商签字或者加盖公章。</w:t>
            </w:r>
          </w:p>
        </w:tc>
      </w:tr>
      <w:tr>
        <w:tblPrEx>
          <w:tblW w:w="9055" w:type="dxa"/>
          <w:jc w:val="center"/>
          <w:tblInd w:w="-5" w:type="dxa"/>
          <w:tblLayout w:type="fixed"/>
          <w:tblCellMar>
            <w:top w:w="0" w:type="dxa"/>
            <w:left w:w="0" w:type="dxa"/>
            <w:bottom w:w="0" w:type="dxa"/>
            <w:right w:w="0" w:type="dxa"/>
          </w:tblCellMar>
          <w:tblLook w:val="0000"/>
        </w:tblPrEx>
        <w:trPr>
          <w:trHeight w:val="1644"/>
          <w:jc w:val="center"/>
        </w:trPr>
        <w:tc>
          <w:tcPr>
            <w:tcW w:w="616" w:type="dxa"/>
            <w:vAlign w:val="center"/>
          </w:tcPr>
          <w:p>
            <w:pPr>
              <w:widowControl/>
              <w:snapToGrid w:val="0"/>
              <w:spacing w:line="400" w:lineRule="exact"/>
              <w:ind w:right="230"/>
              <w:jc w:val="center"/>
              <w:rPr>
                <w:rFonts w:ascii="宋体" w:eastAsia="宋体" w:hAnsi="宋体" w:cs="宋体" w:hint="eastAsia"/>
                <w:kern w:val="0"/>
                <w:sz w:val="24"/>
              </w:rPr>
            </w:pPr>
          </w:p>
        </w:tc>
        <w:tc>
          <w:tcPr>
            <w:tcW w:w="1276" w:type="dxa"/>
            <w:vAlign w:val="center"/>
          </w:tcPr>
          <w:p>
            <w:pPr>
              <w:widowControl/>
              <w:snapToGrid w:val="0"/>
              <w:spacing w:line="400" w:lineRule="exact"/>
              <w:ind w:left="96"/>
              <w:jc w:val="center"/>
              <w:rPr>
                <w:rFonts w:ascii="宋体" w:hAnsi="宋体" w:cs="宋体" w:hint="eastAsia"/>
                <w:kern w:val="0"/>
                <w:szCs w:val="21"/>
              </w:rPr>
            </w:pPr>
            <w:r>
              <w:rPr>
                <w:rFonts w:ascii="宋体" w:hAnsi="宋体" w:cs="宋体" w:hint="eastAsia"/>
                <w:kern w:val="0"/>
                <w:szCs w:val="21"/>
              </w:rPr>
              <w:t>质疑</w:t>
            </w:r>
          </w:p>
        </w:tc>
        <w:tc>
          <w:tcPr>
            <w:tcW w:w="7163" w:type="dxa"/>
            <w:vAlign w:val="center"/>
          </w:tcPr>
          <w:p>
            <w:pPr>
              <w:pStyle w:val="a31"/>
              <w:spacing w:line="400" w:lineRule="exact"/>
              <w:ind w:firstLine="210" w:firstLineChars="100"/>
              <w:jc w:val="both"/>
              <w:rPr>
                <w:rFonts w:hint="eastAsia"/>
                <w:sz w:val="21"/>
                <w:szCs w:val="21"/>
              </w:rPr>
            </w:pPr>
            <w:r>
              <w:rPr>
                <w:rFonts w:hint="eastAsia"/>
                <w:sz w:val="21"/>
                <w:szCs w:val="21"/>
                <w:lang w:val="zh-CN"/>
              </w:rPr>
              <w:t>供应商如认为本采购文件使其合法权益受到损害，可按照《中华人民共和国政府采购法》及其实施条例等政策法规的规定进行质疑，本采购文件的</w:t>
            </w:r>
            <w:r>
              <w:rPr>
                <w:rFonts w:hint="eastAsia"/>
                <w:sz w:val="21"/>
                <w:szCs w:val="21"/>
                <w:u w:val="single"/>
                <w:lang w:val="zh-CN"/>
              </w:rPr>
              <w:t>质疑受理及答复主体</w:t>
            </w:r>
            <w:r>
              <w:rPr>
                <w:rFonts w:hint="eastAsia"/>
                <w:sz w:val="21"/>
                <w:szCs w:val="21"/>
                <w:lang w:val="zh-CN"/>
              </w:rPr>
              <w:t>为：广元市中心医院</w:t>
            </w:r>
            <w:r>
              <w:rPr>
                <w:rFonts w:hint="eastAsia"/>
                <w:sz w:val="21"/>
                <w:szCs w:val="21"/>
              </w:rPr>
              <w:t>，联系人：李先生</w:t>
            </w:r>
            <w:r>
              <w:rPr>
                <w:rFonts w:hint="eastAsia"/>
                <w:sz w:val="21"/>
                <w:szCs w:val="21"/>
                <w:lang w:val="zh-CN"/>
              </w:rPr>
              <w:t xml:space="preserve"> -；</w:t>
            </w:r>
          </w:p>
        </w:tc>
      </w:tr>
    </w:tbl>
    <w:p>
      <w:pPr>
        <w:spacing w:line="400" w:lineRule="exact"/>
        <w:jc w:val="center"/>
        <w:rPr>
          <w:rFonts w:ascii="宋体" w:hAnsi="宋体"/>
          <w:sz w:val="36"/>
          <w:szCs w:val="36"/>
        </w:rPr>
      </w:pPr>
    </w:p>
    <w:p>
      <w:pPr>
        <w:spacing w:line="400" w:lineRule="exact"/>
        <w:jc w:val="center"/>
        <w:rPr>
          <w:rFonts w:ascii="宋体" w:hAnsi="宋体" w:hint="eastAsia"/>
          <w:sz w:val="36"/>
          <w:szCs w:val="36"/>
        </w:rPr>
      </w:pPr>
    </w:p>
    <w:p>
      <w:pPr>
        <w:pStyle w:val="Title"/>
        <w:rPr>
          <w:rFonts w:hint="eastAsia"/>
          <w:sz w:val="44"/>
          <w:szCs w:val="44"/>
        </w:rPr>
      </w:pPr>
      <w:bookmarkStart w:id="11" w:name="_Toc487555533"/>
      <w:r>
        <w:rPr>
          <w:rFonts w:hint="eastAsia"/>
        </w:rPr>
        <w:t>第三部分  项目技术及商务要求</w:t>
      </w:r>
      <w:bookmarkEnd w:id="11"/>
    </w:p>
    <w:p>
      <w:pPr>
        <w:ind w:firstLine="566" w:firstLineChars="202"/>
        <w:jc w:val="left"/>
        <w:rPr>
          <w:rFonts w:ascii="宋体" w:hAnsi="宋体"/>
          <w:sz w:val="28"/>
          <w:szCs w:val="28"/>
        </w:rPr>
      </w:pPr>
      <w:r>
        <w:rPr>
          <w:rFonts w:ascii="宋体" w:hAnsi="宋体" w:hint="eastAsia"/>
          <w:sz w:val="28"/>
          <w:szCs w:val="28"/>
        </w:rPr>
        <w:t>一、技术要求</w:t>
      </w:r>
    </w:p>
    <w:p>
      <w:pPr>
        <w:pStyle w:val="NormalWeb"/>
        <w:spacing w:before="0" w:beforeAutospacing="0" w:after="0" w:afterAutospacing="0"/>
        <w:ind w:firstLine="588" w:firstLineChars="210"/>
      </w:pPr>
      <w:r>
        <w:rPr>
          <w:rFonts w:hint="eastAsia"/>
          <w:sz w:val="28"/>
          <w:szCs w:val="28"/>
        </w:rPr>
        <w:t>、</w:t>
      </w:r>
      <w:r>
        <w:rPr>
          <w:rFonts w:hint="eastAsia"/>
        </w:rPr>
        <w:t>采购清单</w:t>
      </w:r>
    </w:p>
    <w:tbl>
      <w:tblPr>
        <w:tblStyle w:val="TableNormal"/>
        <w:tblW w:w="912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00"/>
        <w:gridCol w:w="3157"/>
        <w:gridCol w:w="2661"/>
        <w:gridCol w:w="2411"/>
      </w:tblGrid>
      <w:tr>
        <w:tblPrEx>
          <w:tblW w:w="9129"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64"/>
        </w:trPr>
        <w:tc>
          <w:tcPr>
            <w:tcW w:w="900" w:type="dxa"/>
            <w:vAlign w:val="center"/>
          </w:tcPr>
          <w:p>
            <w:pPr>
              <w:pStyle w:val="NormalWeb"/>
              <w:ind w:firstLine="0"/>
              <w:jc w:val="center"/>
              <w:rPr>
                <w:b/>
              </w:rPr>
            </w:pPr>
            <w:r>
              <w:rPr>
                <w:rFonts w:hint="eastAsia"/>
                <w:b/>
              </w:rPr>
              <w:t>序号</w:t>
            </w:r>
          </w:p>
        </w:tc>
        <w:tc>
          <w:tcPr>
            <w:tcW w:w="3157" w:type="dxa"/>
            <w:vAlign w:val="center"/>
          </w:tcPr>
          <w:p>
            <w:pPr>
              <w:pStyle w:val="NormalWeb"/>
              <w:ind w:firstLine="0"/>
              <w:jc w:val="center"/>
              <w:rPr>
                <w:b/>
              </w:rPr>
            </w:pPr>
            <w:r>
              <w:rPr>
                <w:rFonts w:hint="eastAsia"/>
                <w:b/>
              </w:rPr>
              <w:t>采购项目名称</w:t>
            </w:r>
          </w:p>
        </w:tc>
        <w:tc>
          <w:tcPr>
            <w:tcW w:w="2661" w:type="dxa"/>
            <w:vAlign w:val="center"/>
          </w:tcPr>
          <w:p>
            <w:pPr>
              <w:pStyle w:val="NormalWeb"/>
              <w:ind w:firstLine="0"/>
              <w:jc w:val="center"/>
              <w:rPr>
                <w:b/>
              </w:rPr>
            </w:pPr>
            <w:r>
              <w:rPr>
                <w:rFonts w:hint="eastAsia"/>
                <w:b/>
              </w:rPr>
              <w:t>服务内容</w:t>
            </w:r>
          </w:p>
        </w:tc>
        <w:tc>
          <w:tcPr>
            <w:tcW w:w="2411" w:type="dxa"/>
            <w:vAlign w:val="center"/>
          </w:tcPr>
          <w:p>
            <w:pPr>
              <w:pStyle w:val="NormalWeb"/>
              <w:ind w:firstLine="0"/>
              <w:jc w:val="center"/>
              <w:rPr>
                <w:b/>
              </w:rPr>
            </w:pPr>
            <w:r>
              <w:rPr>
                <w:rFonts w:hint="eastAsia"/>
                <w:b/>
              </w:rPr>
              <w:t>服务周期</w:t>
            </w:r>
          </w:p>
        </w:tc>
      </w:tr>
      <w:tr>
        <w:tblPrEx>
          <w:tblW w:w="9129" w:type="dxa"/>
          <w:tblInd w:w="52" w:type="dxa"/>
          <w:tblLayout w:type="fixed"/>
          <w:tblCellMar>
            <w:top w:w="0" w:type="dxa"/>
            <w:left w:w="108" w:type="dxa"/>
            <w:bottom w:w="0" w:type="dxa"/>
            <w:right w:w="108" w:type="dxa"/>
          </w:tblCellMar>
          <w:tblLook w:val="0000"/>
        </w:tblPrEx>
        <w:trPr>
          <w:trHeight w:val="2074"/>
        </w:trPr>
        <w:tc>
          <w:tcPr>
            <w:tcW w:w="900" w:type="dxa"/>
            <w:vAlign w:val="center"/>
          </w:tcPr>
          <w:p>
            <w:pPr>
              <w:widowControl/>
              <w:jc w:val="center"/>
              <w:rPr>
                <w:rFonts w:ascii="宋体" w:eastAsia="宋体" w:hAnsi="宋体" w:cs="宋体" w:hint="eastAsia"/>
                <w:color w:val="000000"/>
                <w:kern w:val="0"/>
              </w:rPr>
            </w:pPr>
          </w:p>
        </w:tc>
        <w:tc>
          <w:tcPr>
            <w:tcW w:w="3157" w:type="dxa"/>
            <w:vAlign w:val="center"/>
          </w:tcPr>
          <w:p>
            <w:pPr>
              <w:widowControl/>
              <w:jc w:val="center"/>
              <w:rPr>
                <w:rFonts w:ascii="宋体" w:hAnsi="宋体" w:cs="宋体"/>
                <w:color w:val="000000"/>
                <w:kern w:val="0"/>
              </w:rPr>
            </w:pPr>
            <w:r>
              <w:rPr>
                <w:rFonts w:ascii="宋体" w:hAnsi="宋体" w:cs="宋体" w:hint="eastAsia"/>
                <w:color w:val="000000"/>
                <w:kern w:val="0"/>
              </w:rPr>
              <w:t>医院HIS系统维护服务项目</w:t>
            </w:r>
          </w:p>
        </w:tc>
        <w:tc>
          <w:tcPr>
            <w:tcW w:w="2661" w:type="dxa"/>
            <w:vAlign w:val="center"/>
          </w:tcPr>
          <w:p>
            <w:pPr>
              <w:widowControl/>
              <w:jc w:val="center"/>
              <w:rPr>
                <w:rFonts w:ascii="宋体" w:hAnsi="宋体" w:cs="宋体"/>
                <w:color w:val="000000"/>
                <w:kern w:val="0"/>
              </w:rPr>
            </w:pPr>
            <w:r>
              <w:rPr>
                <w:rFonts w:ascii="宋体" w:hAnsi="宋体" w:cs="宋体" w:hint="eastAsia"/>
                <w:color w:val="000000"/>
                <w:kern w:val="0"/>
              </w:rPr>
              <w:t>详见技术服务内容及要求</w:t>
            </w:r>
          </w:p>
        </w:tc>
        <w:tc>
          <w:tcPr>
            <w:tcW w:w="2411" w:type="dxa"/>
            <w:vAlign w:val="center"/>
          </w:tcPr>
          <w:p>
            <w:pPr>
              <w:widowControl/>
              <w:jc w:val="center"/>
              <w:rPr>
                <w:rFonts w:ascii="宋体" w:hAnsi="宋体" w:cs="宋体"/>
                <w:color w:val="000000"/>
                <w:kern w:val="0"/>
              </w:rPr>
            </w:pPr>
            <w:r>
              <w:rPr>
                <w:rFonts w:ascii="宋体" w:hAnsi="宋体" w:cs="宋体" w:hint="eastAsia"/>
                <w:color w:val="000000"/>
                <w:kern w:val="0"/>
              </w:rPr>
              <w:t>签订合同后 年</w:t>
            </w:r>
          </w:p>
        </w:tc>
      </w:tr>
    </w:tbl>
    <w:p>
      <w:pPr>
        <w:pStyle w:val="NormalWeb"/>
        <w:spacing w:line="360" w:lineRule="auto"/>
        <w:sectPr>
          <w:headerReference w:type="default" r:id="rId24"/>
          <w:footerReference w:type="even" r:id="rId25"/>
          <w:footerReference w:type="default" r:id="rId26"/>
          <w:headerReference w:type="first" r:id="rId27"/>
          <w:footerReference w:type="first" r:id="rId28"/>
          <w:type w:val="nextPage"/>
          <w:pgSz w:w="11907" w:h="16840"/>
          <w:pgMar w:top="1440" w:right="1474" w:bottom="623" w:left="1474" w:header="851" w:footer="992" w:gutter="0"/>
          <w:pgNumType w:start="5"/>
          <w:cols w:space="708"/>
          <w:titlePg w:val="0"/>
          <w:docGrid w:type="lines" w:linePitch="312"/>
        </w:sectPr>
      </w:pPr>
    </w:p>
    <w:p>
      <w:pPr>
        <w:pStyle w:val="NormalWeb"/>
        <w:spacing w:before="0" w:beforeAutospacing="0" w:after="0" w:afterAutospacing="0" w:line="276" w:lineRule="auto"/>
        <w:ind w:firstLine="566" w:firstLineChars="236"/>
      </w:pPr>
      <w:r>
        <w:rPr>
          <w:rFonts w:hint="eastAsia"/>
        </w:rPr>
        <w:t>、服务内容及服务方式要求</w:t>
      </w:r>
    </w:p>
    <w:tbl>
      <w:tblPr>
        <w:tblStyle w:val="TableNormal"/>
        <w:tblW w:w="9127" w:type="dxa"/>
        <w:tblInd w:w="52" w:type="dxa"/>
        <w:tblLayout w:type="fixed"/>
        <w:tblCellMar>
          <w:top w:w="0" w:type="dxa"/>
          <w:left w:w="108" w:type="dxa"/>
          <w:bottom w:w="0" w:type="dxa"/>
          <w:right w:w="108" w:type="dxa"/>
        </w:tblCellMar>
        <w:tblLook w:val="0000"/>
      </w:tblPr>
      <w:tblGrid>
        <w:gridCol w:w="1702"/>
        <w:gridCol w:w="5003"/>
        <w:gridCol w:w="2422"/>
      </w:tblGrid>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single" w:sz="4" w:space="0" w:color="auto"/>
              <w:left w:val="single" w:sz="4" w:space="0" w:color="auto"/>
              <w:bottom w:val="single" w:sz="4" w:space="0" w:color="auto"/>
              <w:right w:val="single" w:sz="4" w:space="0" w:color="auto"/>
            </w:tcBorders>
            <w:shd w:val="clear" w:color="000000" w:fill="auto"/>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服务明细项目</w:t>
            </w:r>
          </w:p>
        </w:tc>
        <w:tc>
          <w:tcPr>
            <w:tcW w:w="5003" w:type="dxa"/>
            <w:tcBorders>
              <w:top w:val="single" w:sz="4" w:space="0" w:color="auto"/>
              <w:left w:val="nil"/>
              <w:bottom w:val="single" w:sz="4" w:space="0" w:color="auto"/>
              <w:right w:val="single" w:sz="4" w:space="0" w:color="auto"/>
            </w:tcBorders>
            <w:shd w:val="clear" w:color="000000" w:fill="auto"/>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明细项目说明</w:t>
            </w:r>
          </w:p>
        </w:tc>
        <w:tc>
          <w:tcPr>
            <w:tcW w:w="2422" w:type="dxa"/>
            <w:tcBorders>
              <w:top w:val="single" w:sz="4" w:space="0" w:color="auto"/>
              <w:left w:val="nil"/>
              <w:bottom w:val="single" w:sz="4" w:space="0" w:color="auto"/>
              <w:right w:val="single" w:sz="8" w:space="0" w:color="auto"/>
            </w:tcBorders>
            <w:shd w:val="clear" w:color="000000" w:fill="auto"/>
            <w:vAlign w:val="center"/>
          </w:tcPr>
          <w:p>
            <w:pPr>
              <w:widowControl/>
              <w:jc w:val="center"/>
              <w:rPr>
                <w:rFonts w:ascii="宋体" w:hAnsi="宋体" w:cs="宋体"/>
                <w:b/>
                <w:color w:val="000000"/>
                <w:kern w:val="0"/>
                <w:sz w:val="24"/>
              </w:rPr>
            </w:pPr>
            <w:r>
              <w:rPr>
                <w:rFonts w:ascii="宋体" w:hAnsi="宋体" w:cs="宋体" w:hint="eastAsia"/>
                <w:b/>
                <w:color w:val="000000"/>
                <w:kern w:val="0"/>
                <w:sz w:val="24"/>
              </w:rPr>
              <w:t>备注说明</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、日常运维服务</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color w:val="000000"/>
                <w:kern w:val="0"/>
              </w:rPr>
            </w:pPr>
            <w:r>
              <w:rPr>
                <w:rFonts w:ascii="宋体" w:hAnsi="宋体" w:cs="宋体" w:hint="eastAsia"/>
                <w:color w:val="000000"/>
                <w:kern w:val="0"/>
              </w:rPr>
              <w:t>操作指导</w:t>
            </w:r>
          </w:p>
        </w:tc>
        <w:tc>
          <w:tcPr>
            <w:tcW w:w="5003" w:type="dxa"/>
            <w:tcBorders>
              <w:top w:val="nil"/>
              <w:left w:val="nil"/>
              <w:bottom w:val="single" w:sz="4" w:space="0" w:color="auto"/>
              <w:right w:val="single" w:sz="4" w:space="0" w:color="auto"/>
            </w:tcBorders>
            <w:shd w:val="clear" w:color="000000" w:fill="FFFFFF"/>
            <w:vAlign w:val="center"/>
          </w:tcPr>
          <w:p>
            <w:pPr>
              <w:widowControl/>
              <w:jc w:val="left"/>
              <w:rPr>
                <w:rFonts w:ascii="宋体" w:hAnsi="宋体" w:cs="宋体"/>
                <w:color w:val="000000"/>
                <w:kern w:val="0"/>
              </w:rPr>
            </w:pPr>
            <w:r>
              <w:rPr>
                <w:rFonts w:ascii="宋体" w:hAnsi="宋体" w:cs="宋体" w:hint="eastAsia"/>
                <w:color w:val="000000"/>
                <w:kern w:val="0"/>
              </w:rPr>
              <w:t>指导业务人员进行软件操作</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color w:val="000000"/>
                <w:kern w:val="0"/>
              </w:rPr>
            </w:pPr>
            <w:r>
              <w:rPr>
                <w:rFonts w:ascii="宋体" w:hAnsi="宋体" w:cs="宋体" w:hint="eastAsia"/>
                <w:color w:val="000000"/>
                <w:kern w:val="0"/>
              </w:rPr>
              <w:t>问题咨询</w:t>
            </w:r>
          </w:p>
        </w:tc>
        <w:tc>
          <w:tcPr>
            <w:tcW w:w="5003" w:type="dxa"/>
            <w:tcBorders>
              <w:top w:val="nil"/>
              <w:left w:val="nil"/>
              <w:bottom w:val="single" w:sz="4" w:space="0" w:color="auto"/>
              <w:right w:val="single" w:sz="4" w:space="0" w:color="auto"/>
            </w:tcBorders>
            <w:shd w:val="clear" w:color="000000" w:fill="FFFFFF"/>
            <w:vAlign w:val="center"/>
          </w:tcPr>
          <w:p>
            <w:pPr>
              <w:widowControl/>
              <w:jc w:val="left"/>
              <w:rPr>
                <w:rFonts w:ascii="宋体" w:hAnsi="宋体" w:cs="宋体"/>
                <w:color w:val="000000"/>
                <w:kern w:val="0"/>
              </w:rPr>
            </w:pPr>
            <w:r>
              <w:rPr>
                <w:rFonts w:ascii="宋体" w:hAnsi="宋体" w:cs="宋体" w:hint="eastAsia"/>
                <w:color w:val="000000"/>
                <w:kern w:val="0"/>
              </w:rPr>
              <w:t>提供已购产品使用方面问题的相关咨询服务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color w:val="000000"/>
                <w:kern w:val="0"/>
              </w:rPr>
            </w:pPr>
            <w:r>
              <w:rPr>
                <w:rFonts w:ascii="宋体" w:hAnsi="宋体" w:cs="宋体" w:hint="eastAsia"/>
                <w:color w:val="000000"/>
                <w:kern w:val="0"/>
              </w:rPr>
              <w:t>操作故障处理</w:t>
            </w:r>
          </w:p>
        </w:tc>
        <w:tc>
          <w:tcPr>
            <w:tcW w:w="5003" w:type="dxa"/>
            <w:tcBorders>
              <w:top w:val="nil"/>
              <w:left w:val="nil"/>
              <w:bottom w:val="single" w:sz="4" w:space="0" w:color="auto"/>
              <w:right w:val="single" w:sz="4" w:space="0" w:color="auto"/>
            </w:tcBorders>
            <w:shd w:val="clear" w:color="000000" w:fill="FFFFFF"/>
            <w:vAlign w:val="center"/>
          </w:tcPr>
          <w:p>
            <w:pPr>
              <w:widowControl/>
              <w:jc w:val="left"/>
              <w:rPr>
                <w:rFonts w:ascii="宋体" w:hAnsi="宋体" w:cs="宋体"/>
                <w:color w:val="000000"/>
                <w:kern w:val="0"/>
              </w:rPr>
            </w:pPr>
            <w:r>
              <w:rPr>
                <w:rFonts w:ascii="宋体" w:hAnsi="宋体" w:cs="宋体" w:hint="eastAsia"/>
                <w:color w:val="000000"/>
                <w:kern w:val="0"/>
              </w:rPr>
              <w:t>因操作员误操作导致的故障处理服务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color w:val="000000"/>
                <w:kern w:val="0"/>
              </w:rPr>
            </w:pPr>
            <w:r>
              <w:rPr>
                <w:rFonts w:ascii="宋体" w:hAnsi="宋体" w:cs="宋体" w:hint="eastAsia"/>
                <w:color w:val="000000"/>
                <w:kern w:val="0"/>
              </w:rPr>
              <w:t>票据修改服务</w:t>
            </w:r>
          </w:p>
        </w:tc>
        <w:tc>
          <w:tcPr>
            <w:tcW w:w="5003" w:type="dxa"/>
            <w:tcBorders>
              <w:top w:val="nil"/>
              <w:left w:val="nil"/>
              <w:bottom w:val="single" w:sz="4" w:space="0" w:color="auto"/>
              <w:right w:val="single" w:sz="4" w:space="0" w:color="auto"/>
            </w:tcBorders>
            <w:shd w:val="clear" w:color="000000" w:fill="FFFFFF"/>
            <w:vAlign w:val="center"/>
          </w:tcPr>
          <w:p>
            <w:pPr>
              <w:widowControl/>
              <w:jc w:val="left"/>
              <w:rPr>
                <w:rFonts w:ascii="宋体" w:hAnsi="宋体" w:cs="宋体"/>
                <w:color w:val="000000"/>
                <w:kern w:val="0"/>
              </w:rPr>
            </w:pPr>
            <w:r>
              <w:rPr>
                <w:rFonts w:ascii="宋体" w:hAnsi="宋体" w:cs="宋体" w:hint="eastAsia"/>
                <w:color w:val="000000"/>
                <w:kern w:val="0"/>
              </w:rPr>
              <w:t>提供包括门诊、住院医疗费收据的格式调整服务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val="544"/>
        </w:trPr>
        <w:tc>
          <w:tcPr>
            <w:tcW w:w="1702" w:type="dxa"/>
            <w:tcBorders>
              <w:top w:val="nil"/>
              <w:left w:val="single" w:sz="4" w:space="0" w:color="auto"/>
              <w:bottom w:val="single" w:sz="4" w:space="0" w:color="auto"/>
              <w:right w:val="single" w:sz="4" w:space="0" w:color="auto"/>
            </w:tcBorders>
            <w:shd w:val="clear" w:color="auto" w:fill="auto"/>
            <w:vAlign w:val="center"/>
          </w:tcPr>
          <w:p>
            <w:pPr>
              <w:widowControl/>
              <w:jc w:val="left"/>
              <w:rPr>
                <w:rFonts w:ascii="宋体" w:hAnsi="宋体" w:cs="宋体"/>
                <w:color w:val="000000"/>
                <w:kern w:val="0"/>
              </w:rPr>
            </w:pPr>
            <w:r>
              <w:rPr>
                <w:rFonts w:ascii="宋体" w:hAnsi="宋体" w:cs="宋体" w:hint="eastAsia"/>
                <w:color w:val="000000"/>
                <w:kern w:val="0"/>
              </w:rPr>
              <w:t>缺陷处理</w:t>
            </w:r>
          </w:p>
        </w:tc>
        <w:tc>
          <w:tcPr>
            <w:tcW w:w="5003" w:type="dxa"/>
            <w:tcBorders>
              <w:top w:val="nil"/>
              <w:left w:val="nil"/>
              <w:bottom w:val="single" w:sz="4" w:space="0" w:color="auto"/>
              <w:right w:val="single" w:sz="4" w:space="0" w:color="auto"/>
            </w:tcBorders>
            <w:shd w:val="clear" w:color="000000" w:fill="FFFFFF"/>
            <w:vAlign w:val="center"/>
          </w:tcPr>
          <w:p>
            <w:pPr>
              <w:widowControl/>
              <w:jc w:val="left"/>
              <w:rPr>
                <w:rFonts w:ascii="宋体" w:hAnsi="宋体" w:cs="宋体"/>
                <w:color w:val="000000"/>
                <w:kern w:val="0"/>
              </w:rPr>
            </w:pPr>
            <w:r>
              <w:rPr>
                <w:rFonts w:ascii="宋体" w:hAnsi="宋体" w:cs="宋体" w:hint="eastAsia"/>
                <w:color w:val="000000"/>
                <w:kern w:val="0"/>
              </w:rPr>
              <w:t>因产品缺陷导致程序性错误或产品程序造成错误造成数据问题的处理服务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、升级服务</w:t>
            </w:r>
          </w:p>
        </w:tc>
      </w:tr>
      <w:tr>
        <w:tblPrEx>
          <w:tblW w:w="9127" w:type="dxa"/>
          <w:tblInd w:w="52" w:type="dxa"/>
          <w:tblLayout w:type="fixed"/>
          <w:tblCellMar>
            <w:top w:w="0" w:type="dxa"/>
            <w:left w:w="108" w:type="dxa"/>
            <w:bottom w:w="0" w:type="dxa"/>
            <w:right w:w="108" w:type="dxa"/>
          </w:tblCellMar>
          <w:tblLook w:val="0000"/>
        </w:tblPrEx>
        <w:trPr>
          <w:trHeight w:val="1036"/>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产品升级服务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、专人进行现场升级服务</w:t>
            </w:r>
            <w:r>
              <w:rPr>
                <w:rFonts w:ascii="宋体" w:hAnsi="宋体" w:cs="宋体" w:hint="eastAsia"/>
                <w:color w:val="000000"/>
                <w:kern w:val="0"/>
              </w:rPr>
              <w:br/>
            </w:r>
            <w:r>
              <w:rPr>
                <w:rFonts w:ascii="宋体" w:hAnsi="宋体" w:cs="宋体" w:hint="eastAsia"/>
                <w:color w:val="000000"/>
                <w:kern w:val="0"/>
              </w:rPr>
              <w:t>、针对因升级而产生变化内容进行提前培训，降低升级后，操作员因变化出现的误操作率</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、应急响应服务</w:t>
            </w:r>
          </w:p>
        </w:tc>
      </w:tr>
      <w:tr>
        <w:tblPrEx>
          <w:tblW w:w="9127" w:type="dxa"/>
          <w:tblInd w:w="52" w:type="dxa"/>
          <w:tblLayout w:type="fixed"/>
          <w:tblCellMar>
            <w:top w:w="0" w:type="dxa"/>
            <w:left w:w="108" w:type="dxa"/>
            <w:bottom w:w="0" w:type="dxa"/>
            <w:right w:w="108" w:type="dxa"/>
          </w:tblCellMar>
          <w:tblLook w:val="0000"/>
        </w:tblPrEx>
        <w:trPr>
          <w:trHeight w:val="517"/>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*小时备勤服务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服务经理确保*小时备勤服务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节假日值班服务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节假日提供电话值班服务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、报表服务</w:t>
            </w:r>
          </w:p>
        </w:tc>
      </w:tr>
      <w:tr>
        <w:tblPrEx>
          <w:tblW w:w="9127" w:type="dxa"/>
          <w:tblInd w:w="52" w:type="dxa"/>
          <w:tblLayout w:type="fixed"/>
          <w:tblCellMar>
            <w:top w:w="0" w:type="dxa"/>
            <w:left w:w="108" w:type="dxa"/>
            <w:bottom w:w="0" w:type="dxa"/>
            <w:right w:w="108" w:type="dxa"/>
          </w:tblCellMar>
          <w:tblLook w:val="0000"/>
        </w:tblPrEx>
        <w:trPr>
          <w:trHeight w:val="1329"/>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数据报表新增或修改服务：按需</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因医院管理要求变化、统计分析要求，需要对已有的自定义报表进行报表界面调整、报表字段与数据源的增，删的报表修改服务，并保证其在修改后符合变更要求</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、数据环境辅助监测服务</w:t>
            </w:r>
          </w:p>
        </w:tc>
      </w:tr>
      <w:tr>
        <w:tblPrEx>
          <w:tblW w:w="9127" w:type="dxa"/>
          <w:tblInd w:w="52" w:type="dxa"/>
          <w:tblLayout w:type="fixed"/>
          <w:tblCellMar>
            <w:top w:w="0" w:type="dxa"/>
            <w:left w:w="108" w:type="dxa"/>
            <w:bottom w:w="0" w:type="dxa"/>
            <w:right w:w="108" w:type="dxa"/>
          </w:tblCellMar>
          <w:tblLook w:val="0000"/>
        </w:tblPrEx>
        <w:trPr>
          <w:trHeight w:val="1211"/>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数据安全巡检服务：半年一次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对生产环境（包括：服务器、存储、系统软件、数据库）的运行状态进行检查，尽早发现系统故障及安全隐患，降低生成环境的运行风险，减少安全事故发生的几率</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每次提交《HIS数据安全月度巡检报告》</w:t>
            </w:r>
          </w:p>
        </w:tc>
      </w:tr>
      <w:tr>
        <w:tblPrEx>
          <w:tblW w:w="9127" w:type="dxa"/>
          <w:tblInd w:w="52" w:type="dxa"/>
          <w:tblLayout w:type="fixed"/>
          <w:tblCellMar>
            <w:top w:w="0" w:type="dxa"/>
            <w:left w:w="108" w:type="dxa"/>
            <w:bottom w:w="0" w:type="dxa"/>
            <w:right w:w="108" w:type="dxa"/>
          </w:tblCellMar>
          <w:tblLook w:val="0000"/>
        </w:tblPrEx>
        <w:trPr>
          <w:trHeight w:val="1358"/>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生产环境部署与数据迁移服务:生产环境变更时，提供一次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因生产环境变化，对变化后的生产环境（包括：服务器、存储、系统软件、数据库）进行部署，安装，调试，配置与数据迁移的操作，保证生产环境工作正常且数据无丢失</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、信息及咨询服务</w:t>
            </w:r>
          </w:p>
        </w:tc>
      </w:tr>
      <w:tr>
        <w:tblPrEx>
          <w:tblW w:w="9127" w:type="dxa"/>
          <w:tblInd w:w="52" w:type="dxa"/>
          <w:tblLayout w:type="fixed"/>
          <w:tblCellMar>
            <w:top w:w="0" w:type="dxa"/>
            <w:left w:w="108" w:type="dxa"/>
            <w:bottom w:w="0" w:type="dxa"/>
            <w:right w:w="108" w:type="dxa"/>
          </w:tblCellMar>
          <w:tblLook w:val="0000"/>
        </w:tblPrEx>
        <w:trPr>
          <w:trHeight w:val="645"/>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微信公众号服务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为用户提供公司微信公众号，推送产品信息，分享客户先进案例。</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每月提供两次案例分享</w:t>
            </w:r>
          </w:p>
        </w:tc>
      </w:tr>
      <w:tr>
        <w:tblPrEx>
          <w:tblW w:w="9127" w:type="dxa"/>
          <w:tblInd w:w="52" w:type="dxa"/>
          <w:tblLayout w:type="fixed"/>
          <w:tblCellMar>
            <w:top w:w="0" w:type="dxa"/>
            <w:left w:w="108" w:type="dxa"/>
            <w:bottom w:w="0" w:type="dxa"/>
            <w:right w:w="108" w:type="dxa"/>
          </w:tblCellMar>
          <w:tblLook w:val="0000"/>
        </w:tblPrEx>
        <w:trPr>
          <w:trHeight w:val="555"/>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服务用户交流群服务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为用户提供QQ用户群，作为交流、学习平台</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论坛服务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为用户提供论坛服务，作为交流、学习的网络平台</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val="852"/>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配合医院的各类评审、检查工作</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在医院迎接各类检查评审时，对院方信息化的相关工作提供现场咨询服务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　</w:t>
            </w:r>
          </w:p>
        </w:tc>
      </w:tr>
      <w:tr>
        <w:tblPrEx>
          <w:tblW w:w="9127" w:type="dxa"/>
          <w:tblInd w:w="52" w:type="dxa"/>
          <w:tblLayout w:type="fixed"/>
          <w:tblCellMar>
            <w:top w:w="0" w:type="dxa"/>
            <w:left w:w="108" w:type="dxa"/>
            <w:bottom w:w="0" w:type="dxa"/>
            <w:right w:w="108" w:type="dxa"/>
          </w:tblCellMar>
          <w:tblLook w:val="0000"/>
        </w:tblPrEx>
        <w:trPr>
          <w:trHeight w:val="699"/>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年度管理规划服务：次</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针对医院全年信息化建设、发展、服务内容，提供从管理角度出发的规划服务</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要求供应商为医院提供《年度管理规划报告》</w:t>
            </w:r>
          </w:p>
        </w:tc>
      </w:tr>
      <w:tr>
        <w:tblPrEx>
          <w:tblW w:w="9127" w:type="dxa"/>
          <w:tblInd w:w="52" w:type="dxa"/>
          <w:tblLayout w:type="fixed"/>
          <w:tblCellMar>
            <w:top w:w="0" w:type="dxa"/>
            <w:left w:w="108" w:type="dxa"/>
            <w:bottom w:w="0" w:type="dxa"/>
            <w:right w:w="108" w:type="dxa"/>
          </w:tblCellMar>
          <w:tblLook w:val="0000"/>
        </w:tblPrEx>
        <w:trPr>
          <w:trHeight w:hRule="exact" w:val="340"/>
        </w:trPr>
        <w:tc>
          <w:tcPr>
            <w:tcW w:w="9127" w:type="dxa"/>
            <w:gridSpan w:val="3"/>
            <w:tcBorders>
              <w:top w:val="single" w:sz="4" w:space="0" w:color="auto"/>
              <w:left w:val="single" w:sz="4" w:space="0" w:color="auto"/>
              <w:bottom w:val="single" w:sz="4" w:space="0" w:color="auto"/>
              <w:right w:val="single" w:sz="8" w:space="0" w:color="000000"/>
            </w:tcBorders>
            <w:vAlign w:val="center"/>
          </w:tcPr>
          <w:p>
            <w:pPr>
              <w:widowControl/>
              <w:jc w:val="left"/>
              <w:rPr>
                <w:rFonts w:ascii="宋体" w:hAnsi="宋体" w:cs="宋体"/>
                <w:color w:val="000000"/>
                <w:kern w:val="0"/>
              </w:rPr>
            </w:pPr>
            <w:r>
              <w:rPr>
                <w:rFonts w:ascii="宋体" w:hAnsi="宋体" w:cs="宋体" w:hint="eastAsia"/>
                <w:color w:val="000000"/>
                <w:kern w:val="0"/>
              </w:rPr>
              <w:t>、服务交付</w:t>
            </w:r>
          </w:p>
        </w:tc>
      </w:tr>
    </w:tbl>
    <w:p>
      <w:pPr>
        <w:sectPr>
          <w:headerReference w:type="default" r:id="rId29"/>
          <w:footerReference w:type="even" r:id="rId30"/>
          <w:footerReference w:type="default" r:id="rId31"/>
          <w:headerReference w:type="first" r:id="rId32"/>
          <w:footerReference w:type="first" r:id="rId33"/>
          <w:type w:val="nextPage"/>
          <w:pgSz w:w="11907" w:h="16840"/>
          <w:pgMar w:top="1440" w:right="1474" w:bottom="623" w:left="1474" w:header="851" w:footer="992" w:gutter="0"/>
          <w:pgNumType w:start="6"/>
          <w:cols w:space="708"/>
          <w:titlePg w:val="0"/>
          <w:docGrid w:type="lines" w:linePitch="312"/>
        </w:sectPr>
      </w:pPr>
    </w:p>
    <w:tbl>
      <w:tblPr>
        <w:tblStyle w:val="TableNormal"/>
        <w:tblW w:w="9127" w:type="dxa"/>
        <w:tblInd w:w="52" w:type="dxa"/>
        <w:tblLayout w:type="fixed"/>
        <w:tblCellMar>
          <w:top w:w="0" w:type="dxa"/>
          <w:left w:w="108" w:type="dxa"/>
          <w:bottom w:w="0" w:type="dxa"/>
          <w:right w:w="108" w:type="dxa"/>
        </w:tblCellMar>
        <w:tblLook w:val="0000"/>
      </w:tblPr>
      <w:tblGrid>
        <w:gridCol w:w="1702"/>
        <w:gridCol w:w="5003"/>
        <w:gridCol w:w="2422"/>
      </w:tblGrid>
      <w:tr>
        <w:tblPrEx>
          <w:tblW w:w="9127" w:type="dxa"/>
          <w:tblInd w:w="52" w:type="dxa"/>
          <w:tblLayout w:type="fixed"/>
          <w:tblCellMar>
            <w:top w:w="0" w:type="dxa"/>
            <w:left w:w="108" w:type="dxa"/>
            <w:bottom w:w="0" w:type="dxa"/>
            <w:right w:w="108" w:type="dxa"/>
          </w:tblCellMar>
          <w:tblLook w:val="0000"/>
        </w:tblPrEx>
        <w:trPr>
          <w:trHeight w:val="799"/>
        </w:trPr>
        <w:tc>
          <w:tcPr>
            <w:tcW w:w="1702" w:type="dxa"/>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每季度召开服务沟通例会</w:t>
            </w:r>
          </w:p>
        </w:tc>
        <w:tc>
          <w:tcPr>
            <w:tcW w:w="5003"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每季度定期召开服务沟通例会，针对上个月的服务工作内容、持续跟进事务内容进行汇报，并针对下个月的服务事务做出服务计划。</w:t>
            </w:r>
          </w:p>
        </w:tc>
        <w:tc>
          <w:tcPr>
            <w:tcW w:w="2422" w:type="dxa"/>
            <w:tcBorders>
              <w:top w:val="nil"/>
              <w:left w:val="nil"/>
              <w:bottom w:val="single" w:sz="4"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每季度提交《季度工作会议汇报与沟通内容汇报》</w:t>
            </w:r>
          </w:p>
        </w:tc>
      </w:tr>
      <w:tr>
        <w:tblPrEx>
          <w:tblW w:w="9127" w:type="dxa"/>
          <w:tblInd w:w="52" w:type="dxa"/>
          <w:tblLayout w:type="fixed"/>
          <w:tblCellMar>
            <w:top w:w="0" w:type="dxa"/>
            <w:left w:w="108" w:type="dxa"/>
            <w:bottom w:w="0" w:type="dxa"/>
            <w:right w:w="108" w:type="dxa"/>
          </w:tblCellMar>
          <w:tblLook w:val="0000"/>
        </w:tblPrEx>
        <w:trPr>
          <w:trHeight w:val="981"/>
        </w:trPr>
        <w:tc>
          <w:tcPr>
            <w:tcW w:w="1702" w:type="dxa"/>
            <w:tcBorders>
              <w:top w:val="nil"/>
              <w:left w:val="single" w:sz="4" w:space="0" w:color="auto"/>
              <w:bottom w:val="single" w:sz="8"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年度服务总结报告</w:t>
            </w:r>
          </w:p>
        </w:tc>
        <w:tc>
          <w:tcPr>
            <w:tcW w:w="5003" w:type="dxa"/>
            <w:tcBorders>
              <w:top w:val="nil"/>
              <w:left w:val="nil"/>
              <w:bottom w:val="single" w:sz="8" w:space="0" w:color="auto"/>
              <w:right w:val="single" w:sz="4"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全年提交一次《年度服务总结报告》，针对全年度的服务工作内容进行总结与汇报。</w:t>
            </w:r>
          </w:p>
        </w:tc>
        <w:tc>
          <w:tcPr>
            <w:tcW w:w="2422" w:type="dxa"/>
            <w:tcBorders>
              <w:top w:val="nil"/>
              <w:left w:val="nil"/>
              <w:bottom w:val="single" w:sz="8" w:space="0" w:color="auto"/>
              <w:right w:val="single" w:sz="8" w:space="0" w:color="auto"/>
            </w:tcBorders>
            <w:vAlign w:val="center"/>
          </w:tcPr>
          <w:p>
            <w:pPr>
              <w:widowControl/>
              <w:jc w:val="left"/>
              <w:rPr>
                <w:rFonts w:ascii="宋体" w:hAnsi="宋体" w:cs="宋体"/>
                <w:color w:val="000000"/>
                <w:kern w:val="0"/>
              </w:rPr>
            </w:pPr>
            <w:r>
              <w:rPr>
                <w:rFonts w:ascii="宋体" w:hAnsi="宋体" w:cs="宋体" w:hint="eastAsia"/>
                <w:color w:val="000000"/>
                <w:kern w:val="0"/>
              </w:rPr>
              <w:t>年底提交《年度服务总结报告》与《年度管理规划报告》</w:t>
            </w:r>
          </w:p>
        </w:tc>
      </w:tr>
    </w:tbl>
    <w:p>
      <w:pPr>
        <w:pStyle w:val="NormalWeb"/>
        <w:spacing w:before="0" w:beforeAutospacing="0" w:after="0" w:afterAutospacing="0" w:line="480" w:lineRule="auto"/>
        <w:ind w:firstLine="566" w:firstLineChars="236"/>
      </w:pPr>
      <w:r>
        <w:rPr>
          <w:rFonts w:hint="eastAsia"/>
        </w:rPr>
        <w:t>、维护产品清单</w:t>
      </w:r>
    </w:p>
    <w:tbl>
      <w:tblPr>
        <w:tblStyle w:val="TableNormal"/>
        <w:tblW w:w="9141" w:type="dxa"/>
        <w:tblInd w:w="38" w:type="dxa"/>
        <w:tblLayout w:type="fixed"/>
        <w:tblCellMar>
          <w:top w:w="0" w:type="dxa"/>
          <w:left w:w="108" w:type="dxa"/>
          <w:bottom w:w="0" w:type="dxa"/>
          <w:right w:w="108" w:type="dxa"/>
        </w:tblCellMar>
        <w:tblLook w:val="0000"/>
      </w:tblPr>
      <w:tblGrid>
        <w:gridCol w:w="1506"/>
        <w:gridCol w:w="1359"/>
        <w:gridCol w:w="3656"/>
        <w:gridCol w:w="2620"/>
      </w:tblGrid>
      <w:tr>
        <w:tblPrEx>
          <w:tblW w:w="9141" w:type="dxa"/>
          <w:tblInd w:w="38" w:type="dxa"/>
          <w:tblLayout w:type="fixed"/>
          <w:tblCellMar>
            <w:top w:w="0" w:type="dxa"/>
            <w:left w:w="108" w:type="dxa"/>
            <w:bottom w:w="0" w:type="dxa"/>
            <w:right w:w="108" w:type="dxa"/>
          </w:tblCellMar>
          <w:tblLook w:val="0000"/>
        </w:tblPrEx>
        <w:trPr>
          <w:trHeight w:hRule="exact" w:val="349"/>
        </w:trPr>
        <w:tc>
          <w:tcPr>
            <w:tcW w:w="150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b/>
                <w:color w:val="000000"/>
                <w:kern w:val="0"/>
                <w:sz w:val="22"/>
              </w:rPr>
            </w:pPr>
            <w:r>
              <w:rPr>
                <w:rFonts w:ascii="宋体" w:hAnsi="宋体" w:cs="宋体" w:hint="eastAsia"/>
                <w:b/>
                <w:color w:val="000000"/>
                <w:kern w:val="0"/>
                <w:sz w:val="22"/>
              </w:rPr>
              <w:t>产品大类</w:t>
            </w:r>
          </w:p>
        </w:tc>
        <w:tc>
          <w:tcPr>
            <w:tcW w:w="1359" w:type="dxa"/>
            <w:tcBorders>
              <w:top w:val="single" w:sz="4" w:space="0" w:color="auto"/>
              <w:left w:val="nil"/>
              <w:bottom w:val="single" w:sz="4" w:space="0" w:color="auto"/>
              <w:right w:val="single" w:sz="4" w:space="0" w:color="auto"/>
            </w:tcBorders>
            <w:vAlign w:val="center"/>
          </w:tcPr>
          <w:p>
            <w:pPr>
              <w:widowControl/>
              <w:jc w:val="center"/>
              <w:rPr>
                <w:rFonts w:ascii="宋体" w:hAnsi="宋体" w:cs="宋体"/>
                <w:b/>
                <w:color w:val="000000"/>
                <w:kern w:val="0"/>
                <w:sz w:val="22"/>
              </w:rPr>
            </w:pPr>
            <w:r>
              <w:rPr>
                <w:rFonts w:ascii="宋体" w:hAnsi="宋体" w:cs="宋体" w:hint="eastAsia"/>
                <w:b/>
                <w:color w:val="000000"/>
                <w:kern w:val="0"/>
                <w:sz w:val="22"/>
              </w:rPr>
              <w:t>产品分类</w:t>
            </w:r>
          </w:p>
        </w:tc>
        <w:tc>
          <w:tcPr>
            <w:tcW w:w="3656" w:type="dxa"/>
            <w:tcBorders>
              <w:top w:val="single" w:sz="4" w:space="0" w:color="auto"/>
              <w:left w:val="nil"/>
              <w:bottom w:val="single" w:sz="4" w:space="0" w:color="auto"/>
              <w:right w:val="single" w:sz="4" w:space="0" w:color="auto"/>
            </w:tcBorders>
            <w:vAlign w:val="center"/>
          </w:tcPr>
          <w:p>
            <w:pPr>
              <w:widowControl/>
              <w:jc w:val="center"/>
              <w:rPr>
                <w:rFonts w:ascii="宋体" w:hAnsi="宋体" w:cs="宋体"/>
                <w:b/>
                <w:color w:val="000000"/>
                <w:kern w:val="0"/>
                <w:sz w:val="22"/>
              </w:rPr>
            </w:pPr>
            <w:r>
              <w:rPr>
                <w:rFonts w:ascii="宋体" w:hAnsi="宋体" w:cs="宋体" w:hint="eastAsia"/>
                <w:b/>
                <w:color w:val="000000"/>
                <w:kern w:val="0"/>
                <w:sz w:val="22"/>
              </w:rPr>
              <w:t>子系统名称</w:t>
            </w:r>
          </w:p>
        </w:tc>
        <w:tc>
          <w:tcPr>
            <w:tcW w:w="2620" w:type="dxa"/>
            <w:tcBorders>
              <w:top w:val="single" w:sz="4" w:space="0" w:color="auto"/>
              <w:left w:val="nil"/>
              <w:bottom w:val="single" w:sz="4" w:space="0" w:color="auto"/>
              <w:right w:val="single" w:sz="4" w:space="0" w:color="auto"/>
            </w:tcBorders>
            <w:vAlign w:val="center"/>
          </w:tcPr>
          <w:p>
            <w:pPr>
              <w:widowControl/>
              <w:jc w:val="center"/>
              <w:rPr>
                <w:rFonts w:ascii="宋体" w:hAnsi="宋体" w:cs="宋体"/>
                <w:b/>
                <w:color w:val="000000"/>
                <w:kern w:val="0"/>
                <w:sz w:val="22"/>
              </w:rPr>
            </w:pPr>
            <w:r>
              <w:rPr>
                <w:rFonts w:ascii="宋体" w:hAnsi="宋体" w:cs="宋体" w:hint="eastAsia"/>
                <w:b/>
                <w:color w:val="000000"/>
                <w:kern w:val="0"/>
                <w:sz w:val="22"/>
              </w:rPr>
              <w:t>备注</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基础应用</w:t>
            </w:r>
          </w:p>
        </w:tc>
        <w:tc>
          <w:tcPr>
            <w:tcW w:w="1359" w:type="dxa"/>
            <w:tcBorders>
              <w:top w:val="nil"/>
              <w:left w:val="nil"/>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报表中心</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自定义报表工具</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收费管理</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门急诊挂号系统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门急诊收费系统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住院费用管理系统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票据管理系统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财务监控系统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门诊中西医药房管理系统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住院药房管理系统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药库管理与药品会计系统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病人管理</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一卡通管理系统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住院入出转管理系统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医技执行管理系统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医技执行登记管理</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tcBorders>
              <w:top w:val="nil"/>
              <w:left w:val="nil"/>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卫材管理</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卫生材料管理系统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tcBorders>
              <w:top w:val="nil"/>
              <w:left w:val="nil"/>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物资管理</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后勤物资管理系统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tcBorders>
              <w:top w:val="nil"/>
              <w:left w:val="nil"/>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设备管理</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设备管理系统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基础辅助</w:t>
            </w: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排队叫号</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门诊排队叫号系统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取药排队叫号系统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自助服务</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病人自助导诊查询系统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病人自助报告打印系统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临床系统</w:t>
            </w: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门诊临床</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门诊分诊管理系统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门急诊医生工作站</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门急诊电子病历系统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住院临床</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住院医生工作站</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病区护士工作站</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住院电子病历系统</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临床管理</w:t>
            </w:r>
          </w:p>
        </w:tc>
        <w:tc>
          <w:tcPr>
            <w:tcW w:w="3656" w:type="dxa"/>
            <w:tcBorders>
              <w:top w:val="single" w:sz="4" w:space="0" w:color="auto"/>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临床路径管理系统</w:t>
            </w:r>
          </w:p>
        </w:tc>
        <w:tc>
          <w:tcPr>
            <w:tcW w:w="2620" w:type="dxa"/>
            <w:tcBorders>
              <w:top w:val="single" w:sz="4" w:space="0" w:color="auto"/>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p>
            <w:pPr>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152"/>
        </w:trPr>
        <w:tc>
          <w:tcPr>
            <w:tcW w:w="1506" w:type="dxa"/>
            <w:tcBorders>
              <w:top w:val="single" w:sz="4" w:space="0" w:color="auto"/>
            </w:tcBorders>
            <w:vAlign w:val="center"/>
          </w:tcPr>
          <w:p>
            <w:pPr>
              <w:widowControl/>
              <w:jc w:val="left"/>
              <w:rPr>
                <w:rFonts w:ascii="宋体" w:hAnsi="宋体" w:cs="宋体"/>
                <w:color w:val="000000"/>
                <w:kern w:val="0"/>
                <w:szCs w:val="21"/>
              </w:rPr>
            </w:pPr>
          </w:p>
        </w:tc>
        <w:tc>
          <w:tcPr>
            <w:tcW w:w="1359" w:type="dxa"/>
            <w:tcBorders>
              <w:top w:val="single" w:sz="4" w:space="0" w:color="auto"/>
            </w:tcBorders>
            <w:vAlign w:val="center"/>
          </w:tcPr>
          <w:p>
            <w:pPr>
              <w:widowControl/>
              <w:jc w:val="center"/>
              <w:rPr>
                <w:rFonts w:ascii="宋体" w:hAnsi="宋体" w:cs="宋体" w:hint="eastAsia"/>
                <w:color w:val="000000"/>
                <w:kern w:val="0"/>
                <w:szCs w:val="21"/>
              </w:rPr>
            </w:pPr>
          </w:p>
        </w:tc>
        <w:tc>
          <w:tcPr>
            <w:tcW w:w="3656" w:type="dxa"/>
            <w:tcBorders>
              <w:top w:val="single" w:sz="4" w:space="0" w:color="auto"/>
            </w:tcBorders>
            <w:vAlign w:val="center"/>
          </w:tcPr>
          <w:p>
            <w:pPr>
              <w:widowControl/>
              <w:jc w:val="left"/>
              <w:rPr>
                <w:rFonts w:ascii="宋体" w:hAnsi="宋体" w:cs="宋体" w:hint="eastAsia"/>
                <w:color w:val="000000"/>
                <w:kern w:val="0"/>
                <w:szCs w:val="21"/>
              </w:rPr>
            </w:pPr>
          </w:p>
        </w:tc>
        <w:tc>
          <w:tcPr>
            <w:tcW w:w="2620" w:type="dxa"/>
            <w:tcBorders>
              <w:top w:val="single" w:sz="4" w:space="0" w:color="auto"/>
            </w:tcBorders>
            <w:vAlign w:val="center"/>
          </w:tcPr>
          <w:p>
            <w:pPr>
              <w:widowControl/>
              <w:jc w:val="left"/>
              <w:rPr>
                <w:rFonts w:ascii="宋体" w:hAnsi="宋体" w:cs="宋体" w:hint="eastAsia"/>
                <w:color w:val="000000"/>
                <w:kern w:val="0"/>
                <w:szCs w:val="21"/>
              </w:rPr>
            </w:pPr>
          </w:p>
        </w:tc>
      </w:tr>
    </w:tbl>
    <w:p>
      <w:pPr>
        <w:sectPr>
          <w:headerReference w:type="default" r:id="rId34"/>
          <w:footerReference w:type="even" r:id="rId35"/>
          <w:footerReference w:type="default" r:id="rId36"/>
          <w:headerReference w:type="first" r:id="rId37"/>
          <w:footerReference w:type="first" r:id="rId38"/>
          <w:type w:val="nextPage"/>
          <w:pgSz w:w="11907" w:h="16840"/>
          <w:pgMar w:top="1440" w:right="1474" w:bottom="623" w:left="1474" w:header="851" w:footer="992" w:gutter="0"/>
          <w:pgNumType w:start="7"/>
          <w:cols w:space="708"/>
          <w:titlePg w:val="0"/>
          <w:docGrid w:type="lines" w:linePitch="312"/>
        </w:sectPr>
      </w:pPr>
    </w:p>
    <w:tbl>
      <w:tblPr>
        <w:tblStyle w:val="TableNormal"/>
        <w:tblW w:w="9141" w:type="dxa"/>
        <w:tblInd w:w="38" w:type="dxa"/>
        <w:tblLayout w:type="fixed"/>
        <w:tblCellMar>
          <w:top w:w="0" w:type="dxa"/>
          <w:left w:w="108" w:type="dxa"/>
          <w:bottom w:w="0" w:type="dxa"/>
          <w:right w:w="108" w:type="dxa"/>
        </w:tblCellMar>
        <w:tblLook w:val="0000"/>
      </w:tblPr>
      <w:tblGrid>
        <w:gridCol w:w="1506"/>
        <w:gridCol w:w="1359"/>
        <w:gridCol w:w="3656"/>
        <w:gridCol w:w="2620"/>
      </w:tblGrid>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tcBorders>
              <w:bottom w:val="single" w:sz="4" w:space="0" w:color="auto"/>
            </w:tcBorders>
            <w:vAlign w:val="center"/>
          </w:tcPr>
          <w:p>
            <w:pPr>
              <w:widowControl/>
              <w:jc w:val="center"/>
              <w:rPr>
                <w:rFonts w:ascii="宋体" w:hAnsi="宋体" w:cs="宋体" w:hint="eastAsia"/>
                <w:color w:val="000000"/>
                <w:kern w:val="0"/>
                <w:szCs w:val="21"/>
              </w:rPr>
            </w:pPr>
          </w:p>
        </w:tc>
        <w:tc>
          <w:tcPr>
            <w:tcW w:w="1359" w:type="dxa"/>
            <w:tcBorders>
              <w:bottom w:val="single" w:sz="4" w:space="0" w:color="auto"/>
            </w:tcBorders>
            <w:vAlign w:val="center"/>
          </w:tcPr>
          <w:p>
            <w:pPr>
              <w:widowControl/>
              <w:jc w:val="center"/>
              <w:rPr>
                <w:rFonts w:ascii="宋体" w:hAnsi="宋体" w:cs="宋体" w:hint="eastAsia"/>
                <w:color w:val="000000"/>
                <w:kern w:val="0"/>
                <w:szCs w:val="21"/>
              </w:rPr>
            </w:pPr>
          </w:p>
        </w:tc>
        <w:tc>
          <w:tcPr>
            <w:tcW w:w="3656" w:type="dxa"/>
            <w:tcBorders>
              <w:bottom w:val="single" w:sz="4" w:space="0" w:color="auto"/>
            </w:tcBorders>
            <w:vAlign w:val="center"/>
          </w:tcPr>
          <w:p>
            <w:pPr>
              <w:widowControl/>
              <w:jc w:val="left"/>
              <w:rPr>
                <w:rFonts w:ascii="宋体" w:hAnsi="宋体" w:cs="宋体" w:hint="eastAsia"/>
                <w:color w:val="000000"/>
                <w:kern w:val="0"/>
                <w:szCs w:val="21"/>
              </w:rPr>
            </w:pPr>
          </w:p>
        </w:tc>
        <w:tc>
          <w:tcPr>
            <w:tcW w:w="2620" w:type="dxa"/>
            <w:tcBorders>
              <w:bottom w:val="single" w:sz="4" w:space="0" w:color="auto"/>
            </w:tcBorders>
            <w:vAlign w:val="center"/>
          </w:tcPr>
          <w:p>
            <w:pPr>
              <w:widowControl/>
              <w:jc w:val="left"/>
              <w:rPr>
                <w:rFonts w:ascii="宋体" w:hAnsi="宋体" w:cs="宋体" w:hint="eastAsia"/>
                <w:color w:val="000000"/>
                <w:kern w:val="0"/>
                <w:szCs w:val="21"/>
              </w:rPr>
            </w:pP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医技系统</w:t>
            </w: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检验管理</w:t>
            </w:r>
          </w:p>
        </w:tc>
        <w:tc>
          <w:tcPr>
            <w:tcW w:w="3656" w:type="dxa"/>
            <w:tcBorders>
              <w:top w:val="single" w:sz="4" w:space="0" w:color="auto"/>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实验室管理系统</w:t>
            </w:r>
          </w:p>
        </w:tc>
        <w:tc>
          <w:tcPr>
            <w:tcW w:w="2620" w:type="dxa"/>
            <w:tcBorders>
              <w:top w:val="single" w:sz="4" w:space="0" w:color="auto"/>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质控</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条码管理</w:t>
            </w:r>
          </w:p>
        </w:tc>
        <w:tc>
          <w:tcPr>
            <w:tcW w:w="2620"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p>
        </w:tc>
      </w:tr>
      <w:tr>
        <w:tblPrEx>
          <w:tblW w:w="9141" w:type="dxa"/>
          <w:tblInd w:w="38" w:type="dxa"/>
          <w:tblLayout w:type="fixed"/>
          <w:tblCellMar>
            <w:top w:w="0" w:type="dxa"/>
            <w:left w:w="108" w:type="dxa"/>
            <w:bottom w:w="0" w:type="dxa"/>
            <w:right w:w="108" w:type="dxa"/>
          </w:tblCellMar>
          <w:tblLook w:val="0000"/>
        </w:tblPrEx>
        <w:trPr>
          <w:trHeight w:hRule="exact" w:val="826"/>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流水线</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罗氏免疫、雅培生化、迈瑞血常规</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试剂管理</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运营系统</w:t>
            </w:r>
          </w:p>
        </w:tc>
        <w:tc>
          <w:tcPr>
            <w:tcW w:w="1359" w:type="dxa"/>
            <w:tcBorders>
              <w:top w:val="nil"/>
              <w:left w:val="nil"/>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专项管理</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合理用药管理系统(接口)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美康</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体检系统</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体检中心管理</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体检分科管理</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与第三方PACS接口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管理工具</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系统管理工具</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自定义报表系统</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移动平台</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信息交互平台</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义幻微信</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val="restart"/>
            <w:tcBorders>
              <w:top w:val="nil"/>
              <w:left w:val="single" w:sz="4" w:space="0" w:color="auto"/>
              <w:bottom w:val="single" w:sz="4" w:space="0" w:color="auto"/>
              <w:right w:val="single" w:sz="4" w:space="0" w:color="auto"/>
            </w:tcBorders>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接口事务</w:t>
            </w:r>
          </w:p>
        </w:tc>
        <w:tc>
          <w:tcPr>
            <w:tcW w:w="1359" w:type="dxa"/>
            <w:vMerge w:val="restart"/>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医保接口</w:t>
            </w: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职工医保接口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居民医保接口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r>
              <w:rPr>
                <w:rFonts w:ascii="宋体" w:hAnsi="宋体" w:cs="宋体" w:hint="eastAsia"/>
                <w:color w:val="000000"/>
                <w:kern w:val="0"/>
                <w:szCs w:val="21"/>
              </w:rPr>
              <w:t>　</w:t>
            </w: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新农合医保接口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异地医保接口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p>
        </w:tc>
      </w:tr>
      <w:tr>
        <w:tblPrEx>
          <w:tblW w:w="9141" w:type="dxa"/>
          <w:tblInd w:w="38" w:type="dxa"/>
          <w:tblLayout w:type="fixed"/>
          <w:tblCellMar>
            <w:top w:w="0" w:type="dxa"/>
            <w:left w:w="108" w:type="dxa"/>
            <w:bottom w:w="0" w:type="dxa"/>
            <w:right w:w="108" w:type="dxa"/>
          </w:tblCellMar>
          <w:tblLook w:val="0000"/>
        </w:tblPrEx>
        <w:trPr>
          <w:trHeight w:hRule="exact" w:val="397"/>
        </w:trPr>
        <w:tc>
          <w:tcPr>
            <w:tcW w:w="1506"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1359" w:type="dxa"/>
            <w:vMerge/>
            <w:tcBorders>
              <w:top w:val="nil"/>
              <w:left w:val="single" w:sz="4" w:space="0" w:color="auto"/>
              <w:bottom w:val="single" w:sz="4" w:space="0" w:color="auto"/>
              <w:right w:val="single" w:sz="4" w:space="0" w:color="auto"/>
            </w:tcBorders>
            <w:vAlign w:val="center"/>
          </w:tcPr>
          <w:p>
            <w:pPr>
              <w:widowControl/>
              <w:jc w:val="left"/>
              <w:rPr>
                <w:rFonts w:ascii="宋体" w:hAnsi="宋体" w:cs="宋体"/>
                <w:color w:val="000000"/>
                <w:kern w:val="0"/>
                <w:szCs w:val="21"/>
              </w:rPr>
            </w:pPr>
          </w:p>
        </w:tc>
        <w:tc>
          <w:tcPr>
            <w:tcW w:w="3656" w:type="dxa"/>
            <w:tcBorders>
              <w:top w:val="nil"/>
              <w:left w:val="nil"/>
              <w:bottom w:val="single" w:sz="4" w:space="0" w:color="auto"/>
              <w:right w:val="single" w:sz="4" w:space="0" w:color="auto"/>
            </w:tcBorders>
            <w:vAlign w:val="center"/>
          </w:tcPr>
          <w:p>
            <w:pPr>
              <w:widowControl/>
              <w:jc w:val="left"/>
              <w:rPr>
                <w:rFonts w:ascii="宋体" w:hAnsi="宋体" w:cs="宋体"/>
                <w:color w:val="000000"/>
                <w:kern w:val="0"/>
                <w:szCs w:val="21"/>
              </w:rPr>
            </w:pPr>
            <w:r>
              <w:rPr>
                <w:rFonts w:ascii="宋体" w:hAnsi="宋体" w:cs="宋体" w:hint="eastAsia"/>
                <w:color w:val="000000"/>
                <w:kern w:val="0"/>
                <w:szCs w:val="21"/>
              </w:rPr>
              <w:t>异地农合接口</w:t>
            </w:r>
          </w:p>
        </w:tc>
        <w:tc>
          <w:tcPr>
            <w:tcW w:w="2620" w:type="dxa"/>
            <w:tcBorders>
              <w:top w:val="nil"/>
              <w:left w:val="nil"/>
              <w:bottom w:val="single" w:sz="4" w:space="0" w:color="auto"/>
              <w:right w:val="single" w:sz="4" w:space="0" w:color="auto"/>
            </w:tcBorders>
            <w:vAlign w:val="center"/>
          </w:tcPr>
          <w:p>
            <w:pPr>
              <w:widowControl/>
              <w:rPr>
                <w:rFonts w:ascii="宋体" w:hAnsi="宋体" w:cs="宋体"/>
                <w:color w:val="000000"/>
                <w:kern w:val="0"/>
                <w:szCs w:val="21"/>
              </w:rPr>
            </w:pPr>
          </w:p>
        </w:tc>
      </w:tr>
    </w:tbl>
    <w:p>
      <w:pPr>
        <w:spacing w:line="400" w:lineRule="exact"/>
        <w:ind w:firstLine="560" w:firstLineChars="200"/>
        <w:jc w:val="left"/>
        <w:rPr>
          <w:rFonts w:ascii="宋体" w:hAnsi="宋体"/>
          <w:sz w:val="28"/>
          <w:szCs w:val="28"/>
        </w:rPr>
      </w:pPr>
      <w:r>
        <w:rPr>
          <w:rFonts w:ascii="宋体" w:hAnsi="宋体" w:hint="eastAsia"/>
          <w:sz w:val="28"/>
          <w:szCs w:val="28"/>
        </w:rPr>
        <w:t>二、项目相关商务条款</w:t>
      </w:r>
    </w:p>
    <w:p>
      <w:pPr>
        <w:spacing w:line="400" w:lineRule="exact"/>
        <w:ind w:firstLine="560" w:firstLineChars="200"/>
        <w:jc w:val="left"/>
        <w:rPr>
          <w:rFonts w:ascii="宋体" w:hAnsi="宋体" w:hint="eastAsia"/>
          <w:sz w:val="28"/>
          <w:szCs w:val="28"/>
        </w:rPr>
      </w:pPr>
      <w:r>
        <w:rPr>
          <w:rFonts w:ascii="宋体" w:hAnsi="宋体" w:hint="eastAsia"/>
          <w:sz w:val="28"/>
          <w:szCs w:val="28"/>
        </w:rPr>
        <w:t>、履约时间、地点要求</w:t>
      </w:r>
    </w:p>
    <w:p>
      <w:pPr>
        <w:spacing w:line="400" w:lineRule="exact"/>
        <w:ind w:firstLine="560" w:firstLineChars="200"/>
        <w:jc w:val="left"/>
        <w:rPr>
          <w:rFonts w:ascii="宋体" w:hAnsi="宋体"/>
          <w:sz w:val="28"/>
          <w:szCs w:val="28"/>
        </w:rPr>
      </w:pPr>
      <w:r>
        <w:rPr>
          <w:rFonts w:ascii="宋体" w:hAnsi="宋体" w:hint="eastAsia"/>
          <w:sz w:val="28"/>
          <w:szCs w:val="28"/>
        </w:rPr>
        <w:t>（）履约期限：合同签订生效后开始履行医院HIS系统维护服务。</w:t>
      </w:r>
    </w:p>
    <w:p>
      <w:pPr>
        <w:spacing w:line="400" w:lineRule="exact"/>
        <w:ind w:firstLine="560" w:firstLineChars="200"/>
        <w:jc w:val="left"/>
        <w:rPr>
          <w:rFonts w:ascii="宋体" w:hAnsi="宋体" w:hint="eastAsia"/>
          <w:sz w:val="28"/>
          <w:szCs w:val="28"/>
        </w:rPr>
      </w:pPr>
      <w:r>
        <w:rPr>
          <w:rFonts w:ascii="宋体" w:hAnsi="宋体" w:hint="eastAsia"/>
          <w:sz w:val="28"/>
          <w:szCs w:val="28"/>
        </w:rPr>
        <w:t>（）履约地点: 广元市中心医院。</w:t>
      </w:r>
    </w:p>
    <w:p>
      <w:pPr>
        <w:spacing w:line="400" w:lineRule="exact"/>
        <w:ind w:firstLine="560" w:firstLineChars="200"/>
        <w:jc w:val="left"/>
        <w:rPr>
          <w:rFonts w:ascii="宋体" w:hAnsi="宋体" w:hint="eastAsia"/>
          <w:sz w:val="28"/>
          <w:szCs w:val="28"/>
        </w:rPr>
      </w:pPr>
      <w:r>
        <w:rPr>
          <w:rFonts w:ascii="宋体" w:hAnsi="宋体" w:hint="eastAsia"/>
          <w:sz w:val="28"/>
          <w:szCs w:val="28"/>
        </w:rPr>
        <w:t>、验收</w:t>
      </w:r>
    </w:p>
    <w:p>
      <w:pPr>
        <w:spacing w:line="400" w:lineRule="exact"/>
        <w:ind w:firstLine="560" w:firstLineChars="200"/>
        <w:jc w:val="left"/>
        <w:rPr>
          <w:rFonts w:ascii="宋体" w:hAnsi="宋体" w:hint="eastAsia"/>
          <w:sz w:val="28"/>
          <w:szCs w:val="28"/>
        </w:rPr>
      </w:pPr>
      <w:r>
        <w:rPr>
          <w:rFonts w:ascii="宋体" w:hAnsi="宋体" w:hint="eastAsia"/>
          <w:sz w:val="28"/>
          <w:szCs w:val="28"/>
        </w:rPr>
        <w:t>验收标准：严格按照国家及行业的强制性标准，以及本项目招标文件（或中标方投标文件的响应和承诺）进行验收。如果国家及行业的强制性标准与本项目招标文件（或中标方投标文件的响应和承诺）不一致的，以更高的标准进行验收。</w:t>
      </w:r>
    </w:p>
    <w:p>
      <w:pPr>
        <w:spacing w:line="400" w:lineRule="exact"/>
        <w:ind w:firstLine="560" w:firstLineChars="200"/>
        <w:jc w:val="left"/>
        <w:rPr>
          <w:rFonts w:ascii="宋体" w:hAnsi="宋体" w:hint="eastAsia"/>
          <w:sz w:val="28"/>
          <w:szCs w:val="28"/>
        </w:rPr>
      </w:pPr>
      <w:r>
        <w:rPr>
          <w:rFonts w:ascii="宋体" w:hAnsi="宋体" w:hint="eastAsia"/>
          <w:sz w:val="28"/>
          <w:szCs w:val="28"/>
        </w:rPr>
        <w:t>、项目实施要求</w:t>
      </w:r>
    </w:p>
    <w:p>
      <w:pPr>
        <w:spacing w:line="400" w:lineRule="exact"/>
        <w:ind w:firstLine="560" w:firstLineChars="200"/>
        <w:jc w:val="left"/>
        <w:rPr>
          <w:rFonts w:ascii="宋体" w:hAnsi="宋体" w:hint="eastAsia"/>
          <w:sz w:val="28"/>
          <w:szCs w:val="28"/>
        </w:rPr>
      </w:pPr>
      <w:r>
        <w:rPr>
          <w:rFonts w:ascii="宋体" w:hAnsi="宋体" w:hint="eastAsia"/>
          <w:sz w:val="28"/>
          <w:szCs w:val="28"/>
        </w:rPr>
        <w:t>针对本项目实施过程中以及系统调试所涉及的一切相关费用包括数据接口，由中标方承担，费用包含在投标总价中。</w:t>
      </w:r>
    </w:p>
    <w:p>
      <w:pPr>
        <w:spacing w:line="400" w:lineRule="exact"/>
        <w:ind w:firstLine="560" w:firstLineChars="200"/>
        <w:jc w:val="left"/>
        <w:rPr>
          <w:rFonts w:ascii="宋体" w:hAnsi="宋体" w:hint="eastAsia"/>
          <w:sz w:val="28"/>
          <w:szCs w:val="28"/>
        </w:rPr>
      </w:pPr>
      <w:r>
        <w:rPr>
          <w:rFonts w:ascii="宋体" w:hAnsi="宋体" w:hint="eastAsia"/>
          <w:sz w:val="28"/>
          <w:szCs w:val="28"/>
        </w:rPr>
        <w:t>、培训要求</w:t>
      </w:r>
    </w:p>
    <w:p>
      <w:pPr>
        <w:spacing w:line="400" w:lineRule="exact"/>
        <w:ind w:firstLine="560" w:firstLineChars="200"/>
        <w:jc w:val="left"/>
        <w:rPr>
          <w:rFonts w:ascii="宋体" w:hAnsi="宋体" w:hint="eastAsia"/>
          <w:sz w:val="28"/>
          <w:szCs w:val="28"/>
        </w:rPr>
        <w:sectPr>
          <w:headerReference w:type="default" r:id="rId39"/>
          <w:footerReference w:type="even" r:id="rId40"/>
          <w:footerReference w:type="default" r:id="rId41"/>
          <w:headerReference w:type="first" r:id="rId42"/>
          <w:footerReference w:type="first" r:id="rId43"/>
          <w:type w:val="nextPage"/>
          <w:pgSz w:w="11907" w:h="16840"/>
          <w:pgMar w:top="1440" w:right="1474" w:bottom="623" w:left="1474" w:header="851" w:footer="992" w:gutter="0"/>
          <w:pgNumType w:start="8"/>
          <w:cols w:space="708"/>
          <w:titlePg w:val="0"/>
          <w:docGrid w:type="lines" w:linePitch="312"/>
        </w:sectPr>
      </w:pPr>
      <w:r>
        <w:rPr>
          <w:rFonts w:ascii="宋体" w:hAnsi="宋体" w:hint="eastAsia"/>
          <w:sz w:val="28"/>
          <w:szCs w:val="28"/>
        </w:rPr>
        <w:t>安装培训：投标人需派专业技术人员到采购人指定的地点对采购单位的技术人员进行操作使用、调试、维护等方面的培训，以致采购单位的技术人员能够熟练使用和进行简单维护为止。</w:t>
      </w:r>
    </w:p>
    <w:p>
      <w:pPr>
        <w:spacing w:line="400" w:lineRule="exact"/>
        <w:ind w:firstLine="560" w:firstLineChars="200"/>
        <w:jc w:val="left"/>
        <w:rPr>
          <w:rFonts w:ascii="宋体" w:hAnsi="宋体" w:hint="eastAsia"/>
          <w:sz w:val="28"/>
          <w:szCs w:val="28"/>
        </w:rPr>
      </w:pPr>
      <w:r>
        <w:rPr>
          <w:rFonts w:ascii="宋体" w:hAnsi="宋体" w:hint="eastAsia"/>
          <w:sz w:val="28"/>
          <w:szCs w:val="28"/>
        </w:rPr>
        <w:t>、维保要求</w:t>
      </w:r>
    </w:p>
    <w:p>
      <w:pPr>
        <w:spacing w:line="400" w:lineRule="exact"/>
        <w:ind w:firstLine="560" w:firstLineChars="200"/>
        <w:jc w:val="left"/>
        <w:rPr>
          <w:rFonts w:ascii="宋体" w:hAnsi="宋体" w:hint="eastAsia"/>
          <w:sz w:val="28"/>
          <w:szCs w:val="28"/>
        </w:rPr>
      </w:pPr>
      <w:r>
        <w:rPr>
          <w:rFonts w:ascii="宋体" w:hAnsi="宋体" w:hint="eastAsia"/>
          <w:sz w:val="28"/>
          <w:szCs w:val="28"/>
        </w:rPr>
        <w:t>（）维保期：维保期年，维保期内，投标人应提供完整维保服务体系，其中所涉及的一切费用，由供应商承担，所有费用须包含在投标总价中。</w:t>
      </w:r>
    </w:p>
    <w:p>
      <w:pPr>
        <w:spacing w:line="400" w:lineRule="exact"/>
        <w:ind w:firstLine="560" w:firstLineChars="200"/>
        <w:jc w:val="left"/>
        <w:rPr>
          <w:rFonts w:ascii="宋体" w:hAnsi="宋体" w:hint="eastAsia"/>
          <w:sz w:val="28"/>
          <w:szCs w:val="28"/>
        </w:rPr>
      </w:pPr>
      <w:r>
        <w:rPr>
          <w:rFonts w:ascii="宋体" w:hAnsi="宋体" w:hint="eastAsia"/>
          <w:sz w:val="28"/>
          <w:szCs w:val="28"/>
        </w:rPr>
        <w:t>（）维保范围：提供本项目所包含的全部软件的故障处理，保证供应商所开发的软件模块正常运行。</w:t>
      </w:r>
    </w:p>
    <w:p>
      <w:pPr>
        <w:spacing w:line="400" w:lineRule="exact"/>
        <w:ind w:firstLine="560" w:firstLineChars="200"/>
        <w:jc w:val="left"/>
        <w:rPr>
          <w:rFonts w:ascii="宋体" w:hAnsi="宋体" w:hint="eastAsia"/>
          <w:sz w:val="28"/>
          <w:szCs w:val="28"/>
        </w:rPr>
      </w:pPr>
      <w:r>
        <w:rPr>
          <w:rFonts w:ascii="宋体" w:hAnsi="宋体" w:hint="eastAsia"/>
          <w:sz w:val="28"/>
          <w:szCs w:val="28"/>
        </w:rPr>
        <w:t>（）投标人应定期为采购人提供系统性能优化、数据库性能优化、数据库备份与恢复、数据库整理等相关运维服务</w:t>
      </w:r>
    </w:p>
    <w:p>
      <w:pPr>
        <w:spacing w:line="400" w:lineRule="exact"/>
        <w:ind w:firstLine="560" w:firstLineChars="200"/>
        <w:jc w:val="left"/>
        <w:rPr>
          <w:rFonts w:ascii="宋体" w:hAnsi="宋体" w:hint="eastAsia"/>
          <w:sz w:val="28"/>
          <w:szCs w:val="28"/>
        </w:rPr>
      </w:pPr>
      <w:r>
        <w:rPr>
          <w:rFonts w:ascii="宋体" w:hAnsi="宋体" w:hint="eastAsia"/>
          <w:sz w:val="28"/>
          <w:szCs w:val="28"/>
        </w:rPr>
        <w:t>、付款方式：</w:t>
      </w:r>
    </w:p>
    <w:p>
      <w:pPr>
        <w:spacing w:line="400" w:lineRule="exact"/>
        <w:ind w:firstLine="560" w:firstLineChars="200"/>
        <w:jc w:val="left"/>
        <w:rPr>
          <w:rFonts w:ascii="宋体" w:hAnsi="宋体" w:hint="eastAsia"/>
          <w:sz w:val="28"/>
          <w:szCs w:val="28"/>
        </w:rPr>
      </w:pPr>
      <w:r>
        <w:rPr>
          <w:rFonts w:ascii="宋体" w:hAnsi="宋体" w:hint="eastAsia"/>
          <w:sz w:val="28"/>
          <w:szCs w:val="28"/>
        </w:rPr>
        <w:t>合同签订生效，服务满一年。经计算机信息科考评合格后一次性全额支付维护服务费，考评不合格医院酌情扣减相应的服务费用。</w:t>
      </w:r>
    </w:p>
    <w:p>
      <w:pPr>
        <w:spacing w:line="400" w:lineRule="exact"/>
        <w:ind w:firstLine="560" w:firstLineChars="200"/>
        <w:jc w:val="left"/>
        <w:rPr>
          <w:rFonts w:ascii="宋体" w:hAnsi="宋体" w:hint="eastAsia"/>
          <w:sz w:val="28"/>
          <w:szCs w:val="28"/>
        </w:rPr>
      </w:pPr>
      <w:r>
        <w:rPr>
          <w:rFonts w:ascii="宋体" w:hAnsi="宋体" w:hint="eastAsia"/>
          <w:sz w:val="28"/>
          <w:szCs w:val="28"/>
        </w:rPr>
        <w:t>其他：</w:t>
      </w:r>
    </w:p>
    <w:p>
      <w:pPr>
        <w:spacing w:line="400" w:lineRule="exact"/>
        <w:ind w:firstLine="560" w:firstLineChars="200"/>
        <w:jc w:val="left"/>
        <w:rPr>
          <w:rFonts w:ascii="宋体" w:hAnsi="宋体" w:hint="eastAsia"/>
          <w:sz w:val="28"/>
          <w:szCs w:val="28"/>
        </w:rPr>
      </w:pPr>
      <w:r>
        <w:rPr>
          <w:rFonts w:ascii="宋体" w:hAnsi="宋体" w:hint="eastAsia"/>
          <w:sz w:val="28"/>
          <w:szCs w:val="28"/>
        </w:rPr>
        <w:t>.报价（含所有附属配件）包含货物运输、安装、调试、人员培训、服务、税金等一切费用；</w:t>
      </w:r>
    </w:p>
    <w:p>
      <w:pPr>
        <w:spacing w:line="400" w:lineRule="exact"/>
        <w:ind w:firstLine="560" w:firstLineChars="200"/>
        <w:jc w:val="left"/>
        <w:rPr>
          <w:rFonts w:ascii="宋体" w:hAnsi="宋体" w:hint="eastAsia"/>
          <w:sz w:val="28"/>
          <w:szCs w:val="28"/>
        </w:rPr>
      </w:pPr>
      <w:r>
        <w:rPr>
          <w:rFonts w:ascii="宋体" w:hAnsi="宋体" w:hint="eastAsia"/>
          <w:sz w:val="28"/>
          <w:szCs w:val="28"/>
        </w:rPr>
        <w:t>.本项目预算控制价为万元，书面报价不得超过控制价；</w:t>
      </w:r>
    </w:p>
    <w:p>
      <w:pPr>
        <w:spacing w:line="400" w:lineRule="exact"/>
        <w:ind w:firstLine="560" w:firstLineChars="200"/>
        <w:jc w:val="left"/>
        <w:rPr>
          <w:rFonts w:ascii="宋体" w:hAnsi="宋体" w:hint="eastAsia"/>
          <w:sz w:val="28"/>
          <w:szCs w:val="28"/>
        </w:rPr>
      </w:pPr>
      <w:r>
        <w:rPr>
          <w:rFonts w:ascii="宋体" w:hAnsi="宋体" w:hint="eastAsia"/>
          <w:sz w:val="28"/>
          <w:szCs w:val="28"/>
        </w:rPr>
        <w:t>.投标费用：投标人参加投标时自行承担全过程的全部费用。</w:t>
      </w:r>
    </w:p>
    <w:p>
      <w:pPr>
        <w:tabs>
          <w:tab w:val="left" w:pos="7665"/>
        </w:tabs>
        <w:spacing w:line="400" w:lineRule="exact"/>
        <w:jc w:val="center"/>
        <w:rPr>
          <w:rFonts w:ascii="宋体" w:hAnsi="宋体"/>
          <w:sz w:val="36"/>
          <w:szCs w:val="36"/>
        </w:rPr>
      </w:pPr>
    </w:p>
    <w:p>
      <w:pPr>
        <w:pStyle w:val="Title"/>
        <w:spacing w:line="400" w:lineRule="exact"/>
        <w:rPr>
          <w:rFonts w:hint="eastAsia"/>
        </w:rPr>
      </w:pPr>
      <w:bookmarkStart w:id="12" w:name="_Toc487555534"/>
      <w:r>
        <w:rPr>
          <w:rFonts w:hint="eastAsia"/>
        </w:rPr>
        <w:t>第四部分   供应商须知</w:t>
      </w:r>
      <w:bookmarkEnd w:id="12"/>
    </w:p>
    <w:p>
      <w:pPr>
        <w:spacing w:line="380" w:lineRule="exact"/>
        <w:ind w:firstLine="560" w:firstLineChars="200"/>
        <w:rPr>
          <w:rFonts w:ascii="宋体" w:hAnsi="宋体" w:hint="eastAsia"/>
          <w:b/>
          <w:bCs/>
          <w:sz w:val="28"/>
          <w:szCs w:val="28"/>
        </w:rPr>
      </w:pPr>
      <w:r>
        <w:rPr>
          <w:rFonts w:ascii="宋体" w:hAnsi="宋体" w:hint="eastAsia"/>
          <w:b/>
          <w:bCs/>
          <w:sz w:val="28"/>
          <w:szCs w:val="28"/>
        </w:rPr>
        <w:t>一、注意事项：</w:t>
      </w:r>
    </w:p>
    <w:p>
      <w:pPr>
        <w:shd w:val="clear" w:color="auto" w:fill="FFFFFF"/>
        <w:autoSpaceDE w:val="0"/>
        <w:spacing w:line="380" w:lineRule="exact"/>
        <w:ind w:firstLine="605" w:firstLineChars="216"/>
        <w:rPr>
          <w:rFonts w:ascii="仿宋_GB2312" w:eastAsia="仿宋_GB2312" w:hAnsi="仿宋" w:hint="eastAsia"/>
          <w:sz w:val="30"/>
          <w:szCs w:val="30"/>
        </w:rPr>
      </w:pPr>
      <w:r>
        <w:rPr>
          <w:rFonts w:ascii="宋体" w:hAnsi="宋体" w:hint="eastAsia"/>
          <w:spacing w:val="-14"/>
          <w:sz w:val="28"/>
          <w:szCs w:val="28"/>
        </w:rPr>
        <w:t>、</w:t>
      </w:r>
      <w:r>
        <w:rPr>
          <w:rFonts w:ascii="宋体" w:hAnsi="宋体" w:hint="eastAsia"/>
          <w:sz w:val="28"/>
          <w:szCs w:val="28"/>
        </w:rPr>
        <w:t>单一来源供应商：</w:t>
      </w:r>
      <w:r>
        <w:rPr>
          <w:rFonts w:ascii="宋体" w:hAnsi="宋体" w:hint="eastAsia"/>
          <w:sz w:val="28"/>
          <w:szCs w:val="28"/>
          <w:u w:val="single"/>
        </w:rPr>
        <w:t>成都中联信息产业有限公司</w:t>
      </w:r>
    </w:p>
    <w:p>
      <w:pPr>
        <w:spacing w:line="380" w:lineRule="exact"/>
        <w:ind w:firstLine="560" w:firstLineChars="200"/>
        <w:rPr>
          <w:rFonts w:ascii="宋体" w:hAnsi="宋体" w:hint="eastAsia"/>
          <w:b/>
          <w:bCs/>
          <w:sz w:val="28"/>
          <w:szCs w:val="28"/>
        </w:rPr>
      </w:pPr>
      <w:r>
        <w:rPr>
          <w:rFonts w:ascii="宋体" w:hAnsi="宋体" w:hint="eastAsia"/>
          <w:sz w:val="28"/>
          <w:szCs w:val="28"/>
        </w:rPr>
        <w:t>、请供应商将投标文件密封好后，并在密封口上加盖单位公章。</w:t>
      </w:r>
    </w:p>
    <w:p>
      <w:pPr>
        <w:spacing w:line="380" w:lineRule="exact"/>
        <w:ind w:firstLine="560" w:firstLineChars="200"/>
        <w:rPr>
          <w:rFonts w:ascii="宋体" w:hAnsi="宋体" w:cs="宋体-18030" w:hint="eastAsia"/>
          <w:b/>
          <w:sz w:val="28"/>
          <w:szCs w:val="28"/>
          <w:em w:val="dot"/>
        </w:rPr>
      </w:pPr>
      <w:r>
        <w:rPr>
          <w:rFonts w:ascii="宋体" w:hAnsi="宋体" w:hint="eastAsia"/>
          <w:b/>
          <w:bCs/>
          <w:sz w:val="28"/>
          <w:szCs w:val="28"/>
        </w:rPr>
        <w:t>、</w:t>
      </w:r>
      <w:r>
        <w:rPr>
          <w:rFonts w:ascii="宋体" w:hAnsi="宋体" w:hint="eastAsia"/>
          <w:b/>
          <w:sz w:val="28"/>
          <w:szCs w:val="28"/>
          <w:u w:val="single"/>
        </w:rPr>
        <w:t>投标文件（指单一来源文件内容格式中有要求的）须由法定代表人或委托代理人亲笔签署或印鉴、加盖法人单位公章的，供应商应按规定签字或印鉴和加盖公章。</w:t>
      </w:r>
    </w:p>
    <w:p>
      <w:pPr>
        <w:spacing w:line="380" w:lineRule="exact"/>
        <w:ind w:firstLine="560" w:firstLineChars="200"/>
        <w:rPr>
          <w:rFonts w:ascii="宋体" w:hAnsi="宋体" w:hint="eastAsia"/>
          <w:b/>
          <w:bCs/>
          <w:sz w:val="28"/>
          <w:szCs w:val="28"/>
        </w:rPr>
      </w:pPr>
      <w:r>
        <w:rPr>
          <w:rFonts w:ascii="宋体" w:hAnsi="宋体" w:hint="eastAsia"/>
          <w:sz w:val="28"/>
          <w:szCs w:val="28"/>
        </w:rPr>
        <w:t xml:space="preserve">、投标文件的制作需统一用A幅面纸打印并装订成册，投标文件中的报价金额（含小写和大写）可以用不褪色的蓝黑或碳素墨水书写，但报价金额不得涂改。报价大小写不一致时，以大写为准。单价与总价不一致时，以单价为准,小数点有明显错误的，以总价为准，并据以修改单价。 </w:t>
      </w:r>
    </w:p>
    <w:p>
      <w:pPr>
        <w:spacing w:line="380" w:lineRule="exact"/>
        <w:ind w:firstLine="560" w:firstLineChars="200"/>
        <w:rPr>
          <w:rFonts w:ascii="宋体" w:hAnsi="宋体" w:hint="eastAsia"/>
          <w:b/>
          <w:bCs/>
          <w:sz w:val="28"/>
          <w:szCs w:val="28"/>
        </w:rPr>
      </w:pPr>
      <w:r>
        <w:rPr>
          <w:rFonts w:ascii="宋体" w:hAnsi="宋体" w:hint="eastAsia"/>
          <w:sz w:val="28"/>
          <w:szCs w:val="28"/>
        </w:rPr>
        <w:t>、投标文件从采购活动之日起，有效期为天。</w:t>
      </w:r>
    </w:p>
    <w:p>
      <w:pPr>
        <w:spacing w:line="380" w:lineRule="exact"/>
        <w:ind w:firstLine="560" w:firstLineChars="200"/>
        <w:rPr>
          <w:rFonts w:ascii="宋体" w:hAnsi="宋体" w:hint="eastAsia"/>
          <w:b/>
          <w:bCs/>
          <w:sz w:val="28"/>
          <w:szCs w:val="28"/>
        </w:rPr>
      </w:pPr>
      <w:r>
        <w:rPr>
          <w:rFonts w:ascii="宋体" w:hAnsi="宋体" w:hint="eastAsia"/>
          <w:sz w:val="28"/>
          <w:szCs w:val="28"/>
        </w:rPr>
        <w:t>、参加本次采购的供应商，在采购活动开始前如须提交保证金，保证金必须以电汇、转账或现金存行方式缴纳。保证金不计利息（</w:t>
      </w:r>
      <w:r>
        <w:rPr>
          <w:rFonts w:ascii="宋体" w:hAnsi="宋体" w:hint="eastAsia"/>
          <w:b/>
          <w:sz w:val="28"/>
          <w:szCs w:val="28"/>
        </w:rPr>
        <w:t>若适用</w:t>
      </w:r>
      <w:r>
        <w:rPr>
          <w:rFonts w:ascii="宋体" w:hAnsi="宋体" w:hint="eastAsia"/>
          <w:sz w:val="28"/>
          <w:szCs w:val="28"/>
        </w:rPr>
        <w:t>）。</w:t>
      </w:r>
    </w:p>
    <w:p>
      <w:pPr>
        <w:spacing w:line="380" w:lineRule="exact"/>
        <w:ind w:firstLine="560" w:firstLineChars="200"/>
        <w:rPr>
          <w:rFonts w:ascii="宋体" w:hAnsi="宋体" w:hint="eastAsia"/>
          <w:b/>
          <w:bCs/>
          <w:sz w:val="28"/>
          <w:szCs w:val="28"/>
        </w:rPr>
      </w:pPr>
      <w:r>
        <w:rPr>
          <w:rFonts w:ascii="宋体" w:hAnsi="宋体" w:hint="eastAsia"/>
          <w:sz w:val="28"/>
          <w:szCs w:val="28"/>
        </w:rPr>
        <w:t>、如供应商出现下列情况之一的，将按以下情况处理：</w:t>
      </w:r>
    </w:p>
    <w:p>
      <w:pPr>
        <w:spacing w:line="380" w:lineRule="exact"/>
        <w:ind w:firstLine="560" w:firstLineChars="200"/>
        <w:rPr>
          <w:rFonts w:ascii="宋体" w:hAnsi="宋体" w:hint="eastAsia"/>
          <w:sz w:val="28"/>
          <w:szCs w:val="28"/>
        </w:rPr>
      </w:pPr>
      <w:r>
        <w:rPr>
          <w:rFonts w:ascii="宋体" w:hAnsi="宋体" w:hint="eastAsia"/>
          <w:sz w:val="28"/>
          <w:szCs w:val="28"/>
        </w:rPr>
        <w:t>（）供应商在投标有效期内撤回其投标文件，保证金不予退还；</w:t>
      </w:r>
    </w:p>
    <w:p>
      <w:pPr>
        <w:spacing w:line="380" w:lineRule="exact"/>
        <w:ind w:firstLine="560" w:firstLineChars="200"/>
        <w:rPr>
          <w:rFonts w:ascii="宋体" w:hAnsi="宋体" w:hint="eastAsia"/>
          <w:sz w:val="28"/>
          <w:szCs w:val="28"/>
        </w:rPr>
      </w:pPr>
      <w:r>
        <w:rPr>
          <w:rFonts w:ascii="宋体" w:hAnsi="宋体" w:hint="eastAsia"/>
          <w:sz w:val="28"/>
          <w:szCs w:val="28"/>
        </w:rPr>
        <w:t>（）成交供应商未能在规定期限内签署合同的，保证金不予退还；</w:t>
      </w:r>
    </w:p>
    <w:p>
      <w:pPr>
        <w:spacing w:line="380" w:lineRule="exact"/>
        <w:ind w:firstLine="560" w:firstLineChars="200"/>
        <w:rPr>
          <w:rFonts w:ascii="宋体" w:hAnsi="宋体" w:hint="eastAsia"/>
          <w:sz w:val="28"/>
          <w:szCs w:val="28"/>
        </w:rPr>
      </w:pPr>
      <w:r>
        <w:rPr>
          <w:rFonts w:ascii="宋体" w:hAnsi="宋体" w:hint="eastAsia"/>
          <w:sz w:val="28"/>
          <w:szCs w:val="28"/>
        </w:rPr>
        <w:t>（）成交供应商放弃成交项目的，保证金不予退还。</w:t>
      </w:r>
    </w:p>
    <w:p>
      <w:pPr>
        <w:spacing w:line="380" w:lineRule="exact"/>
        <w:ind w:firstLine="560" w:firstLineChars="200"/>
        <w:rPr>
          <w:rFonts w:ascii="宋体" w:hAnsi="宋体" w:hint="eastAsia"/>
          <w:sz w:val="28"/>
          <w:szCs w:val="28"/>
        </w:rPr>
        <w:sectPr>
          <w:headerReference w:type="default" r:id="rId44"/>
          <w:footerReference w:type="even" r:id="rId45"/>
          <w:footerReference w:type="default" r:id="rId46"/>
          <w:headerReference w:type="first" r:id="rId47"/>
          <w:footerReference w:type="first" r:id="rId48"/>
          <w:type w:val="nextPage"/>
          <w:pgSz w:w="11907" w:h="16840"/>
          <w:pgMar w:top="1440" w:right="1474" w:bottom="623" w:left="1474" w:header="851" w:footer="992" w:gutter="0"/>
          <w:pgNumType w:start="9"/>
          <w:cols w:space="708"/>
          <w:titlePg w:val="0"/>
          <w:docGrid w:type="lines" w:linePitch="312"/>
        </w:sectPr>
      </w:pPr>
      <w:r>
        <w:rPr>
          <w:rFonts w:ascii="宋体" w:hAnsi="宋体" w:hint="eastAsia"/>
          <w:sz w:val="28"/>
          <w:szCs w:val="28"/>
        </w:rPr>
        <w:t>（）成交供应商不按合同履约的，保证金不予退还。</w:t>
      </w:r>
    </w:p>
    <w:p>
      <w:pPr>
        <w:spacing w:line="380" w:lineRule="exact"/>
        <w:ind w:firstLine="560" w:firstLineChars="200"/>
        <w:rPr>
          <w:rFonts w:ascii="宋体" w:hAnsi="宋体" w:hint="eastAsia"/>
          <w:sz w:val="28"/>
          <w:szCs w:val="28"/>
        </w:rPr>
      </w:pPr>
      <w:r>
        <w:rPr>
          <w:rFonts w:ascii="宋体" w:hAnsi="宋体" w:hint="eastAsia"/>
          <w:b/>
          <w:bCs/>
          <w:sz w:val="28"/>
          <w:szCs w:val="28"/>
        </w:rPr>
        <w:t>、</w:t>
      </w:r>
      <w:r>
        <w:rPr>
          <w:rFonts w:ascii="宋体" w:hAnsi="宋体" w:hint="eastAsia"/>
          <w:b/>
          <w:sz w:val="28"/>
          <w:szCs w:val="28"/>
        </w:rPr>
        <w:t>本次采购活动应由供应商法定代表人参加并携带其有效身份证件，如法定代表人不能参加，委托代理人须携带法定代表人授权委托书和有效身份证件。</w:t>
      </w:r>
    </w:p>
    <w:p>
      <w:pPr>
        <w:spacing w:line="380" w:lineRule="exact"/>
        <w:ind w:firstLine="560" w:firstLineChars="200"/>
        <w:rPr>
          <w:rFonts w:ascii="宋体" w:hAnsi="宋体" w:hint="eastAsia"/>
          <w:sz w:val="28"/>
          <w:szCs w:val="28"/>
        </w:rPr>
      </w:pPr>
      <w:r>
        <w:rPr>
          <w:rFonts w:ascii="宋体" w:hAnsi="宋体" w:hint="eastAsia"/>
          <w:sz w:val="28"/>
          <w:szCs w:val="28"/>
        </w:rPr>
        <w:t>、投标文件的组成部分：</w:t>
      </w:r>
    </w:p>
    <w:p>
      <w:pPr>
        <w:spacing w:line="380" w:lineRule="exact"/>
        <w:ind w:firstLine="560" w:firstLineChars="200"/>
        <w:jc w:val="left"/>
        <w:rPr>
          <w:rFonts w:ascii="宋体" w:hAnsi="宋体" w:hint="eastAsia"/>
          <w:sz w:val="28"/>
          <w:szCs w:val="28"/>
        </w:rPr>
      </w:pPr>
      <w:r>
        <w:rPr>
          <w:rFonts w:ascii="宋体" w:hAnsi="宋体" w:hint="eastAsia"/>
          <w:spacing w:val="-4"/>
          <w:sz w:val="28"/>
          <w:szCs w:val="28"/>
        </w:rPr>
        <w:t>（）法定代表人授权委托书（法定代表人亲临现场除外，格式见第五部分附件）；</w:t>
      </w:r>
    </w:p>
    <w:p>
      <w:pPr>
        <w:spacing w:line="380" w:lineRule="exact"/>
        <w:ind w:firstLine="560" w:firstLineChars="200"/>
        <w:jc w:val="left"/>
        <w:rPr>
          <w:rFonts w:ascii="宋体" w:hAnsi="宋体" w:hint="eastAsia"/>
          <w:sz w:val="28"/>
          <w:szCs w:val="28"/>
        </w:rPr>
      </w:pPr>
      <w:r>
        <w:rPr>
          <w:rFonts w:ascii="宋体" w:hAnsi="宋体" w:hint="eastAsia"/>
          <w:sz w:val="28"/>
          <w:szCs w:val="28"/>
        </w:rPr>
        <w:t>（）投标函（</w:t>
      </w:r>
      <w:r>
        <w:rPr>
          <w:rFonts w:ascii="宋体" w:hAnsi="宋体" w:hint="eastAsia"/>
          <w:spacing w:val="-4"/>
          <w:sz w:val="28"/>
          <w:szCs w:val="28"/>
        </w:rPr>
        <w:t>格式见第五部分附件</w:t>
      </w:r>
      <w:r>
        <w:rPr>
          <w:rFonts w:ascii="宋体" w:hAnsi="宋体" w:hint="eastAsia"/>
          <w:sz w:val="28"/>
          <w:szCs w:val="28"/>
        </w:rPr>
        <w:t>）；</w:t>
      </w:r>
    </w:p>
    <w:p>
      <w:pPr>
        <w:spacing w:line="380" w:lineRule="exact"/>
        <w:ind w:firstLine="560" w:firstLineChars="200"/>
        <w:jc w:val="left"/>
        <w:rPr>
          <w:rFonts w:ascii="宋体" w:hAnsi="宋体" w:hint="eastAsia"/>
          <w:sz w:val="28"/>
          <w:szCs w:val="28"/>
        </w:rPr>
      </w:pPr>
      <w:r>
        <w:rPr>
          <w:rFonts w:ascii="宋体" w:hAnsi="宋体" w:hint="eastAsia"/>
          <w:sz w:val="28"/>
          <w:szCs w:val="28"/>
        </w:rPr>
        <w:t>（）承诺函（</w:t>
      </w:r>
      <w:r>
        <w:rPr>
          <w:rFonts w:ascii="宋体" w:hAnsi="宋体" w:hint="eastAsia"/>
          <w:spacing w:val="-4"/>
          <w:sz w:val="28"/>
          <w:szCs w:val="28"/>
        </w:rPr>
        <w:t>格式见第五部分附件</w:t>
      </w:r>
      <w:r>
        <w:rPr>
          <w:rFonts w:ascii="宋体" w:hAnsi="宋体" w:hint="eastAsia"/>
          <w:sz w:val="28"/>
          <w:szCs w:val="28"/>
        </w:rPr>
        <w:t>）</w:t>
      </w:r>
    </w:p>
    <w:p>
      <w:pPr>
        <w:spacing w:line="380" w:lineRule="exact"/>
        <w:ind w:firstLine="560" w:firstLineChars="200"/>
        <w:jc w:val="left"/>
        <w:rPr>
          <w:rFonts w:ascii="宋体" w:hAnsi="宋体" w:hint="eastAsia"/>
          <w:sz w:val="28"/>
          <w:szCs w:val="28"/>
        </w:rPr>
      </w:pPr>
      <w:r>
        <w:rPr>
          <w:rFonts w:ascii="宋体" w:hAnsi="宋体" w:hint="eastAsia"/>
          <w:sz w:val="28"/>
          <w:szCs w:val="28"/>
        </w:rPr>
        <w:t>(）报价明细表（</w:t>
      </w:r>
      <w:r>
        <w:rPr>
          <w:rFonts w:ascii="宋体" w:hAnsi="宋体" w:hint="eastAsia"/>
          <w:spacing w:val="-4"/>
          <w:sz w:val="28"/>
          <w:szCs w:val="28"/>
        </w:rPr>
        <w:t>格式见第五部分附件</w:t>
      </w:r>
      <w:r>
        <w:rPr>
          <w:rFonts w:ascii="宋体" w:hAnsi="宋体" w:hint="eastAsia"/>
          <w:sz w:val="28"/>
          <w:szCs w:val="28"/>
        </w:rPr>
        <w:t>）；</w:t>
      </w:r>
    </w:p>
    <w:p>
      <w:pPr>
        <w:spacing w:line="380" w:lineRule="exact"/>
        <w:ind w:firstLine="560" w:firstLineChars="200"/>
        <w:jc w:val="left"/>
        <w:rPr>
          <w:rFonts w:ascii="宋体" w:hAnsi="宋体" w:hint="eastAsia"/>
          <w:sz w:val="28"/>
          <w:szCs w:val="28"/>
        </w:rPr>
      </w:pPr>
      <w:r>
        <w:rPr>
          <w:rFonts w:ascii="宋体" w:hAnsi="宋体" w:hint="eastAsia"/>
          <w:sz w:val="28"/>
          <w:szCs w:val="28"/>
        </w:rPr>
        <w:t>（）能满足项目需求、功能、技术等方面的详细描述及应答；</w:t>
      </w:r>
    </w:p>
    <w:p>
      <w:pPr>
        <w:spacing w:line="380" w:lineRule="exact"/>
        <w:ind w:firstLine="560" w:firstLineChars="200"/>
        <w:jc w:val="left"/>
        <w:rPr>
          <w:rFonts w:ascii="宋体" w:hAnsi="宋体" w:hint="eastAsia"/>
          <w:sz w:val="28"/>
          <w:szCs w:val="28"/>
        </w:rPr>
      </w:pPr>
      <w:r>
        <w:rPr>
          <w:rFonts w:ascii="宋体" w:hAnsi="宋体" w:hint="eastAsia"/>
          <w:sz w:val="28"/>
          <w:szCs w:val="28"/>
        </w:rPr>
        <w:t>（）商务要求的承诺；</w:t>
      </w:r>
    </w:p>
    <w:p>
      <w:pPr>
        <w:spacing w:line="380" w:lineRule="exact"/>
        <w:ind w:firstLine="560" w:firstLineChars="200"/>
        <w:jc w:val="left"/>
        <w:rPr>
          <w:rFonts w:ascii="宋体" w:hAnsi="宋体" w:hint="eastAsia"/>
          <w:sz w:val="28"/>
          <w:szCs w:val="28"/>
        </w:rPr>
      </w:pPr>
      <w:r>
        <w:rPr>
          <w:rFonts w:ascii="宋体" w:hAnsi="宋体" w:hint="eastAsia"/>
          <w:sz w:val="28"/>
          <w:szCs w:val="28"/>
        </w:rPr>
        <w:t>（）近期业绩案例，附合同复印件；</w:t>
      </w:r>
    </w:p>
    <w:p>
      <w:pPr>
        <w:spacing w:line="380" w:lineRule="exact"/>
        <w:ind w:firstLine="560" w:firstLineChars="200"/>
        <w:jc w:val="left"/>
        <w:rPr>
          <w:rFonts w:ascii="宋体" w:hAnsi="宋体" w:hint="eastAsia"/>
          <w:sz w:val="28"/>
          <w:szCs w:val="28"/>
        </w:rPr>
      </w:pPr>
      <w:r>
        <w:rPr>
          <w:rFonts w:ascii="宋体" w:hAnsi="宋体" w:hint="eastAsia"/>
          <w:sz w:val="28"/>
          <w:szCs w:val="28"/>
        </w:rPr>
        <w:t>（）供应商需要加以说明的其它内容，包括企业情况简介等；</w:t>
      </w:r>
    </w:p>
    <w:p>
      <w:pPr>
        <w:spacing w:line="380" w:lineRule="exact"/>
        <w:ind w:firstLine="560" w:firstLineChars="200"/>
        <w:jc w:val="left"/>
        <w:rPr>
          <w:rFonts w:ascii="宋体" w:hAnsi="宋体" w:hint="eastAsia"/>
          <w:sz w:val="28"/>
          <w:szCs w:val="28"/>
        </w:rPr>
      </w:pPr>
      <w:r>
        <w:rPr>
          <w:rFonts w:ascii="宋体" w:hAnsi="宋体" w:hint="eastAsia"/>
          <w:sz w:val="28"/>
          <w:szCs w:val="28"/>
        </w:rPr>
        <w:t>（）供应商的相关证明文件（营业执照、国税或地税登记证等副本复印件，（三证合一除外）单一来源采购文件要求提供的相关证明材料复印件）加盖投标人鲜章。</w:t>
      </w:r>
    </w:p>
    <w:p>
      <w:pPr>
        <w:spacing w:line="380" w:lineRule="exact"/>
        <w:ind w:firstLine="560" w:firstLineChars="200"/>
        <w:jc w:val="left"/>
        <w:rPr>
          <w:rFonts w:ascii="宋体" w:hAnsi="宋体" w:hint="eastAsia"/>
          <w:sz w:val="28"/>
          <w:szCs w:val="28"/>
        </w:rPr>
      </w:pPr>
      <w:r>
        <w:rPr>
          <w:rFonts w:ascii="宋体" w:hAnsi="宋体" w:hint="eastAsia"/>
          <w:sz w:val="28"/>
          <w:szCs w:val="28"/>
        </w:rPr>
        <w:t>、活动开始后，由我院工作人员当众拆封，宣读报价，同时查验法人代表或委托代理人的身份证件。</w:t>
      </w:r>
    </w:p>
    <w:p>
      <w:pPr>
        <w:spacing w:line="380" w:lineRule="exact"/>
        <w:ind w:firstLine="640" w:firstLineChars="200"/>
        <w:rPr>
          <w:rFonts w:hint="eastAsia"/>
          <w:b/>
          <w:sz w:val="32"/>
        </w:rPr>
      </w:pPr>
      <w:r>
        <w:rPr>
          <w:rFonts w:hint="eastAsia"/>
          <w:b/>
          <w:sz w:val="32"/>
        </w:rPr>
        <w:t>、谈判程序及注意事项：</w:t>
      </w:r>
    </w:p>
    <w:p>
      <w:pPr>
        <w:spacing w:line="380" w:lineRule="exact"/>
        <w:ind w:firstLine="560" w:firstLineChars="200"/>
        <w:rPr>
          <w:rFonts w:ascii="宋体" w:hAnsi="宋体" w:hint="eastAsia"/>
          <w:sz w:val="28"/>
          <w:szCs w:val="28"/>
        </w:rPr>
      </w:pPr>
      <w:r>
        <w:rPr>
          <w:rFonts w:ascii="宋体" w:hAnsi="宋体" w:hint="eastAsia"/>
          <w:sz w:val="28"/>
          <w:szCs w:val="28"/>
        </w:rPr>
        <w:t>（）由广元市中心医院谈判评审小组对供应商的投标文件当众拆封，并宣读供应商的书面报价。</w:t>
      </w:r>
    </w:p>
    <w:p>
      <w:pPr>
        <w:spacing w:line="380" w:lineRule="exact"/>
        <w:ind w:firstLine="560" w:firstLineChars="200"/>
        <w:rPr>
          <w:rFonts w:ascii="宋体" w:hAnsi="宋体" w:hint="eastAsia"/>
          <w:sz w:val="28"/>
          <w:szCs w:val="28"/>
        </w:rPr>
      </w:pPr>
      <w:r>
        <w:rPr>
          <w:rFonts w:ascii="宋体" w:hAnsi="宋体" w:hint="eastAsia"/>
          <w:sz w:val="28"/>
          <w:szCs w:val="28"/>
        </w:rPr>
        <w:t>（）对供应商参与单一来源采购活动的法人代表或授权人进行身份验证。</w:t>
      </w:r>
    </w:p>
    <w:p>
      <w:pPr>
        <w:spacing w:line="380" w:lineRule="exact"/>
        <w:ind w:firstLine="560" w:firstLineChars="200"/>
        <w:rPr>
          <w:rFonts w:ascii="宋体" w:hAnsi="宋体" w:hint="eastAsia"/>
          <w:sz w:val="28"/>
          <w:szCs w:val="28"/>
        </w:rPr>
      </w:pPr>
      <w:r>
        <w:rPr>
          <w:rFonts w:ascii="宋体" w:hAnsi="宋体" w:hint="eastAsia"/>
          <w:sz w:val="28"/>
          <w:szCs w:val="28"/>
        </w:rPr>
        <w:t>（）供应商在谈判过程中可对投标文件中的内容进行修改和补充，包括报价和相关承诺等，但最终报价金额不能超过其书面报价。</w:t>
      </w:r>
    </w:p>
    <w:p>
      <w:pPr>
        <w:spacing w:line="380" w:lineRule="exact"/>
        <w:ind w:firstLine="560" w:firstLineChars="200"/>
        <w:rPr>
          <w:rFonts w:ascii="宋体" w:hAnsi="宋体" w:hint="eastAsia"/>
          <w:sz w:val="28"/>
          <w:szCs w:val="28"/>
        </w:rPr>
      </w:pPr>
      <w:r>
        <w:rPr>
          <w:rFonts w:ascii="宋体" w:hAnsi="宋体" w:hint="eastAsia"/>
          <w:sz w:val="28"/>
          <w:szCs w:val="28"/>
        </w:rPr>
        <w:t>（）供应商修改的内容必须以书面形式予以承诺，并由法人代表或授权代表签字。</w:t>
      </w:r>
    </w:p>
    <w:p>
      <w:pPr>
        <w:spacing w:line="380" w:lineRule="exact"/>
        <w:ind w:firstLine="560" w:firstLineChars="200"/>
        <w:rPr>
          <w:rFonts w:ascii="宋体" w:hAnsi="宋体" w:hint="eastAsia"/>
          <w:sz w:val="28"/>
          <w:szCs w:val="28"/>
        </w:rPr>
      </w:pPr>
      <w:r>
        <w:rPr>
          <w:rFonts w:ascii="宋体" w:hAnsi="宋体" w:hint="eastAsia"/>
          <w:b/>
          <w:sz w:val="28"/>
          <w:szCs w:val="28"/>
        </w:rPr>
        <w:t>二、有关说明：</w:t>
      </w:r>
    </w:p>
    <w:p>
      <w:pPr>
        <w:spacing w:line="380" w:lineRule="exact"/>
        <w:ind w:firstLine="560" w:firstLineChars="200"/>
        <w:rPr>
          <w:rFonts w:ascii="宋体" w:hAnsi="宋体" w:hint="eastAsia"/>
          <w:sz w:val="28"/>
          <w:szCs w:val="28"/>
        </w:rPr>
      </w:pPr>
      <w:r>
        <w:rPr>
          <w:rFonts w:ascii="宋体" w:hAnsi="宋体" w:hint="eastAsia"/>
          <w:sz w:val="28"/>
          <w:szCs w:val="28"/>
        </w:rPr>
        <w:t>、成交供应商的确定：由单一来源采购评审小组现场直接确定是否成交。</w:t>
      </w:r>
    </w:p>
    <w:p>
      <w:pPr>
        <w:spacing w:line="380" w:lineRule="exact"/>
        <w:ind w:firstLine="560" w:firstLineChars="200"/>
        <w:rPr>
          <w:rFonts w:ascii="宋体" w:hAnsi="宋体" w:hint="eastAsia"/>
          <w:sz w:val="28"/>
          <w:szCs w:val="28"/>
        </w:rPr>
      </w:pPr>
      <w:r>
        <w:rPr>
          <w:rFonts w:ascii="宋体" w:hAnsi="宋体" w:hint="eastAsia"/>
          <w:sz w:val="28"/>
          <w:szCs w:val="28"/>
        </w:rPr>
        <w:t>、</w:t>
      </w:r>
      <w:r>
        <w:rPr>
          <w:rFonts w:ascii="宋体" w:hAnsi="宋体" w:hint="eastAsia"/>
          <w:spacing w:val="-10"/>
          <w:sz w:val="28"/>
          <w:szCs w:val="28"/>
        </w:rPr>
        <w:t>成交供应商确定后，我院在官网公布中标结果，成交供应商应按规定与我院签订采购合同。</w:t>
      </w:r>
    </w:p>
    <w:p>
      <w:pPr>
        <w:spacing w:line="380" w:lineRule="exact"/>
        <w:ind w:firstLine="560" w:firstLineChars="200"/>
        <w:rPr>
          <w:rFonts w:ascii="宋体" w:hAnsi="宋体" w:hint="eastAsia"/>
          <w:spacing w:val="-10"/>
          <w:sz w:val="28"/>
          <w:szCs w:val="28"/>
        </w:rPr>
      </w:pPr>
      <w:r>
        <w:rPr>
          <w:rFonts w:ascii="宋体" w:hAnsi="宋体" w:hint="eastAsia"/>
          <w:spacing w:val="-10"/>
          <w:sz w:val="28"/>
          <w:szCs w:val="28"/>
        </w:rPr>
        <w:t>、成交供应商放弃成交项目的，应依法承担法律责任。</w:t>
      </w:r>
    </w:p>
    <w:p>
      <w:pPr>
        <w:spacing w:line="380" w:lineRule="exact"/>
        <w:ind w:firstLine="560" w:firstLineChars="200"/>
        <w:rPr>
          <w:rFonts w:ascii="宋体" w:hAnsi="宋体" w:hint="eastAsia"/>
          <w:sz w:val="28"/>
          <w:szCs w:val="28"/>
        </w:rPr>
      </w:pPr>
      <w:r>
        <w:rPr>
          <w:rFonts w:ascii="宋体" w:hAnsi="宋体" w:hint="eastAsia"/>
          <w:spacing w:val="-10"/>
          <w:sz w:val="28"/>
          <w:szCs w:val="28"/>
        </w:rPr>
        <w:t>、该项目由采购单位自行组织验收。</w:t>
      </w:r>
    </w:p>
    <w:p>
      <w:pPr>
        <w:spacing w:line="400" w:lineRule="exact"/>
        <w:rPr>
          <w:rFonts w:ascii="宋体" w:hAnsi="宋体"/>
          <w:b/>
          <w:bCs/>
          <w:sz w:val="36"/>
          <w:szCs w:val="36"/>
        </w:rPr>
      </w:pPr>
    </w:p>
    <w:p>
      <w:pPr>
        <w:spacing w:line="400" w:lineRule="exact"/>
        <w:rPr>
          <w:rFonts w:ascii="宋体" w:hAnsi="宋体"/>
          <w:b/>
          <w:bCs/>
          <w:sz w:val="36"/>
          <w:szCs w:val="36"/>
        </w:rPr>
        <w:sectPr>
          <w:headerReference w:type="default" r:id="rId49"/>
          <w:footerReference w:type="even" r:id="rId50"/>
          <w:footerReference w:type="default" r:id="rId51"/>
          <w:headerReference w:type="first" r:id="rId52"/>
          <w:footerReference w:type="first" r:id="rId53"/>
          <w:type w:val="nextPage"/>
          <w:pgSz w:w="11907" w:h="16840"/>
          <w:pgMar w:top="1440" w:right="1474" w:bottom="623" w:left="1474" w:header="851" w:footer="992" w:gutter="0"/>
          <w:pgNumType w:start="10"/>
          <w:cols w:space="708"/>
          <w:titlePg w:val="0"/>
          <w:docGrid w:type="lines" w:linePitch="312"/>
        </w:sectPr>
      </w:pPr>
    </w:p>
    <w:p>
      <w:pPr>
        <w:jc w:val="center"/>
        <w:rPr>
          <w:rFonts w:ascii="宋体" w:hAnsi="宋体" w:hint="eastAsia"/>
          <w:b/>
          <w:bCs/>
          <w:sz w:val="44"/>
          <w:szCs w:val="44"/>
        </w:rPr>
      </w:pPr>
      <w:bookmarkStart w:id="13" w:name="_Toc487555535"/>
      <w:r>
        <w:rPr>
          <w:rFonts w:hint="eastAsia"/>
          <w:b/>
          <w:sz w:val="44"/>
          <w:szCs w:val="44"/>
        </w:rPr>
        <w:t>第五部分</w:t>
      </w:r>
      <w:r>
        <w:rPr>
          <w:rFonts w:ascii="宋体" w:hAnsi="宋体" w:hint="eastAsia"/>
          <w:b/>
          <w:bCs/>
          <w:sz w:val="44"/>
          <w:szCs w:val="44"/>
        </w:rPr>
        <w:t>供应商响应文件相关文书格式</w:t>
      </w:r>
      <w:bookmarkStart w:id="14" w:name="_Toc217446082"/>
      <w:bookmarkEnd w:id="13"/>
    </w:p>
    <w:p>
      <w:pPr>
        <w:spacing w:line="400" w:lineRule="exact"/>
        <w:jc w:val="center"/>
        <w:rPr>
          <w:rFonts w:ascii="宋体" w:hAnsi="宋体" w:hint="eastAsia"/>
          <w:b/>
          <w:bCs/>
          <w:sz w:val="44"/>
          <w:szCs w:val="44"/>
        </w:rPr>
      </w:pPr>
    </w:p>
    <w:p>
      <w:pPr>
        <w:spacing w:line="360" w:lineRule="exact"/>
        <w:jc w:val="center"/>
        <w:rPr>
          <w:rFonts w:eastAsia="仿宋_GB2312"/>
          <w:b/>
          <w:color w:val="000000"/>
          <w:sz w:val="32"/>
          <w:szCs w:val="32"/>
        </w:rPr>
      </w:pPr>
      <w:bookmarkEnd w:id="14"/>
      <w:r>
        <w:rPr>
          <w:rFonts w:eastAsia="仿宋_GB2312"/>
          <w:b/>
          <w:color w:val="000000"/>
          <w:sz w:val="32"/>
          <w:szCs w:val="32"/>
        </w:rPr>
        <w:t>一、资格性响应声明</w:t>
      </w:r>
    </w:p>
    <w:p>
      <w:pPr>
        <w:pStyle w:val="BodyTextIndent2"/>
        <w:spacing w:line="360" w:lineRule="exact"/>
        <w:ind w:left="420"/>
        <w:rPr>
          <w:rFonts w:eastAsia="仿宋_GB2312"/>
          <w:bCs/>
          <w:sz w:val="24"/>
        </w:rPr>
      </w:pPr>
      <w:r>
        <w:rPr>
          <w:rFonts w:eastAsia="仿宋_GB2312"/>
          <w:bCs/>
          <w:sz w:val="24"/>
        </w:rPr>
        <w:t>广元市中心医院：</w:t>
      </w:r>
    </w:p>
    <w:p>
      <w:pPr>
        <w:widowControl/>
        <w:spacing w:line="440" w:lineRule="exact"/>
        <w:rPr>
          <w:rFonts w:eastAsia="仿宋_GB2312"/>
          <w:b/>
          <w:bCs/>
          <w:kern w:val="0"/>
          <w:sz w:val="24"/>
        </w:rPr>
      </w:pPr>
      <w:r>
        <w:rPr>
          <w:rFonts w:eastAsia="仿宋_GB2312"/>
          <w:sz w:val="24"/>
        </w:rPr>
        <w:t xml:space="preserve">   我方全面研究了 “</w:t>
      </w:r>
      <w:r>
        <w:rPr>
          <w:rFonts w:eastAsia="仿宋_GB2312"/>
          <w:bCs/>
          <w:kern w:val="0"/>
          <w:sz w:val="24"/>
          <w:u w:val="single"/>
        </w:rPr>
        <w:t xml:space="preserve">                            </w:t>
      </w:r>
      <w:r>
        <w:rPr>
          <w:rFonts w:eastAsia="仿宋_GB2312"/>
          <w:sz w:val="24"/>
        </w:rPr>
        <w:t>”项目谈判文件（谈判编号</w:t>
      </w:r>
      <w:r>
        <w:rPr>
          <w:rFonts w:eastAsia="仿宋_GB2312"/>
          <w:b/>
          <w:bCs/>
          <w:color w:val="000000"/>
          <w:kern w:val="0"/>
          <w:sz w:val="24"/>
        </w:rPr>
        <w:t>GYCCH--</w:t>
      </w:r>
      <w:r>
        <w:rPr>
          <w:rFonts w:eastAsia="仿宋_GB2312"/>
          <w:sz w:val="24"/>
        </w:rPr>
        <w:t>），决定参加贵单位组织的本项目谈判采购。我方授权</w:t>
      </w:r>
      <w:r>
        <w:rPr>
          <w:rFonts w:eastAsia="仿宋_GB2312"/>
          <w:sz w:val="24"/>
          <w:u w:val="single"/>
        </w:rPr>
        <w:t xml:space="preserve">        </w:t>
      </w:r>
      <w:r>
        <w:rPr>
          <w:rFonts w:eastAsia="仿宋_GB2312"/>
          <w:sz w:val="24"/>
        </w:rPr>
        <w:t>（姓名、职务）代表我方</w:t>
      </w:r>
      <w:r>
        <w:rPr>
          <w:rFonts w:eastAsia="仿宋_GB2312"/>
          <w:sz w:val="24"/>
          <w:u w:val="single"/>
        </w:rPr>
        <w:t xml:space="preserve">                        </w:t>
      </w:r>
      <w:r>
        <w:rPr>
          <w:rFonts w:eastAsia="仿宋_GB2312"/>
          <w:sz w:val="24"/>
        </w:rPr>
        <w:t>（参加谈判单位的名称）向贵医院提供资格性响应文件正本份、副本份，并接受贵方组织的资格审查。</w:t>
      </w:r>
    </w:p>
    <w:p>
      <w:pPr>
        <w:pStyle w:val="p0"/>
        <w:spacing w:line="440" w:lineRule="exact"/>
        <w:ind w:firstLine="708" w:firstLineChars="295"/>
        <w:rPr>
          <w:rFonts w:eastAsia="仿宋_GB2312"/>
          <w:color w:val="000000"/>
          <w:sz w:val="24"/>
          <w:szCs w:val="28"/>
        </w:rPr>
      </w:pPr>
      <w:r>
        <w:rPr>
          <w:rFonts w:eastAsia="仿宋_GB2312"/>
          <w:color w:val="000000"/>
          <w:sz w:val="24"/>
          <w:szCs w:val="28"/>
        </w:rPr>
        <w:t>、营业执照副本复印件；</w:t>
      </w:r>
    </w:p>
    <w:p>
      <w:pPr>
        <w:pStyle w:val="p0"/>
        <w:spacing w:line="440" w:lineRule="exact"/>
        <w:ind w:firstLine="708" w:firstLineChars="295"/>
        <w:rPr>
          <w:rFonts w:eastAsia="仿宋_GB2312"/>
          <w:color w:val="000000"/>
          <w:sz w:val="24"/>
          <w:szCs w:val="28"/>
        </w:rPr>
      </w:pPr>
      <w:r>
        <w:rPr>
          <w:rFonts w:eastAsia="仿宋_GB2312"/>
          <w:color w:val="000000"/>
          <w:sz w:val="24"/>
          <w:szCs w:val="28"/>
        </w:rPr>
        <w:t>、税务登记证（国税或地税）副本复印件；</w:t>
      </w:r>
    </w:p>
    <w:p>
      <w:pPr>
        <w:pStyle w:val="p0"/>
        <w:spacing w:line="440" w:lineRule="exact"/>
        <w:ind w:firstLine="708" w:firstLineChars="295"/>
        <w:rPr>
          <w:rFonts w:eastAsia="仿宋_GB2312"/>
          <w:color w:val="000000"/>
          <w:sz w:val="24"/>
          <w:szCs w:val="28"/>
        </w:rPr>
      </w:pPr>
      <w:r>
        <w:rPr>
          <w:rFonts w:eastAsia="仿宋_GB2312"/>
          <w:color w:val="000000"/>
          <w:sz w:val="24"/>
          <w:szCs w:val="28"/>
        </w:rPr>
        <w:t>、组织机构代码证复印件；</w:t>
      </w:r>
    </w:p>
    <w:p>
      <w:pPr>
        <w:pStyle w:val="p0"/>
        <w:spacing w:line="440" w:lineRule="exact"/>
        <w:ind w:firstLine="708" w:firstLineChars="295"/>
        <w:rPr>
          <w:rFonts w:eastAsia="仿宋_GB2312"/>
          <w:color w:val="000000"/>
          <w:sz w:val="24"/>
          <w:szCs w:val="28"/>
        </w:rPr>
      </w:pPr>
      <w:r>
        <w:rPr>
          <w:rFonts w:eastAsia="仿宋_GB2312"/>
          <w:color w:val="000000"/>
          <w:sz w:val="24"/>
          <w:szCs w:val="28"/>
        </w:rPr>
        <w:t>、法定代表人授权委托书原件；</w:t>
      </w:r>
    </w:p>
    <w:p>
      <w:pPr>
        <w:pStyle w:val="p0"/>
        <w:spacing w:line="440" w:lineRule="exact"/>
        <w:ind w:firstLine="708" w:firstLineChars="295"/>
        <w:rPr>
          <w:rFonts w:eastAsia="仿宋_GB2312"/>
          <w:color w:val="000000"/>
          <w:sz w:val="24"/>
          <w:szCs w:val="28"/>
        </w:rPr>
      </w:pPr>
      <w:r>
        <w:rPr>
          <w:rFonts w:eastAsia="仿宋_GB2312"/>
          <w:color w:val="000000"/>
          <w:sz w:val="24"/>
          <w:szCs w:val="28"/>
        </w:rPr>
        <w:t>、法定代表人和委托代理人身份证复印件；</w:t>
      </w:r>
    </w:p>
    <w:p>
      <w:pPr>
        <w:pStyle w:val="p0"/>
        <w:spacing w:line="440" w:lineRule="exact"/>
        <w:ind w:firstLine="708" w:firstLineChars="295"/>
        <w:rPr>
          <w:rFonts w:eastAsia="仿宋_GB2312"/>
          <w:color w:val="000000"/>
          <w:sz w:val="24"/>
          <w:szCs w:val="28"/>
        </w:rPr>
      </w:pPr>
      <w:r>
        <w:rPr>
          <w:rFonts w:eastAsia="仿宋_GB2312"/>
          <w:color w:val="000000"/>
          <w:sz w:val="24"/>
          <w:szCs w:val="28"/>
        </w:rPr>
        <w:t>、谈判保证金交纳凭证复印件。</w:t>
      </w:r>
    </w:p>
    <w:p>
      <w:pPr>
        <w:spacing w:line="360" w:lineRule="auto"/>
        <w:ind w:right="84" w:firstLine="720" w:firstLineChars="300"/>
        <w:rPr>
          <w:rFonts w:eastAsia="仿宋_GB2312"/>
          <w:sz w:val="24"/>
          <w:highlight w:val="yellow"/>
        </w:rPr>
      </w:pPr>
      <w:r>
        <w:rPr>
          <w:rFonts w:eastAsia="仿宋_GB2312"/>
          <w:sz w:val="24"/>
        </w:rPr>
        <w:t>、供应商符合《政府采购法》第二十二条规定条件的承诺函</w:t>
      </w:r>
    </w:p>
    <w:p>
      <w:pPr>
        <w:pStyle w:val="p0"/>
        <w:spacing w:line="440" w:lineRule="exact"/>
        <w:ind w:firstLine="708" w:firstLineChars="295"/>
        <w:rPr>
          <w:rFonts w:eastAsia="仿宋_GB2312"/>
          <w:color w:val="000000"/>
          <w:sz w:val="24"/>
          <w:szCs w:val="28"/>
        </w:rPr>
      </w:pPr>
    </w:p>
    <w:p>
      <w:pPr>
        <w:pStyle w:val="p0"/>
        <w:spacing w:line="440" w:lineRule="exact"/>
        <w:ind w:firstLine="708" w:firstLineChars="295"/>
        <w:rPr>
          <w:rFonts w:eastAsia="仿宋_GB2312"/>
          <w:color w:val="000000"/>
          <w:sz w:val="24"/>
          <w:szCs w:val="28"/>
        </w:rPr>
      </w:pPr>
      <w:r>
        <w:rPr>
          <w:rFonts w:eastAsia="仿宋_GB2312"/>
          <w:color w:val="000000"/>
          <w:sz w:val="24"/>
          <w:szCs w:val="28"/>
        </w:rPr>
        <w:t>以上证明材料附后，并承诺证明材料真实合法，复印件加盖我单位鲜章。</w:t>
      </w:r>
    </w:p>
    <w:p>
      <w:pPr>
        <w:pStyle w:val="p0"/>
        <w:spacing w:line="360" w:lineRule="exact"/>
        <w:ind w:firstLine="708" w:firstLineChars="295"/>
        <w:rPr>
          <w:rFonts w:eastAsia="仿宋_GB2312"/>
          <w:color w:val="000000"/>
          <w:sz w:val="24"/>
          <w:szCs w:val="28"/>
        </w:rPr>
      </w:pPr>
    </w:p>
    <w:p>
      <w:pPr>
        <w:pStyle w:val="p0"/>
        <w:spacing w:line="360" w:lineRule="exact"/>
        <w:ind w:firstLine="708" w:firstLineChars="295"/>
        <w:rPr>
          <w:rFonts w:eastAsia="仿宋_GB2312"/>
          <w:color w:val="000000"/>
          <w:sz w:val="24"/>
          <w:szCs w:val="28"/>
        </w:rPr>
      </w:pPr>
    </w:p>
    <w:p>
      <w:pPr>
        <w:pStyle w:val="BodyTextIndent2"/>
        <w:spacing w:line="360" w:lineRule="exact"/>
        <w:ind w:left="420" w:firstLine="480" w:firstLineChars="200"/>
        <w:rPr>
          <w:rFonts w:eastAsia="仿宋_GB2312"/>
          <w:bCs/>
          <w:sz w:val="24"/>
        </w:rPr>
      </w:pPr>
      <w:r>
        <w:rPr>
          <w:rFonts w:eastAsia="仿宋_GB2312"/>
          <w:bCs/>
          <w:sz w:val="24"/>
        </w:rPr>
        <w:t>谈判供应商名称：        （盖章）</w:t>
      </w:r>
    </w:p>
    <w:p>
      <w:pPr>
        <w:pStyle w:val="BodyTextIndent2"/>
        <w:spacing w:line="360" w:lineRule="exact"/>
        <w:ind w:left="420" w:firstLine="480" w:firstLineChars="200"/>
        <w:rPr>
          <w:rFonts w:eastAsia="仿宋_GB2312"/>
          <w:bCs/>
          <w:sz w:val="24"/>
        </w:rPr>
      </w:pPr>
      <w:r>
        <w:rPr>
          <w:rFonts w:eastAsia="仿宋_GB2312"/>
          <w:bCs/>
          <w:sz w:val="24"/>
        </w:rPr>
        <w:t>法定代表人或授权代表（签字或盖章）：</w:t>
      </w:r>
    </w:p>
    <w:p>
      <w:pPr>
        <w:pStyle w:val="BodyTextIndent2"/>
        <w:spacing w:line="360" w:lineRule="exact"/>
        <w:ind w:left="420" w:firstLine="480" w:firstLineChars="200"/>
        <w:rPr>
          <w:rFonts w:eastAsia="仿宋_GB2312"/>
          <w:bCs/>
          <w:sz w:val="24"/>
        </w:rPr>
      </w:pPr>
      <w:r>
        <w:rPr>
          <w:rFonts w:eastAsia="仿宋_GB2312"/>
          <w:bCs/>
          <w:sz w:val="24"/>
        </w:rPr>
        <w:t>通讯地址：</w:t>
      </w:r>
    </w:p>
    <w:p>
      <w:pPr>
        <w:pStyle w:val="BodyTextIndent2"/>
        <w:spacing w:line="360" w:lineRule="exact"/>
        <w:ind w:left="420" w:firstLine="480" w:firstLineChars="200"/>
        <w:rPr>
          <w:rFonts w:eastAsia="仿宋_GB2312"/>
          <w:bCs/>
          <w:sz w:val="24"/>
        </w:rPr>
      </w:pPr>
      <w:r>
        <w:rPr>
          <w:rFonts w:eastAsia="仿宋_GB2312"/>
          <w:bCs/>
          <w:sz w:val="24"/>
        </w:rPr>
        <w:t>邮政编码：</w:t>
      </w:r>
    </w:p>
    <w:p>
      <w:pPr>
        <w:pStyle w:val="BodyTextIndent2"/>
        <w:spacing w:line="360" w:lineRule="exact"/>
        <w:ind w:left="420" w:firstLine="480" w:firstLineChars="200"/>
        <w:rPr>
          <w:rFonts w:eastAsia="仿宋_GB2312"/>
          <w:bCs/>
          <w:sz w:val="24"/>
        </w:rPr>
      </w:pPr>
      <w:r>
        <w:rPr>
          <w:rFonts w:eastAsia="仿宋_GB2312"/>
          <w:bCs/>
          <w:sz w:val="24"/>
        </w:rPr>
        <w:t>联系电话：</w:t>
      </w:r>
    </w:p>
    <w:p>
      <w:pPr>
        <w:pStyle w:val="BodyTextIndent2"/>
        <w:spacing w:line="360" w:lineRule="exact"/>
        <w:ind w:left="420" w:firstLine="480" w:firstLineChars="200"/>
        <w:rPr>
          <w:rFonts w:eastAsia="仿宋_GB2312"/>
          <w:bCs/>
          <w:sz w:val="24"/>
        </w:rPr>
      </w:pPr>
      <w:r>
        <w:rPr>
          <w:rFonts w:eastAsia="仿宋_GB2312"/>
          <w:bCs/>
          <w:sz w:val="24"/>
        </w:rPr>
        <w:t>传    真：</w:t>
      </w:r>
    </w:p>
    <w:p>
      <w:pPr>
        <w:pStyle w:val="BodyTextIndent2"/>
        <w:spacing w:line="360" w:lineRule="exact"/>
        <w:ind w:left="420" w:firstLine="480" w:firstLineChars="200"/>
        <w:rPr>
          <w:rFonts w:eastAsia="仿宋_GB2312"/>
          <w:bCs/>
          <w:sz w:val="24"/>
        </w:rPr>
      </w:pPr>
      <w:r>
        <w:rPr>
          <w:rFonts w:eastAsia="仿宋_GB2312"/>
          <w:bCs/>
          <w:sz w:val="24"/>
        </w:rPr>
        <w:t>日    期：</w:t>
      </w:r>
    </w:p>
    <w:p>
      <w:pPr>
        <w:rPr>
          <w:rFonts w:eastAsia="仿宋_GB2312"/>
          <w:b/>
          <w:color w:val="000000"/>
          <w:sz w:val="32"/>
          <w:szCs w:val="32"/>
        </w:rPr>
      </w:pPr>
    </w:p>
    <w:p>
      <w:pPr>
        <w:rPr>
          <w:rFonts w:eastAsia="仿宋_GB2312"/>
          <w:b/>
          <w:color w:val="000000"/>
          <w:sz w:val="32"/>
          <w:szCs w:val="32"/>
        </w:rPr>
      </w:pPr>
    </w:p>
    <w:p>
      <w:pPr>
        <w:spacing w:line="400" w:lineRule="exact"/>
        <w:ind w:left="840" w:hanging="840" w:hangingChars="350"/>
        <w:rPr>
          <w:b/>
          <w:sz w:val="24"/>
        </w:rPr>
      </w:pPr>
      <w:r>
        <w:rPr>
          <w:b/>
          <w:sz w:val="24"/>
        </w:rPr>
        <w:t>注：.已办理“三证合一”登记的可不提供组织机构代码证及国/地税税务登记证复印</w:t>
      </w:r>
    </w:p>
    <w:p>
      <w:pPr>
        <w:spacing w:line="400" w:lineRule="exact"/>
        <w:ind w:left="839" w:hanging="360" w:leftChars="228" w:hangingChars="150"/>
        <w:rPr>
          <w:b/>
          <w:sz w:val="24"/>
        </w:rPr>
      </w:pPr>
      <w:r>
        <w:rPr>
          <w:b/>
          <w:sz w:val="24"/>
        </w:rPr>
        <w:t xml:space="preserve">. </w:t>
      </w:r>
      <w:r>
        <w:rPr>
          <w:rFonts w:eastAsia="仿宋_GB2312"/>
          <w:b/>
          <w:sz w:val="24"/>
        </w:rPr>
        <w:t>第二十二条规定</w:t>
      </w:r>
      <w:r>
        <w:rPr>
          <w:b/>
          <w:sz w:val="24"/>
        </w:rPr>
        <w:t>格式内容自拟，承诺函自行提供具有有效签字或盖章的格式</w:t>
      </w:r>
    </w:p>
    <w:p>
      <w:pPr>
        <w:rPr>
          <w:rFonts w:eastAsia="仿宋_GB2312"/>
        </w:rPr>
        <w:sectPr>
          <w:headerReference w:type="default" r:id="rId54"/>
          <w:footerReference w:type="even" r:id="rId55"/>
          <w:footerReference w:type="default" r:id="rId56"/>
          <w:headerReference w:type="first" r:id="rId57"/>
          <w:footerReference w:type="first" r:id="rId58"/>
          <w:type w:val="nextPage"/>
          <w:pgSz w:w="11907" w:h="16840"/>
          <w:pgMar w:top="1440" w:right="1474" w:bottom="623" w:left="1474" w:header="851" w:footer="992" w:gutter="0"/>
          <w:pgNumType w:start="11"/>
          <w:cols w:space="708"/>
          <w:titlePg w:val="0"/>
          <w:docGrid w:type="lines" w:linePitch="312"/>
        </w:sectPr>
      </w:pPr>
    </w:p>
    <w:p>
      <w:pPr>
        <w:pStyle w:val="Heading2"/>
        <w:spacing w:line="400" w:lineRule="exact"/>
        <w:jc w:val="center"/>
        <w:rPr>
          <w:rFonts w:ascii="Times New Roman" w:eastAsia="仿宋_GB2312" w:hAnsi="Times New Roman"/>
          <w:szCs w:val="28"/>
        </w:rPr>
      </w:pPr>
      <w:r>
        <w:rPr>
          <w:rFonts w:ascii="Times New Roman" w:eastAsia="仿宋_GB2312" w:hAnsi="Times New Roman"/>
        </w:rPr>
        <w:t>二、报 价 函</w:t>
      </w:r>
    </w:p>
    <w:p>
      <w:pPr>
        <w:pStyle w:val="BodyTextIndent2"/>
        <w:spacing w:line="400" w:lineRule="exact"/>
        <w:ind w:left="420"/>
        <w:rPr>
          <w:rFonts w:eastAsia="仿宋_GB2312"/>
          <w:bCs/>
          <w:sz w:val="24"/>
        </w:rPr>
      </w:pPr>
      <w:r>
        <w:rPr>
          <w:rFonts w:eastAsia="仿宋_GB2312"/>
          <w:bCs/>
          <w:sz w:val="24"/>
        </w:rPr>
        <w:t>广元市中心医院：</w:t>
      </w:r>
    </w:p>
    <w:p>
      <w:pPr>
        <w:pStyle w:val="BodyTextIndent2"/>
        <w:spacing w:line="400" w:lineRule="exact"/>
        <w:ind w:left="420" w:firstLine="480" w:firstLineChars="200"/>
        <w:rPr>
          <w:rFonts w:eastAsia="仿宋_GB2312"/>
          <w:bCs/>
          <w:sz w:val="24"/>
        </w:rPr>
      </w:pPr>
      <w:r>
        <w:rPr>
          <w:rFonts w:eastAsia="仿宋_GB2312"/>
          <w:bCs/>
          <w:sz w:val="24"/>
        </w:rPr>
        <w:t>我方全面研究了 “</w:t>
      </w:r>
      <w:r>
        <w:rPr>
          <w:rFonts w:eastAsia="仿宋_GB2312"/>
          <w:bCs/>
          <w:kern w:val="0"/>
          <w:sz w:val="24"/>
          <w:u w:val="single"/>
        </w:rPr>
        <w:t xml:space="preserve">               </w:t>
      </w:r>
      <w:r>
        <w:rPr>
          <w:rFonts w:eastAsia="仿宋_GB2312"/>
          <w:bCs/>
          <w:sz w:val="24"/>
        </w:rPr>
        <w:t>”项目谈判文件（谈判编号</w:t>
      </w:r>
      <w:r>
        <w:rPr>
          <w:rFonts w:eastAsia="仿宋_GB2312"/>
          <w:b/>
          <w:bCs/>
          <w:color w:val="000000"/>
          <w:kern w:val="0"/>
          <w:sz w:val="24"/>
        </w:rPr>
        <w:t>GYCCH--</w:t>
      </w:r>
      <w:r>
        <w:rPr>
          <w:rFonts w:eastAsia="仿宋_GB2312"/>
          <w:bCs/>
          <w:sz w:val="24"/>
        </w:rPr>
        <w:t>），决定参加贵单位组织的本项目谈判采购。我方授权</w:t>
      </w:r>
      <w:r>
        <w:rPr>
          <w:rFonts w:eastAsia="仿宋_GB2312"/>
          <w:bCs/>
          <w:sz w:val="24"/>
          <w:u w:val="single"/>
        </w:rPr>
        <w:t xml:space="preserve">     </w:t>
      </w:r>
      <w:r>
        <w:rPr>
          <w:rFonts w:eastAsia="仿宋_GB2312"/>
          <w:bCs/>
          <w:sz w:val="24"/>
        </w:rPr>
        <w:t>（姓名、职务）代表我方</w:t>
      </w:r>
      <w:r>
        <w:rPr>
          <w:rFonts w:eastAsia="仿宋_GB2312"/>
          <w:bCs/>
          <w:sz w:val="24"/>
          <w:u w:val="single"/>
        </w:rPr>
        <w:t xml:space="preserve">                        </w:t>
      </w:r>
      <w:r>
        <w:rPr>
          <w:rFonts w:eastAsia="仿宋_GB2312"/>
          <w:bCs/>
          <w:sz w:val="24"/>
        </w:rPr>
        <w:t>（参加谈判单位的名称）全权处理本项目谈判采购的有关事宜。</w:t>
      </w:r>
    </w:p>
    <w:p>
      <w:pPr>
        <w:pStyle w:val="BodyTextIndent2"/>
        <w:spacing w:line="400" w:lineRule="exact"/>
        <w:ind w:left="420" w:firstLine="480" w:firstLineChars="200"/>
        <w:rPr>
          <w:rFonts w:eastAsia="仿宋_GB2312"/>
          <w:bCs/>
          <w:sz w:val="24"/>
        </w:rPr>
      </w:pPr>
      <w:r>
        <w:rPr>
          <w:rFonts w:eastAsia="仿宋_GB2312"/>
          <w:bCs/>
          <w:sz w:val="24"/>
        </w:rPr>
        <w:t>、我方自愿按照招谈判文件规定的各项要求向采购人提供所需货物，总报价为人民币</w:t>
      </w:r>
      <w:r>
        <w:rPr>
          <w:rFonts w:eastAsia="仿宋_GB2312"/>
          <w:bCs/>
          <w:sz w:val="24"/>
          <w:u w:val="single"/>
        </w:rPr>
        <w:t xml:space="preserve">            </w:t>
      </w:r>
      <w:r>
        <w:rPr>
          <w:rFonts w:eastAsia="仿宋_GB2312"/>
          <w:bCs/>
          <w:sz w:val="24"/>
        </w:rPr>
        <w:t>万元（大写：</w:t>
      </w:r>
      <w:r>
        <w:rPr>
          <w:rFonts w:eastAsia="仿宋_GB2312"/>
          <w:bCs/>
          <w:sz w:val="24"/>
          <w:u w:val="single"/>
        </w:rPr>
        <w:t xml:space="preserve">                           </w:t>
      </w:r>
      <w:r>
        <w:rPr>
          <w:rFonts w:eastAsia="仿宋_GB2312"/>
          <w:bCs/>
          <w:sz w:val="24"/>
        </w:rPr>
        <w:t>）。</w:t>
      </w:r>
    </w:p>
    <w:p>
      <w:pPr>
        <w:pStyle w:val="BodyTextIndent2"/>
        <w:spacing w:line="400" w:lineRule="exact"/>
        <w:ind w:left="420" w:firstLine="480" w:firstLineChars="200"/>
        <w:rPr>
          <w:rFonts w:eastAsia="仿宋_GB2312"/>
          <w:bCs/>
          <w:sz w:val="24"/>
        </w:rPr>
      </w:pPr>
      <w:r>
        <w:rPr>
          <w:rFonts w:eastAsia="仿宋_GB2312"/>
          <w:bCs/>
          <w:sz w:val="24"/>
        </w:rPr>
        <w:t>、一旦我方成交，我方将严格履行合同规定的责任和义务，保证于合同签字生效后</w:t>
      </w:r>
      <w:r>
        <w:rPr>
          <w:rFonts w:eastAsia="仿宋_GB2312"/>
          <w:bCs/>
          <w:sz w:val="24"/>
          <w:u w:val="single"/>
        </w:rPr>
        <w:t xml:space="preserve">     </w:t>
      </w:r>
      <w:r>
        <w:rPr>
          <w:rFonts w:eastAsia="仿宋_GB2312"/>
          <w:bCs/>
          <w:sz w:val="24"/>
        </w:rPr>
        <w:t>日内完成项目的安装、调试，并交付采购人验收、使用。</w:t>
      </w:r>
    </w:p>
    <w:p>
      <w:pPr>
        <w:pStyle w:val="BodyTextIndent2"/>
        <w:spacing w:line="400" w:lineRule="exact"/>
        <w:ind w:left="420" w:firstLine="480" w:firstLineChars="200"/>
        <w:rPr>
          <w:rFonts w:eastAsia="仿宋_GB2312"/>
          <w:bCs/>
          <w:sz w:val="24"/>
        </w:rPr>
      </w:pPr>
      <w:r>
        <w:rPr>
          <w:rFonts w:eastAsia="仿宋_GB2312"/>
          <w:bCs/>
          <w:sz w:val="24"/>
        </w:rPr>
        <w:t>、我方同意按照谈判文件的要求，向贵单位交纳人民币</w:t>
      </w:r>
      <w:r>
        <w:rPr>
          <w:rFonts w:eastAsia="仿宋_GB2312"/>
          <w:bCs/>
          <w:sz w:val="24"/>
          <w:u w:val="single"/>
        </w:rPr>
        <w:t xml:space="preserve">        </w:t>
      </w:r>
      <w:r>
        <w:rPr>
          <w:rFonts w:eastAsia="仿宋_GB2312"/>
          <w:bCs/>
          <w:sz w:val="24"/>
        </w:rPr>
        <w:t>万元（大写：</w:t>
      </w:r>
      <w:r>
        <w:rPr>
          <w:rFonts w:eastAsia="仿宋_GB2312"/>
          <w:bCs/>
          <w:sz w:val="24"/>
          <w:u w:val="single"/>
        </w:rPr>
        <w:t xml:space="preserve">            </w:t>
      </w:r>
      <w:r>
        <w:rPr>
          <w:rFonts w:eastAsia="仿宋_GB2312"/>
          <w:bCs/>
          <w:sz w:val="24"/>
        </w:rPr>
        <w:t>）的谈判保证金。并承诺：下列任何情况发生时，我方将不要求退还谈判保证金：</w:t>
      </w:r>
    </w:p>
    <w:p>
      <w:pPr>
        <w:pStyle w:val="BodyTextIndent2"/>
        <w:spacing w:line="400" w:lineRule="exact"/>
        <w:ind w:left="420" w:firstLine="480" w:firstLineChars="200"/>
        <w:rPr>
          <w:rFonts w:eastAsia="仿宋_GB2312"/>
          <w:bCs/>
          <w:sz w:val="24"/>
        </w:rPr>
      </w:pPr>
      <w:r>
        <w:rPr>
          <w:rFonts w:eastAsia="仿宋_GB2312"/>
          <w:bCs/>
          <w:sz w:val="24"/>
        </w:rPr>
        <w:t>（）如果我方在谈判有效期内撤回响应文件；</w:t>
      </w:r>
    </w:p>
    <w:p>
      <w:pPr>
        <w:pStyle w:val="BodyTextIndent2"/>
        <w:spacing w:line="400" w:lineRule="exact"/>
        <w:ind w:left="420" w:firstLine="480" w:firstLineChars="200"/>
        <w:rPr>
          <w:rFonts w:eastAsia="仿宋_GB2312"/>
          <w:bCs/>
          <w:sz w:val="24"/>
        </w:rPr>
      </w:pPr>
      <w:r>
        <w:rPr>
          <w:rFonts w:eastAsia="仿宋_GB2312"/>
          <w:bCs/>
          <w:sz w:val="24"/>
        </w:rPr>
        <w:t>（）我方提供了虚假响应谈判文件的响应文件；</w:t>
      </w:r>
    </w:p>
    <w:p>
      <w:pPr>
        <w:pStyle w:val="BodyTextIndent2"/>
        <w:spacing w:line="400" w:lineRule="exact"/>
        <w:ind w:left="420" w:firstLine="480" w:firstLineChars="200"/>
        <w:rPr>
          <w:rFonts w:eastAsia="仿宋_GB2312"/>
          <w:bCs/>
          <w:sz w:val="24"/>
        </w:rPr>
      </w:pPr>
      <w:r>
        <w:rPr>
          <w:rFonts w:eastAsia="仿宋_GB2312"/>
          <w:bCs/>
          <w:sz w:val="24"/>
        </w:rPr>
        <w:t>（）在谈判采购过程中有违规违纪行为；</w:t>
      </w:r>
    </w:p>
    <w:p>
      <w:pPr>
        <w:pStyle w:val="BodyTextIndent2"/>
        <w:spacing w:line="400" w:lineRule="exact"/>
        <w:ind w:left="420" w:firstLine="480" w:firstLineChars="200"/>
        <w:rPr>
          <w:rFonts w:eastAsia="仿宋_GB2312"/>
          <w:bCs/>
          <w:sz w:val="24"/>
        </w:rPr>
      </w:pPr>
      <w:r>
        <w:rPr>
          <w:rFonts w:eastAsia="仿宋_GB2312"/>
          <w:bCs/>
          <w:sz w:val="24"/>
        </w:rPr>
        <w:t>（）我方在谈判有效期内收到成交通知书后，由于我方原因未能按照谈判文件要求提交履约保证金或与采购人签订并履行合同。</w:t>
      </w:r>
    </w:p>
    <w:p>
      <w:pPr>
        <w:pStyle w:val="BodyTextIndent2"/>
        <w:spacing w:line="400" w:lineRule="exact"/>
        <w:ind w:left="420" w:firstLine="480" w:firstLineChars="200"/>
        <w:rPr>
          <w:rFonts w:eastAsia="仿宋_GB2312"/>
          <w:bCs/>
          <w:sz w:val="24"/>
        </w:rPr>
      </w:pPr>
      <w:r>
        <w:rPr>
          <w:rFonts w:eastAsia="仿宋_GB2312"/>
          <w:bCs/>
          <w:sz w:val="24"/>
        </w:rPr>
        <w:t>、我方为本项目提交的响应文件正本份，副本份。</w:t>
      </w:r>
    </w:p>
    <w:p>
      <w:pPr>
        <w:pStyle w:val="BodyTextIndent2"/>
        <w:spacing w:line="400" w:lineRule="exact"/>
        <w:ind w:left="420" w:firstLine="480" w:firstLineChars="200"/>
        <w:rPr>
          <w:rFonts w:eastAsia="仿宋_GB2312"/>
          <w:bCs/>
          <w:sz w:val="24"/>
        </w:rPr>
      </w:pPr>
      <w:r>
        <w:rPr>
          <w:rFonts w:eastAsia="仿宋_GB2312"/>
          <w:bCs/>
          <w:sz w:val="24"/>
        </w:rPr>
        <w:t>、我方愿意提供贵医院可能另外要求的，与本次谈判采购有关的文件资料，并保证我方已提供和将要提供的文件资料是真实、准确的。</w:t>
      </w:r>
    </w:p>
    <w:p>
      <w:pPr>
        <w:pStyle w:val="BodyTextIndent2"/>
        <w:spacing w:line="400" w:lineRule="exact"/>
        <w:ind w:left="420"/>
        <w:rPr>
          <w:rFonts w:eastAsia="仿宋_GB2312"/>
          <w:bCs/>
          <w:sz w:val="24"/>
        </w:rPr>
      </w:pPr>
    </w:p>
    <w:p>
      <w:pPr>
        <w:pStyle w:val="BodyTextIndent2"/>
        <w:spacing w:line="400" w:lineRule="exact"/>
        <w:ind w:left="420" w:firstLine="480" w:firstLineChars="200"/>
        <w:rPr>
          <w:rFonts w:eastAsia="仿宋_GB2312"/>
          <w:bCs/>
          <w:sz w:val="24"/>
        </w:rPr>
      </w:pPr>
      <w:r>
        <w:rPr>
          <w:rFonts w:eastAsia="仿宋_GB2312"/>
          <w:bCs/>
          <w:sz w:val="24"/>
        </w:rPr>
        <w:t>谈判供应商名称：        （盖章）</w:t>
      </w:r>
    </w:p>
    <w:p>
      <w:pPr>
        <w:pStyle w:val="BodyTextIndent2"/>
        <w:spacing w:line="400" w:lineRule="exact"/>
        <w:ind w:left="420" w:firstLine="480" w:firstLineChars="200"/>
        <w:rPr>
          <w:rFonts w:eastAsia="仿宋_GB2312"/>
          <w:bCs/>
          <w:sz w:val="24"/>
        </w:rPr>
      </w:pPr>
      <w:r>
        <w:rPr>
          <w:rFonts w:eastAsia="仿宋_GB2312"/>
          <w:bCs/>
          <w:sz w:val="24"/>
        </w:rPr>
        <w:t>法定代表人或授权代表（签字或盖章）：</w:t>
      </w:r>
    </w:p>
    <w:p>
      <w:pPr>
        <w:pStyle w:val="BodyTextIndent2"/>
        <w:spacing w:line="400" w:lineRule="exact"/>
        <w:ind w:left="420" w:firstLine="420" w:firstLineChars="200"/>
        <w:rPr>
          <w:rFonts w:eastAsia="仿宋_GB2312"/>
        </w:rPr>
      </w:pPr>
      <w:r>
        <w:rPr>
          <w:rFonts w:eastAsia="仿宋_GB2312"/>
        </w:rPr>
        <w:t>日  期：</w:t>
      </w:r>
    </w:p>
    <w:p>
      <w:pPr>
        <w:pStyle w:val="BodyTextIndent2"/>
        <w:spacing w:line="400" w:lineRule="exact"/>
        <w:ind w:leftChars="0"/>
        <w:rPr>
          <w:rFonts w:eastAsia="仿宋_GB2312"/>
        </w:rPr>
      </w:pPr>
    </w:p>
    <w:p>
      <w:pPr>
        <w:pStyle w:val="BodyTextIndent2"/>
        <w:spacing w:line="400" w:lineRule="exact"/>
        <w:ind w:leftChars="0"/>
        <w:rPr>
          <w:rFonts w:eastAsia="仿宋_GB2312"/>
          <w:bCs/>
          <w:sz w:val="24"/>
        </w:rPr>
      </w:pPr>
      <w:r>
        <w:rPr>
          <w:rFonts w:eastAsia="仿宋_GB2312"/>
        </w:rPr>
        <w:t>注：如招标文件不要求缴纳谈判保证金，则填写“无”</w:t>
      </w:r>
    </w:p>
    <w:p>
      <w:pPr>
        <w:rPr>
          <w:rFonts w:eastAsia="仿宋_GB2312"/>
        </w:rPr>
      </w:pPr>
      <w:r>
        <w:rPr>
          <w:rFonts w:eastAsia="仿宋_GB2312"/>
        </w:rPr>
        <w:br/>
      </w:r>
      <w:r>
        <w:rPr>
          <w:rFonts w:eastAsia="仿宋_GB231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9" w:history="1">
        <w:r>
          <w:rPr>
            <w:rFonts w:ascii="SimSun" w:eastAsia="SimSun" w:hAnsi="SimSun" w:cs="SimSun"/>
            <w:b/>
            <w:bCs/>
            <w:color w:val="0000EE"/>
            <w:kern w:val="0"/>
            <w:sz w:val="30"/>
            <w:szCs w:val="30"/>
            <w:u w:val="single" w:color="0000EE"/>
          </w:rPr>
          <w:t>https://d.book118.com/017160022125006041</w:t>
        </w:r>
      </w:hyperlink>
    </w:p>
    <w:p>
      <w:pPr>
        <w:rPr>
          <w:rFonts w:eastAsia="仿宋_GB2312"/>
        </w:rPr>
      </w:pPr>
    </w:p>
    <w:sectPr>
      <w:headerReference w:type="default" r:id="rId60"/>
      <w:footerReference w:type="even" r:id="rId61"/>
      <w:footerReference w:type="default" r:id="rId62"/>
      <w:headerReference w:type="first" r:id="rId63"/>
      <w:footerReference w:type="first" r:id="rId64"/>
      <w:type w:val="nextPage"/>
      <w:pgSz w:w="11907" w:h="16840"/>
      <w:pgMar w:top="1440" w:right="1474" w:bottom="623" w:left="1474" w:header="851" w:footer="992" w:gutter="0"/>
      <w:pgNumType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1" w:usb1="080E0000" w:usb2="00000010" w:usb3="00000000" w:csb0="00040000" w:csb1="00000000"/>
  </w:font>
  <w:font w:name="Arial">
    <w:panose1 w:val="020B0604020202020204"/>
    <w:charset w:val="00"/>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3" w:usb1="00000000" w:usb2="00000000" w:usb3="00000000" w:csb0="00000001" w:csb1="00000000"/>
  </w:font>
  <w:font w:name="Courier New">
    <w:panose1 w:val="02070309020205020404"/>
    <w:charset w:val="00"/>
    <w:family w:val="modern"/>
    <w:pitch w:val="default"/>
    <w:sig w:usb0="E0002EFF" w:usb1="C0007843" w:usb2="00000009" w:usb3="00000000" w:csb0="400001FF" w:csb1="FFFF0000"/>
  </w:font>
  <w:font w:name="Verdana">
    <w:panose1 w:val="020B0604030504040204"/>
    <w:charset w:val="00"/>
    <w:family w:val="swiss"/>
    <w:pitch w:val="default"/>
    <w:sig w:usb0="A10006FF" w:usb1="4000205B" w:usb2="00000010" w:usb3="00000000" w:csb0="2000019F"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1" w:usb1="080E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Microsoft JhengHei">
    <w:panose1 w:val="020B0604030504040204"/>
    <w:charset w:val="88"/>
    <w:family w:val="swiss"/>
    <w:pitch w:val="default"/>
    <w:sig w:usb0="0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宋体-18030">
    <w:altName w:val="宋体"/>
    <w:panose1 w:val="00000000000000000000"/>
    <w:charset w:val="86"/>
    <w:family w:val="modern"/>
    <w:pitch w:val="default"/>
    <w:sig w:usb0="00002003" w:usb1="AF0E0800" w:usb2="0000001E" w:usb3="00000000" w:csb0="003C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中国招投标行业门户网站</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dirty="1"/>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eastAsia="宋体" w:hint="eastAsia"/>
        <w:lang w:eastAsia="zh-CN"/>
      </w:rPr>
    </w:pPr>
    <w:r>
      <w:rPr>
        <w:rFonts w:hint="eastAsia"/>
        <w:lang w:eastAsia="zh-CN"/>
      </w:rPr>
      <w:t>中国招投标行业门户网站</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rPr>
        <w:rFonts w:hint="eastAsia"/>
        <w:lang w:eastAsia="zh-CN"/>
      </w:rPr>
    </w:pPr>
    <w:r>
      <w:rPr>
        <w:rFonts w:hint="eastAsia"/>
        <w:lang w:eastAsia="zh-CN"/>
      </w:rPr>
      <w:t>中国招投标行业门户网站</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rPr>
        <w:rFonts w:hint="eastAsia"/>
        <w:lang w:eastAsia="zh-CN"/>
      </w:rPr>
    </w:pPr>
    <w:r>
      <w:rPr>
        <w:rFonts w:hint="eastAsia"/>
        <w:lang w:eastAsia="zh-CN"/>
      </w:rPr>
      <w:t>千里马招标网www.qianlima.com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0000000B"/>
    <w:lvl w:ilvl="0">
      <w:start w:val="1"/>
      <w:numFmt w:val="bullet"/>
      <w:lvlText w:val=""/>
      <w:lvlJc w:val="left"/>
      <w:pPr>
        <w:ind w:left="840" w:hanging="420"/>
      </w:pPr>
      <w:rPr>
        <w:rFonts w:ascii="Wingdings" w:hAnsi="Wingding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2714F5E"/>
    <w:multiLevelType w:val="multilevel"/>
    <w:tmpl w:val="32714F5E"/>
    <w:lvl w:ilvl="0">
      <w:start w:val="1"/>
      <w:numFmt w:val="chineseCountingThousand"/>
      <w:suff w:val="nothing"/>
      <w:lvlText w:val="第%1章"/>
      <w:lvlJc w:val="left"/>
      <w:pPr>
        <w:ind w:left="0" w:firstLine="0"/>
      </w:pPr>
      <w:rPr>
        <w:rFonts w:ascii="仿宋_GB2312" w:eastAsia="仿宋_GB2312" w:hint="eastAsia"/>
        <w:sz w:val="44"/>
      </w:rPr>
    </w:lvl>
    <w:lvl w:ilvl="1">
      <w:start w:val="1"/>
      <w:numFmt w:val="none"/>
      <w:suff w:val="nothing"/>
      <w:lvlJc w:val="left"/>
      <w:pPr>
        <w:ind w:left="0" w:firstLine="0"/>
      </w:pPr>
      <w:rPr>
        <w:rFonts w:hint="eastAsia"/>
      </w:rPr>
    </w:lvl>
    <w:lvl w:ilvl="2">
      <w:start w:val="1"/>
      <w:numFmt w:val="none"/>
      <w:suff w:val="nothing"/>
      <w:lvlJc w:val="left"/>
      <w:pPr>
        <w:ind w:left="0" w:firstLine="0"/>
      </w:pPr>
      <w:rPr>
        <w:rFonts w:hint="eastAsia"/>
      </w:rPr>
    </w:lvl>
    <w:lvl w:ilvl="3">
      <w:start w:val="1"/>
      <w:numFmt w:val="none"/>
      <w:suff w:val="nothing"/>
      <w:lvlJc w:val="left"/>
      <w:pPr>
        <w:ind w:left="0" w:firstLine="0"/>
      </w:pPr>
      <w:rPr>
        <w:rFonts w:hint="eastAsia"/>
      </w:rPr>
    </w:lvl>
    <w:lvl w:ilvl="4">
      <w:start w:val="1"/>
      <w:numFmt w:val="none"/>
      <w:suff w:val="nothing"/>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49700C62"/>
    <w:multiLevelType w:val="multilevel"/>
    <w:tmpl w:val="49700C62"/>
    <w:lvl w:ilvl="0">
      <w:start w:val="1"/>
      <w:numFmt w:val="japaneseCounting"/>
      <w:lvlText w:val="%1、"/>
      <w:lvlJc w:val="left"/>
      <w:pPr>
        <w:tabs>
          <w:tab w:val="num" w:pos="750"/>
        </w:tabs>
        <w:ind w:left="750" w:hanging="420"/>
      </w:pPr>
      <w:rPr>
        <w:rFonts w:ascii="Times New Roman" w:eastAsia="Times New Roman" w:hAnsi="Times New Roman" w:cs="Times New Roman"/>
      </w:rPr>
    </w:lvl>
    <w:lvl w:ilvl="1">
      <w:start w:val="1"/>
      <w:numFmt w:val="lowerLetter"/>
      <w:lvlText w:val="%2)"/>
      <w:lvlJc w:val="left"/>
      <w:pPr>
        <w:tabs>
          <w:tab w:val="num" w:pos="1170"/>
        </w:tabs>
        <w:ind w:left="1170" w:hanging="420"/>
      </w:pPr>
    </w:lvl>
    <w:lvl w:ilvl="2">
      <w:start w:val="1"/>
      <w:numFmt w:val="lowerRoman"/>
      <w:lvlText w:val="%3."/>
      <w:lvlJc w:val="right"/>
      <w:pPr>
        <w:tabs>
          <w:tab w:val="num" w:pos="1590"/>
        </w:tabs>
        <w:ind w:left="1590" w:hanging="420"/>
      </w:pPr>
    </w:lvl>
    <w:lvl w:ilvl="3">
      <w:start w:val="1"/>
      <w:numFmt w:val="decimal"/>
      <w:lvlText w:val="%4."/>
      <w:lvlJc w:val="left"/>
      <w:pPr>
        <w:tabs>
          <w:tab w:val="num" w:pos="2010"/>
        </w:tabs>
        <w:ind w:left="2010" w:hanging="420"/>
      </w:pPr>
    </w:lvl>
    <w:lvl w:ilvl="4">
      <w:start w:val="1"/>
      <w:numFmt w:val="lowerLetter"/>
      <w:lvlText w:val="%5)"/>
      <w:lvlJc w:val="left"/>
      <w:pPr>
        <w:tabs>
          <w:tab w:val="num" w:pos="2430"/>
        </w:tabs>
        <w:ind w:left="2430" w:hanging="420"/>
      </w:pPr>
    </w:lvl>
    <w:lvl w:ilvl="5">
      <w:start w:val="1"/>
      <w:numFmt w:val="lowerRoman"/>
      <w:lvlText w:val="%6."/>
      <w:lvlJc w:val="right"/>
      <w:pPr>
        <w:tabs>
          <w:tab w:val="num" w:pos="2850"/>
        </w:tabs>
        <w:ind w:left="2850" w:hanging="420"/>
      </w:pPr>
    </w:lvl>
    <w:lvl w:ilvl="6">
      <w:start w:val="1"/>
      <w:numFmt w:val="decimal"/>
      <w:lvlText w:val="%7."/>
      <w:lvlJc w:val="left"/>
      <w:pPr>
        <w:tabs>
          <w:tab w:val="num" w:pos="3270"/>
        </w:tabs>
        <w:ind w:left="3270" w:hanging="420"/>
      </w:pPr>
    </w:lvl>
    <w:lvl w:ilvl="7">
      <w:start w:val="1"/>
      <w:numFmt w:val="lowerLetter"/>
      <w:lvlText w:val="%8)"/>
      <w:lvlJc w:val="left"/>
      <w:pPr>
        <w:tabs>
          <w:tab w:val="num" w:pos="3690"/>
        </w:tabs>
        <w:ind w:left="3690" w:hanging="420"/>
      </w:pPr>
    </w:lvl>
    <w:lvl w:ilvl="8">
      <w:start w:val="1"/>
      <w:numFmt w:val="lowerRoman"/>
      <w:lvlText w:val="%9."/>
      <w:lvlJc w:val="right"/>
      <w:pPr>
        <w:tabs>
          <w:tab w:val="num" w:pos="4110"/>
        </w:tabs>
        <w:ind w:left="4110"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EF9"/>
    <w:rsid w:val="0000457F"/>
    <w:rsid w:val="00021BA2"/>
    <w:rsid w:val="00027314"/>
    <w:rsid w:val="000410D0"/>
    <w:rsid w:val="00044B47"/>
    <w:rsid w:val="00053031"/>
    <w:rsid w:val="00057B3B"/>
    <w:rsid w:val="0006010A"/>
    <w:rsid w:val="00071D69"/>
    <w:rsid w:val="0008455F"/>
    <w:rsid w:val="00084598"/>
    <w:rsid w:val="000A3720"/>
    <w:rsid w:val="000A4A69"/>
    <w:rsid w:val="000A5A86"/>
    <w:rsid w:val="000A6404"/>
    <w:rsid w:val="000A6AAB"/>
    <w:rsid w:val="000B0D7B"/>
    <w:rsid w:val="000B314E"/>
    <w:rsid w:val="000B5714"/>
    <w:rsid w:val="000B6E1B"/>
    <w:rsid w:val="000C217F"/>
    <w:rsid w:val="000D4023"/>
    <w:rsid w:val="000D4E81"/>
    <w:rsid w:val="000E03D9"/>
    <w:rsid w:val="000E42AB"/>
    <w:rsid w:val="000E5DEE"/>
    <w:rsid w:val="000E743B"/>
    <w:rsid w:val="000E7FA1"/>
    <w:rsid w:val="000F4707"/>
    <w:rsid w:val="000F5182"/>
    <w:rsid w:val="00105543"/>
    <w:rsid w:val="00110AB6"/>
    <w:rsid w:val="00111E7C"/>
    <w:rsid w:val="001269F4"/>
    <w:rsid w:val="001359A9"/>
    <w:rsid w:val="001370E4"/>
    <w:rsid w:val="00141436"/>
    <w:rsid w:val="001470C7"/>
    <w:rsid w:val="00147116"/>
    <w:rsid w:val="00150841"/>
    <w:rsid w:val="00150C60"/>
    <w:rsid w:val="00165A85"/>
    <w:rsid w:val="00166D5D"/>
    <w:rsid w:val="00174A29"/>
    <w:rsid w:val="001833DC"/>
    <w:rsid w:val="00187609"/>
    <w:rsid w:val="001912B1"/>
    <w:rsid w:val="00193448"/>
    <w:rsid w:val="001B2A88"/>
    <w:rsid w:val="001B2B7A"/>
    <w:rsid w:val="001B4119"/>
    <w:rsid w:val="001B4B9D"/>
    <w:rsid w:val="001C12B9"/>
    <w:rsid w:val="001C17EF"/>
    <w:rsid w:val="001C3C11"/>
    <w:rsid w:val="001C4D5B"/>
    <w:rsid w:val="001D1AE6"/>
    <w:rsid w:val="001D4380"/>
    <w:rsid w:val="001E0D11"/>
    <w:rsid w:val="001E781E"/>
    <w:rsid w:val="001F1FC5"/>
    <w:rsid w:val="001F22F5"/>
    <w:rsid w:val="001F233F"/>
    <w:rsid w:val="00202C82"/>
    <w:rsid w:val="00225B69"/>
    <w:rsid w:val="002271DF"/>
    <w:rsid w:val="00232D2F"/>
    <w:rsid w:val="002468CE"/>
    <w:rsid w:val="00256E72"/>
    <w:rsid w:val="00263C93"/>
    <w:rsid w:val="00271B01"/>
    <w:rsid w:val="0027324B"/>
    <w:rsid w:val="002741FC"/>
    <w:rsid w:val="0027644B"/>
    <w:rsid w:val="002873ED"/>
    <w:rsid w:val="002976BD"/>
    <w:rsid w:val="002A1501"/>
    <w:rsid w:val="002A6B1E"/>
    <w:rsid w:val="002A7EA8"/>
    <w:rsid w:val="002B215E"/>
    <w:rsid w:val="002C4E41"/>
    <w:rsid w:val="002C7D0C"/>
    <w:rsid w:val="002E7F67"/>
    <w:rsid w:val="002F2CBB"/>
    <w:rsid w:val="003022DC"/>
    <w:rsid w:val="0030319F"/>
    <w:rsid w:val="00306E6E"/>
    <w:rsid w:val="00335AFF"/>
    <w:rsid w:val="003429C1"/>
    <w:rsid w:val="00345D50"/>
    <w:rsid w:val="003463E3"/>
    <w:rsid w:val="00346500"/>
    <w:rsid w:val="00352CAC"/>
    <w:rsid w:val="00367FC6"/>
    <w:rsid w:val="00370DBC"/>
    <w:rsid w:val="003821B0"/>
    <w:rsid w:val="003832B7"/>
    <w:rsid w:val="00395F2A"/>
    <w:rsid w:val="003960F5"/>
    <w:rsid w:val="003A209E"/>
    <w:rsid w:val="003B0FB0"/>
    <w:rsid w:val="003B2D35"/>
    <w:rsid w:val="003C5E0C"/>
    <w:rsid w:val="003C7D4B"/>
    <w:rsid w:val="003D322F"/>
    <w:rsid w:val="003D5DF9"/>
    <w:rsid w:val="003D5F09"/>
    <w:rsid w:val="003E4407"/>
    <w:rsid w:val="003F74E0"/>
    <w:rsid w:val="0040020F"/>
    <w:rsid w:val="00402851"/>
    <w:rsid w:val="00403DCA"/>
    <w:rsid w:val="00407E4A"/>
    <w:rsid w:val="00413C83"/>
    <w:rsid w:val="0041686F"/>
    <w:rsid w:val="00416D6A"/>
    <w:rsid w:val="004218B6"/>
    <w:rsid w:val="004278A9"/>
    <w:rsid w:val="00430031"/>
    <w:rsid w:val="00430ADF"/>
    <w:rsid w:val="00432B1D"/>
    <w:rsid w:val="0043388B"/>
    <w:rsid w:val="00435A3E"/>
    <w:rsid w:val="00435ED0"/>
    <w:rsid w:val="00436328"/>
    <w:rsid w:val="004431B3"/>
    <w:rsid w:val="004469A0"/>
    <w:rsid w:val="00447694"/>
    <w:rsid w:val="004527E4"/>
    <w:rsid w:val="0046035E"/>
    <w:rsid w:val="00464655"/>
    <w:rsid w:val="0046611C"/>
    <w:rsid w:val="00467862"/>
    <w:rsid w:val="004721A6"/>
    <w:rsid w:val="004801C5"/>
    <w:rsid w:val="00480732"/>
    <w:rsid w:val="00486DDA"/>
    <w:rsid w:val="00490C82"/>
    <w:rsid w:val="00492173"/>
    <w:rsid w:val="00495F57"/>
    <w:rsid w:val="004A7BC9"/>
    <w:rsid w:val="004B7ADA"/>
    <w:rsid w:val="004C0DEC"/>
    <w:rsid w:val="004C2352"/>
    <w:rsid w:val="004D3417"/>
    <w:rsid w:val="004E3D4F"/>
    <w:rsid w:val="004E7F09"/>
    <w:rsid w:val="004F4FBF"/>
    <w:rsid w:val="005121D2"/>
    <w:rsid w:val="005179BE"/>
    <w:rsid w:val="00521AD9"/>
    <w:rsid w:val="00532A3E"/>
    <w:rsid w:val="00532E0D"/>
    <w:rsid w:val="00544D28"/>
    <w:rsid w:val="00552570"/>
    <w:rsid w:val="00556CDD"/>
    <w:rsid w:val="0058433A"/>
    <w:rsid w:val="00585A2F"/>
    <w:rsid w:val="0059163A"/>
    <w:rsid w:val="0059329E"/>
    <w:rsid w:val="005A1950"/>
    <w:rsid w:val="005A5627"/>
    <w:rsid w:val="005A60EB"/>
    <w:rsid w:val="005B4329"/>
    <w:rsid w:val="005C56E4"/>
    <w:rsid w:val="005D4CD0"/>
    <w:rsid w:val="005D5394"/>
    <w:rsid w:val="005E2FB1"/>
    <w:rsid w:val="0060339F"/>
    <w:rsid w:val="00605A02"/>
    <w:rsid w:val="006111F7"/>
    <w:rsid w:val="00614A65"/>
    <w:rsid w:val="00615AD9"/>
    <w:rsid w:val="0062371E"/>
    <w:rsid w:val="0062475C"/>
    <w:rsid w:val="00633312"/>
    <w:rsid w:val="00634B1C"/>
    <w:rsid w:val="006429FB"/>
    <w:rsid w:val="0064603B"/>
    <w:rsid w:val="00647C5F"/>
    <w:rsid w:val="00650994"/>
    <w:rsid w:val="00654FFE"/>
    <w:rsid w:val="00655758"/>
    <w:rsid w:val="00667D5A"/>
    <w:rsid w:val="00667E61"/>
    <w:rsid w:val="00673930"/>
    <w:rsid w:val="006835AE"/>
    <w:rsid w:val="006903E2"/>
    <w:rsid w:val="00692436"/>
    <w:rsid w:val="006B01C2"/>
    <w:rsid w:val="006B09DA"/>
    <w:rsid w:val="006B5B61"/>
    <w:rsid w:val="006D2675"/>
    <w:rsid w:val="006D48A0"/>
    <w:rsid w:val="006D6820"/>
    <w:rsid w:val="006D72A2"/>
    <w:rsid w:val="006D7F8F"/>
    <w:rsid w:val="00706544"/>
    <w:rsid w:val="007134C7"/>
    <w:rsid w:val="00713C5F"/>
    <w:rsid w:val="00723C09"/>
    <w:rsid w:val="0072527B"/>
    <w:rsid w:val="00727795"/>
    <w:rsid w:val="00731FA9"/>
    <w:rsid w:val="007360F9"/>
    <w:rsid w:val="007474F7"/>
    <w:rsid w:val="00751844"/>
    <w:rsid w:val="007617AE"/>
    <w:rsid w:val="00764F7C"/>
    <w:rsid w:val="00766847"/>
    <w:rsid w:val="00767A51"/>
    <w:rsid w:val="0077054D"/>
    <w:rsid w:val="00774633"/>
    <w:rsid w:val="00775238"/>
    <w:rsid w:val="00790F57"/>
    <w:rsid w:val="0079420C"/>
    <w:rsid w:val="007972FA"/>
    <w:rsid w:val="007A4DA3"/>
    <w:rsid w:val="007B1213"/>
    <w:rsid w:val="007C078B"/>
    <w:rsid w:val="007C267B"/>
    <w:rsid w:val="007D111E"/>
    <w:rsid w:val="007D4FA2"/>
    <w:rsid w:val="007F3BE8"/>
    <w:rsid w:val="007F4772"/>
    <w:rsid w:val="007F7109"/>
    <w:rsid w:val="008039BF"/>
    <w:rsid w:val="008053A8"/>
    <w:rsid w:val="00814345"/>
    <w:rsid w:val="00826C41"/>
    <w:rsid w:val="00835E34"/>
    <w:rsid w:val="00845EED"/>
    <w:rsid w:val="00846713"/>
    <w:rsid w:val="00853AB7"/>
    <w:rsid w:val="00855E6E"/>
    <w:rsid w:val="00856280"/>
    <w:rsid w:val="0085654A"/>
    <w:rsid w:val="00856946"/>
    <w:rsid w:val="00860880"/>
    <w:rsid w:val="00864A72"/>
    <w:rsid w:val="0087078D"/>
    <w:rsid w:val="00891DF8"/>
    <w:rsid w:val="008A53C4"/>
    <w:rsid w:val="008A57DA"/>
    <w:rsid w:val="008A7C75"/>
    <w:rsid w:val="008B049D"/>
    <w:rsid w:val="008B33C2"/>
    <w:rsid w:val="008B3749"/>
    <w:rsid w:val="008B3D7E"/>
    <w:rsid w:val="008B441C"/>
    <w:rsid w:val="008C3830"/>
    <w:rsid w:val="008C588D"/>
    <w:rsid w:val="008E2452"/>
    <w:rsid w:val="008E2A76"/>
    <w:rsid w:val="008E3E93"/>
    <w:rsid w:val="008E592E"/>
    <w:rsid w:val="008F0510"/>
    <w:rsid w:val="008F5E3F"/>
    <w:rsid w:val="0090795F"/>
    <w:rsid w:val="00913F40"/>
    <w:rsid w:val="009203B8"/>
    <w:rsid w:val="00921AD4"/>
    <w:rsid w:val="009248F2"/>
    <w:rsid w:val="00924DD4"/>
    <w:rsid w:val="009365F5"/>
    <w:rsid w:val="009436B3"/>
    <w:rsid w:val="00951B64"/>
    <w:rsid w:val="00952986"/>
    <w:rsid w:val="00954AC0"/>
    <w:rsid w:val="009719B0"/>
    <w:rsid w:val="00972FD3"/>
    <w:rsid w:val="00974152"/>
    <w:rsid w:val="00975A2E"/>
    <w:rsid w:val="00975E08"/>
    <w:rsid w:val="00984204"/>
    <w:rsid w:val="0099668C"/>
    <w:rsid w:val="009A00CB"/>
    <w:rsid w:val="009A73DD"/>
    <w:rsid w:val="009B5B02"/>
    <w:rsid w:val="009C04AB"/>
    <w:rsid w:val="009C055B"/>
    <w:rsid w:val="009C1AEE"/>
    <w:rsid w:val="009C4955"/>
    <w:rsid w:val="009D0F4C"/>
    <w:rsid w:val="009D6D21"/>
    <w:rsid w:val="009E3522"/>
    <w:rsid w:val="009E4DCA"/>
    <w:rsid w:val="009E5C44"/>
    <w:rsid w:val="009E6DB5"/>
    <w:rsid w:val="009F4181"/>
    <w:rsid w:val="00A061C4"/>
    <w:rsid w:val="00A2182D"/>
    <w:rsid w:val="00A21ABC"/>
    <w:rsid w:val="00A23B01"/>
    <w:rsid w:val="00A25588"/>
    <w:rsid w:val="00A2670B"/>
    <w:rsid w:val="00A273FB"/>
    <w:rsid w:val="00A308D4"/>
    <w:rsid w:val="00A338AA"/>
    <w:rsid w:val="00A3535C"/>
    <w:rsid w:val="00A416E9"/>
    <w:rsid w:val="00A47F32"/>
    <w:rsid w:val="00A5568F"/>
    <w:rsid w:val="00A55F84"/>
    <w:rsid w:val="00A6051C"/>
    <w:rsid w:val="00A61000"/>
    <w:rsid w:val="00A64DF8"/>
    <w:rsid w:val="00A862E8"/>
    <w:rsid w:val="00A9062E"/>
    <w:rsid w:val="00A911A9"/>
    <w:rsid w:val="00AA36B2"/>
    <w:rsid w:val="00AB0924"/>
    <w:rsid w:val="00AB1E07"/>
    <w:rsid w:val="00AB63FA"/>
    <w:rsid w:val="00AD5EF3"/>
    <w:rsid w:val="00AE1602"/>
    <w:rsid w:val="00AF13AA"/>
    <w:rsid w:val="00AF5710"/>
    <w:rsid w:val="00AF7137"/>
    <w:rsid w:val="00B060CD"/>
    <w:rsid w:val="00B07ABB"/>
    <w:rsid w:val="00B07BC4"/>
    <w:rsid w:val="00B244EF"/>
    <w:rsid w:val="00B24AD0"/>
    <w:rsid w:val="00B333C0"/>
    <w:rsid w:val="00B33DDC"/>
    <w:rsid w:val="00B34648"/>
    <w:rsid w:val="00B3638F"/>
    <w:rsid w:val="00B675A2"/>
    <w:rsid w:val="00B80088"/>
    <w:rsid w:val="00B84118"/>
    <w:rsid w:val="00B867EF"/>
    <w:rsid w:val="00B879C0"/>
    <w:rsid w:val="00B976D0"/>
    <w:rsid w:val="00BA2376"/>
    <w:rsid w:val="00BB02BE"/>
    <w:rsid w:val="00BB4149"/>
    <w:rsid w:val="00BB56FD"/>
    <w:rsid w:val="00BC00E0"/>
    <w:rsid w:val="00BD5EAB"/>
    <w:rsid w:val="00BE15F1"/>
    <w:rsid w:val="00BE3009"/>
    <w:rsid w:val="00BF072A"/>
    <w:rsid w:val="00C07450"/>
    <w:rsid w:val="00C120E4"/>
    <w:rsid w:val="00C13653"/>
    <w:rsid w:val="00C20A3D"/>
    <w:rsid w:val="00C30685"/>
    <w:rsid w:val="00C3355C"/>
    <w:rsid w:val="00C50DCB"/>
    <w:rsid w:val="00C55513"/>
    <w:rsid w:val="00C6080A"/>
    <w:rsid w:val="00C652F1"/>
    <w:rsid w:val="00C6552D"/>
    <w:rsid w:val="00C6597B"/>
    <w:rsid w:val="00C715E9"/>
    <w:rsid w:val="00C7301C"/>
    <w:rsid w:val="00C7343A"/>
    <w:rsid w:val="00C7464B"/>
    <w:rsid w:val="00C7512E"/>
    <w:rsid w:val="00C769EE"/>
    <w:rsid w:val="00C82AAF"/>
    <w:rsid w:val="00C929EA"/>
    <w:rsid w:val="00C96CEC"/>
    <w:rsid w:val="00C97EDC"/>
    <w:rsid w:val="00CA05D9"/>
    <w:rsid w:val="00CA323D"/>
    <w:rsid w:val="00CA48B7"/>
    <w:rsid w:val="00CA59B2"/>
    <w:rsid w:val="00CA7E2E"/>
    <w:rsid w:val="00CB75AF"/>
    <w:rsid w:val="00CC13B1"/>
    <w:rsid w:val="00CC55C0"/>
    <w:rsid w:val="00CD07F6"/>
    <w:rsid w:val="00CD2B8F"/>
    <w:rsid w:val="00CD47ED"/>
    <w:rsid w:val="00CD7C77"/>
    <w:rsid w:val="00CF14CA"/>
    <w:rsid w:val="00CF2C3B"/>
    <w:rsid w:val="00D018ED"/>
    <w:rsid w:val="00D129B4"/>
    <w:rsid w:val="00D161C4"/>
    <w:rsid w:val="00D25456"/>
    <w:rsid w:val="00D307CE"/>
    <w:rsid w:val="00D314F5"/>
    <w:rsid w:val="00D31B3B"/>
    <w:rsid w:val="00D4014B"/>
    <w:rsid w:val="00D51687"/>
    <w:rsid w:val="00D542B7"/>
    <w:rsid w:val="00D56818"/>
    <w:rsid w:val="00D63179"/>
    <w:rsid w:val="00D63ED6"/>
    <w:rsid w:val="00D72869"/>
    <w:rsid w:val="00D74BB3"/>
    <w:rsid w:val="00D758CC"/>
    <w:rsid w:val="00D80940"/>
    <w:rsid w:val="00D80C8D"/>
    <w:rsid w:val="00D91ADC"/>
    <w:rsid w:val="00D9496B"/>
    <w:rsid w:val="00DA03C9"/>
    <w:rsid w:val="00DA6968"/>
    <w:rsid w:val="00DB18D0"/>
    <w:rsid w:val="00DB7FBA"/>
    <w:rsid w:val="00DC1932"/>
    <w:rsid w:val="00DC2E6C"/>
    <w:rsid w:val="00DC7C8C"/>
    <w:rsid w:val="00DD2B3F"/>
    <w:rsid w:val="00DD405A"/>
    <w:rsid w:val="00DD5D4A"/>
    <w:rsid w:val="00DE69F1"/>
    <w:rsid w:val="00DF2A19"/>
    <w:rsid w:val="00DF2B21"/>
    <w:rsid w:val="00E01BF0"/>
    <w:rsid w:val="00E02829"/>
    <w:rsid w:val="00E03294"/>
    <w:rsid w:val="00E13246"/>
    <w:rsid w:val="00E23D68"/>
    <w:rsid w:val="00E32D38"/>
    <w:rsid w:val="00E340AD"/>
    <w:rsid w:val="00E342B7"/>
    <w:rsid w:val="00E34DBD"/>
    <w:rsid w:val="00E36295"/>
    <w:rsid w:val="00E37552"/>
    <w:rsid w:val="00E37B6A"/>
    <w:rsid w:val="00E4248A"/>
    <w:rsid w:val="00E467A1"/>
    <w:rsid w:val="00E46A26"/>
    <w:rsid w:val="00E47177"/>
    <w:rsid w:val="00E62F93"/>
    <w:rsid w:val="00E71789"/>
    <w:rsid w:val="00E72EFA"/>
    <w:rsid w:val="00E75A44"/>
    <w:rsid w:val="00E8163B"/>
    <w:rsid w:val="00E844F6"/>
    <w:rsid w:val="00E87742"/>
    <w:rsid w:val="00E951D3"/>
    <w:rsid w:val="00E95914"/>
    <w:rsid w:val="00EA3DCD"/>
    <w:rsid w:val="00EA6127"/>
    <w:rsid w:val="00EB280C"/>
    <w:rsid w:val="00EB5D69"/>
    <w:rsid w:val="00EC5959"/>
    <w:rsid w:val="00ED1C62"/>
    <w:rsid w:val="00ED4BF4"/>
    <w:rsid w:val="00EE03E0"/>
    <w:rsid w:val="00EE40E4"/>
    <w:rsid w:val="00EF6337"/>
    <w:rsid w:val="00EF6662"/>
    <w:rsid w:val="00F02AE8"/>
    <w:rsid w:val="00F02C06"/>
    <w:rsid w:val="00F0369B"/>
    <w:rsid w:val="00F220A3"/>
    <w:rsid w:val="00F229EF"/>
    <w:rsid w:val="00F2516D"/>
    <w:rsid w:val="00F44013"/>
    <w:rsid w:val="00F446C1"/>
    <w:rsid w:val="00F45979"/>
    <w:rsid w:val="00F471D6"/>
    <w:rsid w:val="00F53AFF"/>
    <w:rsid w:val="00F55774"/>
    <w:rsid w:val="00F640F6"/>
    <w:rsid w:val="00F75CC8"/>
    <w:rsid w:val="00F7665E"/>
    <w:rsid w:val="00F80FA1"/>
    <w:rsid w:val="00F91243"/>
    <w:rsid w:val="00F91BCB"/>
    <w:rsid w:val="00F9490E"/>
    <w:rsid w:val="00F9619F"/>
    <w:rsid w:val="00F97D58"/>
    <w:rsid w:val="00FC5B47"/>
    <w:rsid w:val="00FD17D6"/>
    <w:rsid w:val="00FD1A13"/>
    <w:rsid w:val="00FD4A4B"/>
    <w:rsid w:val="00FE2384"/>
    <w:rsid w:val="00FE4E54"/>
    <w:rsid w:val="00FE649E"/>
    <w:rsid w:val="00FF0E4F"/>
    <w:rsid w:val="00FF3163"/>
    <w:rsid w:val="11E356BB"/>
    <w:rsid w:val="2DCD4776"/>
    <w:rsid w:val="4D0D32FB"/>
    <w:rsid w:val="5E2F196B"/>
    <w:rsid w:val="67A07113"/>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iPriority="0" w:unhideWhenUsed="0" w:qFormat="1"/>
    <w:lsdException w:name="heading 6" w:semiHidden="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39" w:unhideWhenUsed="0" w:qFormat="1"/>
    <w:lsdException w:name="toc 2" w:semiHidden="0" w:unhideWhenUsed="0" w:qFormat="1"/>
    <w:lsdException w:name="toc 3" w:semiHidden="0" w:unhideWhenUsed="0" w:qFormat="1"/>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Normal Indent" w:semiHidden="0" w:uiPriority="0" w:unhideWhenUsed="0"/>
    <w:lsdException w:name="annotation text" w:uiPriority="0" w:unhideWhenUsed="0"/>
    <w:lsdException w:name="header" w:semiHidden="0" w:unhideWhenUsed="0"/>
    <w:lsdException w:name="footer" w:semiHidden="0" w:unhideWhenUsed="0"/>
    <w:lsdException w:name="caption" w:uiPriority="35" w:qFormat="1"/>
    <w:lsdException w:name="table of figures" w:uiPriority="0" w:unhideWhenUsed="0"/>
    <w:lsdException w:name="annotation reference" w:semiHidden="0" w:uiPriority="0" w:unhideWhenUsed="0"/>
    <w:lsdException w:name="page number" w:semiHidden="0" w:unhideWhenUsed="0"/>
    <w:lsdException w:name="List" w:semiHidden="0" w:unhideWhenUsed="0"/>
    <w:lsdException w:name="List 2" w:semiHidden="0" w:uiPriority="0" w:unhideWhenUsed="0"/>
    <w:lsdException w:name="List Bullet 2" w:semiHidden="0" w:uiPriority="0" w:unhideWhenUsed="0"/>
    <w:lsdException w:name="Title" w:semiHidden="0" w:uiPriority="0" w:unhideWhenUsed="0" w:qFormat="1"/>
    <w:lsdException w:name="Closing"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Subtitle" w:semiHidden="0" w:uiPriority="0" w:unhideWhenUsed="0" w:qFormat="1"/>
    <w:lsdException w:name="Salutation" w:semiHidden="0" w:uiPriority="0" w:unhideWhenUsed="0"/>
    <w:lsdException w:name="Date" w:semiHidden="0" w:uiPriority="0"/>
    <w:lsdException w:name="Body Text First Indent" w:semiHidden="0" w:uiPriority="0" w:unhideWhenUsed="0"/>
    <w:lsdException w:name="Body Text 2" w:semiHidden="0" w:uiPriority="0" w:unhideWhenUsed="0"/>
    <w:lsdException w:name="Body Text 3" w:semiHidden="0" w:uiPriority="0" w:unhideWhenUsed="0"/>
    <w:lsdException w:name="Body Text Indent 2" w:semiHidden="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iPriority="0"/>
    <w:lsdException w:name="Plain Text" w:semiHidden="0" w:uiPriority="0" w:unhideWhenUsed="0"/>
    <w:lsdException w:name="Normal (Web)"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iPriority="0" w:unhideWhenUsed="0"/>
    <w:lsdException w:name="HTML Sample" w:semiHidden="0" w:unhideWhenUsed="0"/>
    <w:lsdException w:name="HTML Variable" w:semiHidden="0" w:unhideWhenUsed="0"/>
    <w:lsdException w:name="Normal Table" w:semiHidden="0"/>
    <w:lsdException w:name="annotation subject" w:semiHidden="0" w:uiPriority="0" w:unhideWhenUsed="0"/>
    <w:lsdException w:name="Balloon Text" w:semiHidden="0"/>
    <w:lsdException w:name="Table Grid" w:semiHidden="0" w:uiPriority="39"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9"/>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0"/>
    <w:uiPriority w:val="99"/>
    <w:qFormat/>
    <w:pPr>
      <w:keepNext/>
      <w:keepLines/>
      <w:spacing w:before="260" w:after="260" w:line="416" w:lineRule="auto"/>
      <w:outlineLvl w:val="2"/>
    </w:pPr>
    <w:rPr>
      <w:b/>
      <w:bCs/>
      <w:sz w:val="32"/>
      <w:szCs w:val="32"/>
    </w:rPr>
  </w:style>
  <w:style w:type="paragraph" w:styleId="Heading4">
    <w:name w:val="heading 4"/>
    <w:basedOn w:val="Normal"/>
    <w:next w:val="Normal"/>
    <w:link w:val="4"/>
    <w:uiPriority w:val="99"/>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Indent"/>
    <w:link w:val="5"/>
    <w:qFormat/>
    <w:pPr>
      <w:keepNext/>
      <w:keepLines/>
      <w:numPr>
        <w:ilvl w:val="4"/>
        <w:numId w:val="1"/>
      </w:numPr>
      <w:spacing w:before="280" w:after="290" w:line="376" w:lineRule="auto"/>
      <w:outlineLvl w:val="4"/>
    </w:pPr>
    <w:rPr>
      <w:b/>
      <w:sz w:val="28"/>
    </w:rPr>
  </w:style>
  <w:style w:type="paragraph" w:styleId="Heading6">
    <w:name w:val="heading 6"/>
    <w:basedOn w:val="Normal"/>
    <w:next w:val="NormalIndent"/>
    <w:link w:val="6"/>
    <w:uiPriority w:val="99"/>
    <w:qFormat/>
    <w:pPr>
      <w:keepNext/>
      <w:keepLines/>
      <w:numPr>
        <w:ilvl w:val="5"/>
        <w:numId w:val="1"/>
      </w:numPr>
      <w:spacing w:before="240" w:after="64" w:line="320" w:lineRule="auto"/>
      <w:outlineLvl w:val="5"/>
    </w:pPr>
    <w:rPr>
      <w:rFonts w:ascii="Arial" w:eastAsia="黑体" w:hAnsi="Arial"/>
      <w:b/>
      <w:sz w:val="24"/>
    </w:rPr>
  </w:style>
  <w:style w:type="paragraph" w:styleId="Heading7">
    <w:name w:val="heading 7"/>
    <w:basedOn w:val="Normal"/>
    <w:next w:val="NormalIndent"/>
    <w:link w:val="7"/>
    <w:qFormat/>
    <w:pPr>
      <w:keepNext/>
      <w:keepLines/>
      <w:numPr>
        <w:ilvl w:val="6"/>
        <w:numId w:val="1"/>
      </w:numPr>
      <w:spacing w:before="240" w:after="64" w:line="320" w:lineRule="auto"/>
      <w:outlineLvl w:val="6"/>
    </w:pPr>
    <w:rPr>
      <w:b/>
      <w:sz w:val="24"/>
    </w:rPr>
  </w:style>
  <w:style w:type="paragraph" w:styleId="Heading8">
    <w:name w:val="heading 8"/>
    <w:basedOn w:val="Normal"/>
    <w:next w:val="NormalIndent"/>
    <w:link w:val="8"/>
    <w:qFormat/>
    <w:pPr>
      <w:keepNext/>
      <w:keepLines/>
      <w:numPr>
        <w:ilvl w:val="7"/>
        <w:numId w:val="1"/>
      </w:numPr>
      <w:spacing w:before="240" w:after="64" w:line="320" w:lineRule="auto"/>
      <w:outlineLvl w:val="7"/>
    </w:pPr>
    <w:rPr>
      <w:rFonts w:ascii="Arial" w:eastAsia="黑体" w:hAnsi="Arial"/>
      <w:sz w:val="24"/>
    </w:rPr>
  </w:style>
  <w:style w:type="paragraph" w:styleId="Heading9">
    <w:name w:val="heading 9"/>
    <w:basedOn w:val="Normal"/>
    <w:next w:val="NormalIndent"/>
    <w:link w:val="9"/>
    <w:qFormat/>
    <w:pPr>
      <w:keepNext/>
      <w:keepLines/>
      <w:numPr>
        <w:ilvl w:val="8"/>
        <w:numId w:val="1"/>
      </w:numPr>
      <w:spacing w:before="240" w:after="64" w:line="320" w:lineRule="auto"/>
      <w:outlineLvl w:val="8"/>
    </w:pPr>
    <w:rPr>
      <w:rFonts w:ascii="Arial" w:eastAsia="黑体" w:hAnsi="Arial"/>
    </w:rPr>
  </w:style>
  <w:style w:type="character" w:default="1" w:styleId="DefaultParagraphFont">
    <w:name w:val="Default Paragraph Font"/>
    <w:link w:val="CharChar21CharChar"/>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a">
    <w:name w:val="日期 字符"/>
    <w:link w:val="Date"/>
    <w:rPr>
      <w:kern w:val="2"/>
      <w:sz w:val="21"/>
      <w:szCs w:val="24"/>
    </w:rPr>
  </w:style>
  <w:style w:type="character" w:customStyle="1" w:styleId="a0">
    <w:name w:val="批注文字 字符"/>
    <w:link w:val="CommentText"/>
    <w:semiHidden/>
    <w:locked/>
    <w:rPr>
      <w:rFonts w:ascii="Arial" w:hAnsi="Arial" w:cs="Arial"/>
      <w:sz w:val="18"/>
    </w:rPr>
  </w:style>
  <w:style w:type="character" w:customStyle="1" w:styleId="lh131">
    <w:name w:val="lh131"/>
    <w:rPr>
      <w:spacing w:val="312"/>
    </w:rPr>
  </w:style>
  <w:style w:type="character" w:customStyle="1" w:styleId="hChar">
    <w:name w:val="h Char"/>
    <w:aliases w:val="En-tête 1.1 Char,En-tête 1.11 Char Char,Ò³Ã¼ Char"/>
    <w:rPr>
      <w:rFonts w:eastAsia="宋体"/>
      <w:kern w:val="2"/>
      <w:sz w:val="18"/>
      <w:szCs w:val="18"/>
      <w:lang w:val="en-US" w:eastAsia="zh-CN" w:bidi="ar-SA"/>
    </w:rPr>
  </w:style>
  <w:style w:type="character" w:customStyle="1" w:styleId="9">
    <w:name w:val="标题 9 字符"/>
    <w:link w:val="Heading9"/>
    <w:rPr>
      <w:rFonts w:ascii="Arial" w:eastAsia="黑体" w:hAnsi="Arial"/>
      <w:kern w:val="2"/>
      <w:sz w:val="21"/>
      <w:szCs w:val="24"/>
    </w:rPr>
  </w:style>
  <w:style w:type="character" w:customStyle="1" w:styleId="question-title">
    <w:name w:val="question-title"/>
  </w:style>
  <w:style w:type="character" w:customStyle="1" w:styleId="21Char">
    <w:name w:val="样式 首行缩进:  2 字符1 Char"/>
    <w:link w:val="211"/>
    <w:rPr>
      <w:kern w:val="2"/>
      <w:sz w:val="24"/>
    </w:rPr>
  </w:style>
  <w:style w:type="character" w:styleId="CommentReference">
    <w:name w:val="annotation reference"/>
    <w:rPr>
      <w:sz w:val="21"/>
    </w:rPr>
  </w:style>
  <w:style w:type="character" w:styleId="HTMLCode">
    <w:name w:val="HTML Code"/>
    <w:uiPriority w:val="99"/>
    <w:rPr>
      <w:rFonts w:ascii="monospace" w:hAnsi="monospace" w:cs="monospace"/>
      <w:sz w:val="21"/>
      <w:szCs w:val="21"/>
    </w:rPr>
  </w:style>
  <w:style w:type="character" w:customStyle="1" w:styleId="125Char">
    <w:name w:val="样式 宋体 首行缩进:  1 厘米 行距: 最小值 25 磅 Char"/>
    <w:rPr>
      <w:rFonts w:eastAsia="宋体" w:cs="宋体"/>
      <w:kern w:val="2"/>
      <w:sz w:val="24"/>
      <w:lang w:val="en-US" w:eastAsia="zh-CN" w:bidi="ar-SA"/>
    </w:rPr>
  </w:style>
  <w:style w:type="character" w:styleId="HTMLVariable">
    <w:name w:val="HTML Variable"/>
    <w:uiPriority w:val="99"/>
    <w:rPr>
      <w:rFonts w:cs="Times New Roman"/>
    </w:rPr>
  </w:style>
  <w:style w:type="character" w:customStyle="1" w:styleId="Char1">
    <w:name w:val="正文缩进 Char1"/>
    <w:aliases w:val="???? Char,???änd Char,?y???? Char,?y????? Char,?y????×? Char,ALT+Z Char,Body Text(ch) Char,body text Char,bt Char,四号 Char,建议书标准 Char,正文双线 Char,正文缩进 Char Char,正文非缩进 Char1,段1 Char,水上软件 Char,特点 Char1,缩进 Char,表正文 Char Char,表正文 Char1,鋘drad Char"/>
    <w:rPr>
      <w:rFonts w:eastAsia="宋体"/>
      <w:kern w:val="2"/>
      <w:sz w:val="21"/>
      <w:lang w:val="en-US" w:eastAsia="zh-CN" w:bidi="ar-SA"/>
    </w:rPr>
  </w:style>
  <w:style w:type="character" w:customStyle="1" w:styleId="a1">
    <w:name w:val="纯文本 字符"/>
    <w:link w:val="PlainText"/>
    <w:rPr>
      <w:rFonts w:ascii="宋体" w:eastAsia="宋体" w:hAnsi="Courier New" w:cs="Courier New"/>
      <w:kern w:val="2"/>
      <w:sz w:val="21"/>
      <w:szCs w:val="21"/>
      <w:lang w:val="en-US" w:eastAsia="zh-CN" w:bidi="ar-SA"/>
    </w:rPr>
  </w:style>
  <w:style w:type="character" w:customStyle="1" w:styleId="5Char3">
    <w:name w:val="样式5 Char3"/>
    <w:link w:val="50"/>
    <w:rPr>
      <w:rFonts w:eastAsia="黑体"/>
      <w:color w:val="000000"/>
      <w:sz w:val="24"/>
      <w:szCs w:val="24"/>
    </w:rPr>
  </w:style>
  <w:style w:type="character" w:customStyle="1" w:styleId="a2">
    <w:name w:val="正文文本首行缩进 字符"/>
    <w:basedOn w:val="a5"/>
    <w:link w:val="BodyTextFirstIndent"/>
  </w:style>
  <w:style w:type="character" w:styleId="HTMLDefinition">
    <w:name w:val="HTML Definition"/>
    <w:uiPriority w:val="99"/>
    <w:rPr>
      <w:rFonts w:cs="Times New Roman"/>
    </w:rPr>
  </w:style>
  <w:style w:type="character" w:customStyle="1" w:styleId="2">
    <w:name w:val="标题 2 字符"/>
    <w:link w:val="Heading2"/>
    <w:uiPriority w:val="99"/>
    <w:rPr>
      <w:rFonts w:ascii="Arial" w:eastAsia="黑体" w:hAnsi="Arial"/>
      <w:b/>
      <w:bCs/>
      <w:kern w:val="2"/>
      <w:sz w:val="32"/>
      <w:szCs w:val="32"/>
    </w:rPr>
  </w:style>
  <w:style w:type="character" w:styleId="PageNumber">
    <w:name w:val="page number"/>
    <w:basedOn w:val="DefaultParagraphFont"/>
    <w:uiPriority w:val="99"/>
  </w:style>
  <w:style w:type="character" w:customStyle="1" w:styleId="CharChar1">
    <w:name w:val="Char Char"/>
    <w:rPr>
      <w:rFonts w:eastAsia="宋体"/>
      <w:b/>
      <w:kern w:val="2"/>
      <w:sz w:val="32"/>
      <w:lang w:val="en-US" w:eastAsia="zh-CN" w:bidi="ar-SA"/>
    </w:rPr>
  </w:style>
  <w:style w:type="character" w:customStyle="1" w:styleId="3">
    <w:name w:val="正文文本缩进 3 字符"/>
    <w:link w:val="BodyTextIndent3"/>
    <w:rPr>
      <w:rFonts w:ascii="黑体" w:eastAsia="黑体"/>
      <w:kern w:val="2"/>
      <w:sz w:val="30"/>
      <w:szCs w:val="28"/>
    </w:rPr>
  </w:style>
  <w:style w:type="character" w:customStyle="1" w:styleId="20">
    <w:name w:val="正文文本缩进 2 字符"/>
    <w:link w:val="BodyTextIndent2"/>
    <w:uiPriority w:val="99"/>
    <w:locked/>
    <w:rPr>
      <w:kern w:val="2"/>
      <w:sz w:val="21"/>
      <w:szCs w:val="24"/>
    </w:rPr>
  </w:style>
  <w:style w:type="character" w:customStyle="1" w:styleId="eng1">
    <w:name w:val="eng1"/>
    <w:rPr>
      <w:rFonts w:ascii="Verdana" w:hAnsi="Verdana" w:hint="default"/>
      <w:dstrike w:val="0"/>
      <w:color w:val="3D3D3D"/>
      <w:sz w:val="18"/>
      <w:szCs w:val="18"/>
      <w:u w:val="none"/>
    </w:rPr>
  </w:style>
  <w:style w:type="character" w:styleId="Hyperlink">
    <w:name w:val="Hyperlink"/>
    <w:uiPriority w:val="99"/>
    <w:rPr>
      <w:color w:val="0000FF"/>
      <w:u w:val="single"/>
    </w:rPr>
  </w:style>
  <w:style w:type="character" w:customStyle="1" w:styleId="style7">
    <w:name w:val="style7"/>
  </w:style>
  <w:style w:type="character" w:customStyle="1" w:styleId="views">
    <w:name w:val="views"/>
    <w:uiPriority w:val="99"/>
    <w:rPr>
      <w:rFonts w:cs="Times New Roman"/>
    </w:rPr>
  </w:style>
  <w:style w:type="character" w:customStyle="1" w:styleId="kChar">
    <w:name w:val="k正文 Char"/>
    <w:link w:val="k"/>
    <w:rPr>
      <w:sz w:val="24"/>
    </w:rPr>
  </w:style>
  <w:style w:type="character" w:styleId="HTMLKeyboard">
    <w:name w:val="HTML Keyboard"/>
    <w:uiPriority w:val="99"/>
    <w:rPr>
      <w:rFonts w:ascii="monospace" w:hAnsi="monospace" w:cs="monospace"/>
      <w:sz w:val="21"/>
      <w:szCs w:val="21"/>
    </w:rPr>
  </w:style>
  <w:style w:type="character" w:customStyle="1" w:styleId="textnormchn1">
    <w:name w:val="textnorm_chn1"/>
    <w:rPr>
      <w:rFonts w:ascii="Arial" w:hAnsi="Arial" w:cs="Arial" w:hint="default"/>
      <w:color w:val="21254A"/>
      <w:sz w:val="22"/>
      <w:szCs w:val="22"/>
    </w:rPr>
  </w:style>
  <w:style w:type="character" w:customStyle="1" w:styleId="a3">
    <w:name w:val="批注主题 字符"/>
    <w:link w:val="CommentSubject"/>
    <w:rPr>
      <w:b/>
      <w:bCs/>
      <w:kern w:val="2"/>
      <w:sz w:val="21"/>
      <w:szCs w:val="24"/>
    </w:rPr>
  </w:style>
  <w:style w:type="character" w:styleId="Strong">
    <w:name w:val="Strong"/>
    <w:uiPriority w:val="99"/>
    <w:qFormat/>
    <w:rPr>
      <w:b/>
      <w:bCs/>
    </w:rPr>
  </w:style>
  <w:style w:type="character" w:customStyle="1" w:styleId="5">
    <w:name w:val="标题 5 字符"/>
    <w:link w:val="Heading5"/>
    <w:rPr>
      <w:b/>
      <w:kern w:val="2"/>
      <w:sz w:val="28"/>
      <w:szCs w:val="24"/>
    </w:rPr>
  </w:style>
  <w:style w:type="character" w:customStyle="1" w:styleId="6">
    <w:name w:val="标题 6 字符"/>
    <w:link w:val="Heading6"/>
    <w:uiPriority w:val="99"/>
    <w:rPr>
      <w:rFonts w:ascii="Arial" w:eastAsia="黑体" w:hAnsi="Arial"/>
      <w:b/>
      <w:kern w:val="2"/>
      <w:sz w:val="24"/>
      <w:szCs w:val="24"/>
    </w:rPr>
  </w:style>
  <w:style w:type="character" w:styleId="HTMLCite">
    <w:name w:val="HTML Cite"/>
    <w:uiPriority w:val="99"/>
    <w:rPr>
      <w:rFonts w:cs="Times New Roman"/>
    </w:rPr>
  </w:style>
  <w:style w:type="character" w:customStyle="1" w:styleId="8">
    <w:name w:val="标题 8 字符"/>
    <w:link w:val="Heading8"/>
    <w:rPr>
      <w:rFonts w:ascii="Arial" w:eastAsia="黑体" w:hAnsi="Arial"/>
      <w:kern w:val="2"/>
      <w:sz w:val="24"/>
      <w:szCs w:val="24"/>
    </w:rPr>
  </w:style>
  <w:style w:type="character" w:customStyle="1" w:styleId="TableTextChar1">
    <w:name w:val="Table Text Char1"/>
    <w:link w:val="TableText"/>
    <w:locked/>
    <w:rPr>
      <w:sz w:val="21"/>
      <w:szCs w:val="24"/>
    </w:rPr>
  </w:style>
  <w:style w:type="character" w:customStyle="1" w:styleId="a4">
    <w:name w:val="文档结构图 字符"/>
    <w:link w:val="DocumentMap"/>
    <w:semiHidden/>
    <w:rPr>
      <w:rFonts w:ascii="宋体"/>
      <w:kern w:val="2"/>
      <w:sz w:val="18"/>
      <w:szCs w:val="18"/>
    </w:rPr>
  </w:style>
  <w:style w:type="character" w:customStyle="1" w:styleId="2Char">
    <w:name w:val="样式2 Char"/>
    <w:link w:val="25"/>
    <w:rPr>
      <w:rFonts w:ascii="宋体" w:hAnsi="宋体"/>
      <w:b/>
      <w:kern w:val="2"/>
      <w:sz w:val="28"/>
    </w:rPr>
  </w:style>
  <w:style w:type="character" w:customStyle="1" w:styleId="4">
    <w:name w:val="标题 4 字符"/>
    <w:link w:val="Heading4"/>
    <w:uiPriority w:val="99"/>
    <w:rPr>
      <w:rFonts w:ascii="Arial" w:eastAsia="黑体" w:hAnsi="Arial"/>
      <w:b/>
      <w:bCs/>
      <w:kern w:val="2"/>
      <w:sz w:val="28"/>
      <w:szCs w:val="28"/>
    </w:rPr>
  </w:style>
  <w:style w:type="character" w:styleId="FollowedHyperlink">
    <w:name w:val="FollowedHyperlink"/>
    <w:uiPriority w:val="99"/>
    <w:rPr>
      <w:color w:val="800080"/>
      <w:u w:val="single"/>
    </w:rPr>
  </w:style>
  <w:style w:type="character" w:customStyle="1" w:styleId="fontstrikethrough">
    <w:name w:val="fontstrikethrough"/>
    <w:uiPriority w:val="99"/>
    <w:rPr>
      <w:rFonts w:cs="Times New Roman"/>
      <w:strike/>
    </w:rPr>
  </w:style>
  <w:style w:type="character" w:customStyle="1" w:styleId="30">
    <w:name w:val="标题 3 字符"/>
    <w:link w:val="Heading3"/>
    <w:uiPriority w:val="99"/>
    <w:rPr>
      <w:b/>
      <w:bCs/>
      <w:kern w:val="2"/>
      <w:sz w:val="32"/>
      <w:szCs w:val="32"/>
    </w:rPr>
  </w:style>
  <w:style w:type="character" w:customStyle="1" w:styleId="a5">
    <w:name w:val="正文文本 字符"/>
    <w:link w:val="BodyText"/>
    <w:rPr>
      <w:kern w:val="2"/>
      <w:sz w:val="21"/>
    </w:rPr>
  </w:style>
  <w:style w:type="character" w:customStyle="1" w:styleId="31">
    <w:name w:val="正文文本 3 字符"/>
    <w:link w:val="BodyText3"/>
    <w:rPr>
      <w:b/>
      <w:bCs/>
      <w:kern w:val="2"/>
      <w:sz w:val="24"/>
      <w:szCs w:val="24"/>
    </w:rPr>
  </w:style>
  <w:style w:type="character" w:customStyle="1" w:styleId="Heading1Char">
    <w:name w:val="Heading 1 Char"/>
    <w:locked/>
    <w:rPr>
      <w:rFonts w:eastAsia="宋体"/>
      <w:b/>
      <w:bCs/>
      <w:kern w:val="44"/>
      <w:sz w:val="44"/>
      <w:szCs w:val="44"/>
      <w:lang w:val="en-US" w:eastAsia="zh-CN" w:bidi="ar-SA"/>
    </w:rPr>
  </w:style>
  <w:style w:type="character" w:styleId="HTMLSample">
    <w:name w:val="HTML Sample"/>
    <w:uiPriority w:val="99"/>
    <w:rPr>
      <w:rFonts w:ascii="monospace" w:hAnsi="monospace" w:cs="monospace"/>
      <w:sz w:val="21"/>
      <w:szCs w:val="21"/>
    </w:rPr>
  </w:style>
  <w:style w:type="character" w:styleId="Emphasis">
    <w:name w:val="Emphasis"/>
    <w:uiPriority w:val="99"/>
    <w:qFormat/>
    <w:rPr>
      <w:rFonts w:cs="Times New Roman"/>
    </w:rPr>
  </w:style>
  <w:style w:type="character" w:customStyle="1" w:styleId="0Char">
    <w:name w:val="样式0 Char"/>
    <w:link w:val="00"/>
    <w:rPr>
      <w:rFonts w:ascii="Arial" w:eastAsia="黑体" w:hAnsi="Arial" w:cs="Arial"/>
      <w:kern w:val="2"/>
      <w:sz w:val="44"/>
      <w:szCs w:val="32"/>
    </w:rPr>
  </w:style>
  <w:style w:type="character" w:customStyle="1" w:styleId="CharChar10">
    <w:name w:val="Char Char10"/>
    <w:rPr>
      <w:rFonts w:eastAsia="宋体"/>
      <w:b/>
      <w:kern w:val="44"/>
      <w:sz w:val="32"/>
      <w:lang w:val="en-US" w:eastAsia="zh-CN" w:bidi="ar-SA"/>
    </w:rPr>
  </w:style>
  <w:style w:type="character" w:customStyle="1" w:styleId="1">
    <w:name w:val="标题 1 字符"/>
    <w:link w:val="Heading1"/>
    <w:uiPriority w:val="99"/>
    <w:rPr>
      <w:b/>
      <w:bCs/>
      <w:kern w:val="44"/>
      <w:sz w:val="44"/>
      <w:szCs w:val="44"/>
    </w:rPr>
  </w:style>
  <w:style w:type="character" w:customStyle="1" w:styleId="1Char1">
    <w:name w:val="普通文字1 Char1"/>
    <w:aliases w:val="普通文字11 Char1,普通文字2 Char1,普通文字21 Char1,普通文字3 Char1,普通文字31 Char1,普通文字4 Char1,普通文字41 Char1,普通文字5 Char1,普通文字6 Char1,普通文字7 Char Char"/>
    <w:rPr>
      <w:rFonts w:ascii="宋体" w:eastAsia="宋体" w:hAnsi="Courier New"/>
      <w:kern w:val="2"/>
      <w:sz w:val="21"/>
      <w:lang w:val="en-US" w:eastAsia="zh-CN" w:bidi="ar-SA"/>
    </w:rPr>
  </w:style>
  <w:style w:type="character" w:customStyle="1" w:styleId="ca-41">
    <w:name w:val="ca-41"/>
    <w:rPr>
      <w:rFonts w:ascii="宋体" w:eastAsia="宋体" w:hAnsi="宋体" w:hint="eastAsia"/>
      <w:color w:val="000000"/>
      <w:sz w:val="16"/>
      <w:szCs w:val="16"/>
    </w:rPr>
  </w:style>
  <w:style w:type="character" w:customStyle="1" w:styleId="21">
    <w:name w:val="正文文本 2 字符"/>
    <w:link w:val="BodyText2"/>
    <w:rPr>
      <w:kern w:val="2"/>
      <w:sz w:val="21"/>
      <w:szCs w:val="24"/>
    </w:rPr>
  </w:style>
  <w:style w:type="character" w:customStyle="1" w:styleId="a6">
    <w:name w:val="批注框文本 字符"/>
    <w:link w:val="BalloonText"/>
    <w:uiPriority w:val="99"/>
    <w:semiHidden/>
    <w:rPr>
      <w:kern w:val="2"/>
      <w:sz w:val="18"/>
      <w:szCs w:val="18"/>
    </w:rPr>
  </w:style>
  <w:style w:type="character" w:customStyle="1" w:styleId="unnamed31">
    <w:name w:val="unnamed31"/>
    <w:rPr>
      <w:sz w:val="22"/>
      <w:szCs w:val="22"/>
    </w:rPr>
  </w:style>
  <w:style w:type="character" w:customStyle="1" w:styleId="a7">
    <w:name w:val="副标题 字符"/>
    <w:link w:val="Subtitle"/>
    <w:rPr>
      <w:rFonts w:ascii="Cambria" w:hAnsi="Cambria"/>
      <w:b/>
      <w:bCs/>
      <w:kern w:val="28"/>
      <w:sz w:val="32"/>
      <w:szCs w:val="32"/>
    </w:rPr>
  </w:style>
  <w:style w:type="character" w:customStyle="1" w:styleId="Char7">
    <w:name w:val="一级条标题 Char"/>
    <w:link w:val="a22"/>
    <w:rPr>
      <w:rFonts w:ascii="黑体" w:eastAsia="黑体"/>
      <w:sz w:val="21"/>
    </w:rPr>
  </w:style>
  <w:style w:type="character" w:customStyle="1" w:styleId="exp-tag">
    <w:name w:val="exp-tag"/>
    <w:uiPriority w:val="99"/>
    <w:rPr>
      <w:rFonts w:cs="Times New Roman"/>
    </w:rPr>
  </w:style>
  <w:style w:type="character" w:customStyle="1" w:styleId="GW-Char">
    <w:name w:val="GW-正文 Char"/>
    <w:link w:val="GW-"/>
    <w:rPr>
      <w:rFonts w:eastAsia="仿宋_GB2312"/>
      <w:kern w:val="2"/>
      <w:sz w:val="24"/>
      <w:szCs w:val="24"/>
    </w:rPr>
  </w:style>
  <w:style w:type="character" w:customStyle="1" w:styleId="CharChar6">
    <w:name w:val="Char Char6"/>
    <w:rPr>
      <w:rFonts w:ascii="Times New Roman" w:eastAsia="宋体" w:hAnsi="Times New Roman" w:cs="Times New Roman"/>
      <w:sz w:val="18"/>
      <w:szCs w:val="18"/>
    </w:rPr>
  </w:style>
  <w:style w:type="character" w:customStyle="1" w:styleId="a8">
    <w:name w:val="列出段落 字符"/>
    <w:link w:val="a26"/>
    <w:uiPriority w:val="34"/>
    <w:rPr>
      <w:rFonts w:ascii="Calibri" w:hAnsi="Calibri"/>
      <w:kern w:val="2"/>
      <w:sz w:val="21"/>
      <w:szCs w:val="22"/>
    </w:rPr>
  </w:style>
  <w:style w:type="character" w:customStyle="1" w:styleId="7">
    <w:name w:val="标题 7 字符"/>
    <w:link w:val="Heading7"/>
    <w:rPr>
      <w:b/>
      <w:kern w:val="2"/>
      <w:sz w:val="24"/>
      <w:szCs w:val="24"/>
    </w:rPr>
  </w:style>
  <w:style w:type="character" w:customStyle="1" w:styleId="41Char">
    <w:name w:val="标题 4_1 Char"/>
    <w:link w:val="41"/>
    <w:rPr>
      <w:rFonts w:ascii="Cambria" w:hAnsi="Cambria"/>
      <w:b/>
      <w:bCs/>
      <w:kern w:val="2"/>
      <w:sz w:val="28"/>
      <w:szCs w:val="28"/>
    </w:rPr>
  </w:style>
  <w:style w:type="character" w:customStyle="1" w:styleId="a9">
    <w:name w:val="页脚 字符"/>
    <w:link w:val="Footer"/>
    <w:uiPriority w:val="99"/>
    <w:rPr>
      <w:kern w:val="2"/>
      <w:sz w:val="18"/>
      <w:szCs w:val="18"/>
    </w:rPr>
  </w:style>
  <w:style w:type="character" w:customStyle="1" w:styleId="4CharChar">
    <w:name w:val="样式 样式4 + 自动设置 Char Char"/>
    <w:link w:val="40"/>
    <w:rPr>
      <w:color w:val="000000"/>
      <w:sz w:val="24"/>
      <w:szCs w:val="24"/>
    </w:rPr>
  </w:style>
  <w:style w:type="character" w:customStyle="1" w:styleId="a10">
    <w:name w:val="称呼 字符"/>
    <w:link w:val="Salutation"/>
    <w:rPr>
      <w:bCs/>
      <w:kern w:val="2"/>
      <w:sz w:val="28"/>
    </w:rPr>
  </w:style>
  <w:style w:type="character" w:customStyle="1" w:styleId="Char8">
    <w:name w:val="正文首行缩进两字符 Char"/>
    <w:rPr>
      <w:rFonts w:eastAsia="宋体"/>
      <w:kern w:val="2"/>
      <w:sz w:val="21"/>
      <w:szCs w:val="24"/>
      <w:lang w:val="en-US" w:eastAsia="zh-CN" w:bidi="ar-SA"/>
    </w:rPr>
  </w:style>
  <w:style w:type="character" w:customStyle="1" w:styleId="2Char0">
    <w:name w:val="正文缩进2字符 Char"/>
    <w:link w:val="23"/>
    <w:qFormat/>
    <w:rPr>
      <w:rFonts w:ascii="Calibri" w:eastAsia="宋体" w:hAnsi="Calibri"/>
      <w:kern w:val="2"/>
      <w:sz w:val="21"/>
      <w:szCs w:val="22"/>
      <w:lang w:val="en-US" w:eastAsia="zh-CN" w:bidi="ar-SA"/>
    </w:rPr>
  </w:style>
  <w:style w:type="character" w:customStyle="1" w:styleId="UP3CharChar">
    <w:name w:val="UP标题3 Char Char"/>
    <w:link w:val="UP3"/>
    <w:locked/>
    <w:rPr>
      <w:rFonts w:ascii="黑体" w:eastAsia="黑体" w:cs="宋体"/>
      <w:kern w:val="2"/>
      <w:sz w:val="28"/>
      <w:szCs w:val="28"/>
    </w:rPr>
  </w:style>
  <w:style w:type="character" w:customStyle="1" w:styleId="6CharChar">
    <w:name w:val="样式6 Char Char"/>
    <w:link w:val="60"/>
    <w:rPr>
      <w:color w:val="000000"/>
      <w:kern w:val="2"/>
      <w:sz w:val="21"/>
      <w:szCs w:val="24"/>
    </w:rPr>
  </w:style>
  <w:style w:type="character" w:customStyle="1" w:styleId="fontborder">
    <w:name w:val="fontborder"/>
    <w:uiPriority w:val="99"/>
    <w:rPr>
      <w:rFonts w:cs="Times New Roman"/>
      <w:bdr w:val="single" w:sz="6" w:space="0" w:color="000000"/>
    </w:rPr>
  </w:style>
  <w:style w:type="character" w:customStyle="1" w:styleId="CharChar5">
    <w:name w:val="Char Char5"/>
    <w:rPr>
      <w:rFonts w:ascii="宋体" w:eastAsia="宋体" w:hAnsi="Courier New" w:cs="Times New Roman"/>
      <w:szCs w:val="20"/>
    </w:rPr>
  </w:style>
  <w:style w:type="character" w:customStyle="1" w:styleId="a11">
    <w:name w:val="正文缩进 字符"/>
    <w:link w:val="NormalIndent"/>
    <w:rPr>
      <w:rFonts w:ascii="Calibri" w:eastAsia="宋体" w:hAnsi="Calibri"/>
      <w:kern w:val="2"/>
      <w:sz w:val="21"/>
      <w:szCs w:val="22"/>
      <w:lang w:val="en-US" w:eastAsia="zh-CN" w:bidi="ar-SA"/>
    </w:rPr>
  </w:style>
  <w:style w:type="character" w:customStyle="1" w:styleId="ItemListChar">
    <w:name w:val="Item List Char"/>
    <w:link w:val="ItemList"/>
    <w:rPr>
      <w:kern w:val="2"/>
      <w:sz w:val="21"/>
      <w:szCs w:val="24"/>
    </w:rPr>
  </w:style>
  <w:style w:type="character" w:customStyle="1" w:styleId="125CharChar">
    <w:name w:val="样式 宋体 首行缩进:  1 厘米 行距: 最小值 25 磅 Char Char"/>
    <w:link w:val="125"/>
    <w:rPr>
      <w:kern w:val="2"/>
      <w:sz w:val="24"/>
    </w:rPr>
  </w:style>
  <w:style w:type="character" w:customStyle="1" w:styleId="a12">
    <w:name w:val="正文文本缩进 字符"/>
    <w:link w:val="BodyTextIndent"/>
    <w:rPr>
      <w:rFonts w:ascii="仿宋_GB2312" w:eastAsia="仿宋_GB2312"/>
      <w:kern w:val="2"/>
      <w:sz w:val="32"/>
      <w:szCs w:val="24"/>
      <w:lang w:val="en-US" w:eastAsia="zh-CN" w:bidi="ar-SA"/>
    </w:rPr>
  </w:style>
  <w:style w:type="character" w:customStyle="1" w:styleId="a13">
    <w:name w:val="结束语 字符"/>
    <w:link w:val="Closing"/>
    <w:rPr>
      <w:bCs/>
      <w:kern w:val="2"/>
      <w:sz w:val="28"/>
    </w:rPr>
  </w:style>
  <w:style w:type="character" w:customStyle="1" w:styleId="apple-converted-space">
    <w:name w:val="apple-converted-space"/>
    <w:uiPriority w:val="99"/>
  </w:style>
  <w:style w:type="character" w:customStyle="1" w:styleId="3CharCharChar">
    <w:name w:val="标题 3 Char Char Char"/>
    <w:aliases w:val="标题 3 Char Char Char Char Char Char Char Char Char Char Char Char Char Char Char"/>
    <w:rPr>
      <w:rFonts w:eastAsia="宋体"/>
      <w:b/>
      <w:kern w:val="2"/>
      <w:sz w:val="32"/>
      <w:lang w:val="en-US" w:eastAsia="zh-CN" w:bidi="ar-SA"/>
    </w:rPr>
  </w:style>
  <w:style w:type="character" w:customStyle="1" w:styleId="Char13">
    <w:name w:val="批注文字 Char1"/>
    <w:semiHidden/>
    <w:rPr>
      <w:kern w:val="2"/>
      <w:sz w:val="21"/>
      <w:szCs w:val="24"/>
    </w:rPr>
  </w:style>
  <w:style w:type="character" w:customStyle="1" w:styleId="a14">
    <w:name w:val="页眉 字符"/>
    <w:link w:val="Header"/>
    <w:uiPriority w:val="99"/>
    <w:rPr>
      <w:kern w:val="2"/>
      <w:sz w:val="18"/>
      <w:szCs w:val="18"/>
    </w:rPr>
  </w:style>
  <w:style w:type="character" w:customStyle="1" w:styleId="7Char1">
    <w:name w:val="样式7 Char1"/>
    <w:link w:val="70"/>
    <w:rPr>
      <w:kern w:val="2"/>
      <w:sz w:val="21"/>
      <w:szCs w:val="24"/>
    </w:rPr>
  </w:style>
  <w:style w:type="character" w:customStyle="1" w:styleId="4Char4">
    <w:name w:val="样式4 Char4"/>
    <w:link w:val="42"/>
    <w:rPr>
      <w:color w:val="000000"/>
      <w:sz w:val="24"/>
      <w:szCs w:val="24"/>
    </w:rPr>
  </w:style>
  <w:style w:type="character" w:customStyle="1" w:styleId="HTML">
    <w:name w:val="HTML 预设格式 字符"/>
    <w:link w:val="HTMLPreformatted"/>
    <w:rPr>
      <w:rFonts w:ascii="Courier New" w:hAnsi="Courier New"/>
      <w:kern w:val="2"/>
    </w:rPr>
  </w:style>
  <w:style w:type="character" w:customStyle="1" w:styleId="a15">
    <w:name w:val="标题 字符"/>
    <w:link w:val="Title"/>
    <w:rPr>
      <w:rFonts w:ascii="Cambria" w:hAnsi="Cambria"/>
      <w:b/>
      <w:bCs/>
      <w:kern w:val="2"/>
      <w:sz w:val="32"/>
      <w:szCs w:val="32"/>
    </w:rPr>
  </w:style>
  <w:style w:type="character" w:customStyle="1" w:styleId="1Char0">
    <w:name w:val="样式1 Char"/>
    <w:link w:val="13"/>
    <w:rPr>
      <w:rFonts w:ascii="宋体" w:hAnsi="宋体"/>
      <w:b/>
      <w:kern w:val="2"/>
      <w:sz w:val="36"/>
    </w:rPr>
  </w:style>
  <w:style w:type="character" w:customStyle="1" w:styleId="1Char2">
    <w:name w:val="普通文字1 Char"/>
    <w:aliases w:val="Texte Char Char,普通文字 Char Char1,普通文字 Char1,普通文字11 Char,普通文字2 Char,普通文字21 Char,普通文字3 Char,普通文字31 Char,普通文字4 Char,普通文字41 Char,普通文字5 Char,普通文字6 Char,普通文字7 Char"/>
    <w:rPr>
      <w:rFonts w:ascii="宋体" w:hAnsi="Courier New"/>
      <w:kern w:val="2"/>
      <w:sz w:val="21"/>
    </w:rPr>
  </w:style>
  <w:style w:type="paragraph" w:customStyle="1" w:styleId="TOC1">
    <w:name w:val="TOC 标题1"/>
    <w:basedOn w:val="Heading1"/>
    <w:next w:val="Normal"/>
    <w:uiPriority w:val="99"/>
    <w:pPr>
      <w:widowControl/>
      <w:spacing w:before="240" w:after="0" w:line="259" w:lineRule="auto"/>
      <w:jc w:val="left"/>
      <w:outlineLvl w:val="9"/>
    </w:pPr>
    <w:rPr>
      <w:rFonts w:ascii="Cambria" w:hAnsi="Cambria"/>
      <w:b w:val="0"/>
      <w:bCs w:val="0"/>
      <w:color w:val="365F91"/>
      <w:kern w:val="0"/>
      <w:sz w:val="32"/>
      <w:szCs w:val="32"/>
    </w:rPr>
  </w:style>
  <w:style w:type="paragraph" w:styleId="NormalWeb">
    <w:name w:val="Normal (Web)"/>
    <w:basedOn w:val="Normal"/>
    <w:uiPriority w:val="99"/>
    <w:pPr>
      <w:widowControl/>
      <w:spacing w:before="100" w:beforeLines="0" w:beforeAutospacing="1" w:after="100" w:afterLines="0" w:afterAutospacing="1"/>
      <w:ind w:firstLine="480"/>
      <w:jc w:val="left"/>
    </w:pPr>
    <w:rPr>
      <w:rFonts w:ascii="宋体" w:hAnsi="宋体"/>
      <w:kern w:val="0"/>
      <w:sz w:val="24"/>
    </w:rPr>
  </w:style>
  <w:style w:type="paragraph" w:styleId="BlockText">
    <w:name w:val="Block Text"/>
    <w:basedOn w:val="Normal"/>
    <w:pPr>
      <w:spacing w:line="400" w:lineRule="exact"/>
      <w:ind w:left="-359" w:right="-687" w:firstLine="720" w:leftChars="-171" w:rightChars="-327"/>
    </w:pPr>
    <w:rPr>
      <w:rFonts w:ascii="宋体" w:hAnsi="宋体"/>
      <w:sz w:val="28"/>
    </w:rPr>
  </w:style>
  <w:style w:type="paragraph" w:styleId="TOC9">
    <w:name w:val="toc 9"/>
    <w:basedOn w:val="Normal"/>
    <w:next w:val="Normal"/>
    <w:uiPriority w:val="39"/>
    <w:pPr>
      <w:ind w:left="1680"/>
      <w:jc w:val="left"/>
    </w:pPr>
    <w:rPr>
      <w:rFonts w:ascii="Calibri" w:hAnsi="Calibri" w:cs="Calibri"/>
      <w:sz w:val="18"/>
      <w:szCs w:val="18"/>
    </w:rPr>
  </w:style>
  <w:style w:type="paragraph" w:customStyle="1" w:styleId="210">
    <w:name w:val="正文文本 21"/>
    <w:basedOn w:val="Normal"/>
    <w:pPr>
      <w:adjustRightInd w:val="0"/>
      <w:spacing w:line="300" w:lineRule="auto"/>
      <w:jc w:val="center"/>
      <w:textAlignment w:val="baseline"/>
    </w:pPr>
    <w:rPr>
      <w:rFonts w:ascii="宋体" w:hAnsi="宋体"/>
      <w:sz w:val="24"/>
      <w:szCs w:val="20"/>
    </w:rPr>
  </w:style>
  <w:style w:type="paragraph" w:styleId="List2">
    <w:name w:val="List 2"/>
    <w:basedOn w:val="Normal"/>
    <w:pPr>
      <w:ind w:left="100" w:hanging="200" w:leftChars="200" w:hangingChars="200"/>
    </w:pPr>
  </w:style>
  <w:style w:type="paragraph" w:styleId="BodyTextIndent3">
    <w:name w:val="Body Text Indent 3"/>
    <w:basedOn w:val="Normal"/>
    <w:link w:val="3"/>
    <w:pPr>
      <w:adjustRightInd w:val="0"/>
      <w:snapToGrid w:val="0"/>
      <w:spacing w:line="360" w:lineRule="auto"/>
      <w:ind w:firstLine="600" w:firstLineChars="200"/>
    </w:pPr>
    <w:rPr>
      <w:rFonts w:ascii="黑体" w:eastAsia="黑体"/>
      <w:sz w:val="30"/>
      <w:szCs w:val="28"/>
    </w:rPr>
  </w:style>
  <w:style w:type="paragraph" w:customStyle="1" w:styleId="Char2CharCharChar">
    <w:name w:val="Char2 Char Char Char"/>
    <w:basedOn w:val="Normal"/>
    <w:rPr>
      <w:rFonts w:ascii="仿宋_GB2312" w:eastAsia="仿宋_GB2312"/>
      <w:b/>
      <w:sz w:val="32"/>
      <w:szCs w:val="32"/>
    </w:rPr>
  </w:style>
  <w:style w:type="paragraph" w:customStyle="1" w:styleId="11">
    <w:name w:val="列出段落11"/>
    <w:basedOn w:val="Normal"/>
    <w:uiPriority w:val="99"/>
    <w:pPr>
      <w:ind w:firstLine="420" w:firstLineChars="200"/>
    </w:pPr>
    <w:rPr>
      <w:rFonts w:ascii="Calibri" w:hAnsi="Calibri"/>
      <w:szCs w:val="22"/>
    </w:rPr>
  </w:style>
  <w:style w:type="paragraph" w:styleId="Subtitle">
    <w:name w:val="Subtitle"/>
    <w:basedOn w:val="Normal"/>
    <w:next w:val="Normal"/>
    <w:link w:val="a7"/>
    <w:qFormat/>
    <w:pPr>
      <w:spacing w:before="240" w:after="60" w:line="312" w:lineRule="auto"/>
      <w:jc w:val="center"/>
      <w:outlineLvl w:val="1"/>
    </w:pPr>
    <w:rPr>
      <w:rFonts w:ascii="Cambria" w:hAnsi="Cambria"/>
      <w:b/>
      <w:bCs/>
      <w:kern w:val="28"/>
      <w:sz w:val="32"/>
      <w:szCs w:val="32"/>
    </w:rPr>
  </w:style>
  <w:style w:type="paragraph" w:customStyle="1" w:styleId="a16">
    <w:name w:val="列表项目符号a"/>
    <w:basedOn w:val="ListBullet2"/>
    <w:pPr>
      <w:tabs>
        <w:tab w:val="clear" w:pos="987"/>
      </w:tabs>
      <w:spacing w:line="300" w:lineRule="auto"/>
      <w:ind w:left="0" w:firstLine="0"/>
    </w:pPr>
    <w:rPr>
      <w:rFonts w:ascii="楷体_GB2312" w:eastAsia="楷体_GB2312"/>
      <w:b/>
      <w:kern w:val="0"/>
    </w:rPr>
  </w:style>
  <w:style w:type="paragraph" w:styleId="Date">
    <w:name w:val="Date"/>
    <w:basedOn w:val="Normal"/>
    <w:next w:val="Normal"/>
    <w:link w:val="a"/>
    <w:unhideWhenUsed/>
    <w:pPr>
      <w:ind w:left="100" w:leftChars="2500"/>
    </w:pPr>
  </w:style>
  <w:style w:type="paragraph" w:customStyle="1" w:styleId="font15">
    <w:name w:val="font15"/>
    <w:basedOn w:val="Normal"/>
    <w:uiPriority w:val="99"/>
    <w:pPr>
      <w:widowControl/>
      <w:spacing w:before="100" w:beforeAutospacing="1" w:after="100" w:afterAutospacing="1"/>
      <w:jc w:val="left"/>
    </w:pPr>
    <w:rPr>
      <w:rFonts w:ascii="Arial" w:hAnsi="Arial" w:cs="Arial"/>
      <w:kern w:val="0"/>
      <w:sz w:val="18"/>
      <w:szCs w:val="18"/>
    </w:rPr>
  </w:style>
  <w:style w:type="paragraph" w:styleId="DocumentMap">
    <w:name w:val="Document Map"/>
    <w:basedOn w:val="Normal"/>
    <w:link w:val="a4"/>
    <w:unhideWhenUsed/>
    <w:rPr>
      <w:rFonts w:ascii="宋体"/>
      <w:sz w:val="18"/>
      <w:szCs w:val="18"/>
    </w:rPr>
  </w:style>
  <w:style w:type="paragraph" w:customStyle="1" w:styleId="a17">
    <w:name w:val="二级条标题"/>
    <w:basedOn w:val="a22"/>
    <w:next w:val="Normal"/>
    <w:pPr>
      <w:ind w:left="1680" w:hanging="420"/>
      <w:outlineLvl w:val="3"/>
    </w:pPr>
  </w:style>
  <w:style w:type="paragraph" w:customStyle="1" w:styleId="41">
    <w:name w:val="标题 4_1"/>
    <w:basedOn w:val="Heading4"/>
    <w:next w:val="NormalIndent"/>
    <w:link w:val="41Char"/>
    <w:qFormat/>
    <w:pPr>
      <w:keepNext w:val="0"/>
      <w:keepLines w:val="0"/>
      <w:tabs>
        <w:tab w:val="left" w:pos="751"/>
      </w:tabs>
      <w:spacing w:line="377" w:lineRule="auto"/>
      <w:ind w:left="751" w:hanging="144"/>
    </w:pPr>
    <w:rPr>
      <w:rFonts w:ascii="Cambria" w:eastAsia="宋体" w:hAnsi="Cambria"/>
    </w:rPr>
  </w:style>
  <w:style w:type="paragraph" w:styleId="ListBullet2">
    <w:name w:val="List Bullet 2"/>
    <w:basedOn w:val="Normal"/>
    <w:pPr>
      <w:tabs>
        <w:tab w:val="left" w:pos="987"/>
      </w:tabs>
      <w:spacing w:line="360" w:lineRule="auto"/>
      <w:ind w:left="987" w:hanging="420"/>
      <w:contextualSpacing/>
    </w:pPr>
    <w:rPr>
      <w:sz w:val="24"/>
    </w:rPr>
  </w:style>
  <w:style w:type="paragraph" w:customStyle="1" w:styleId="xl66">
    <w:name w:val="xl66"/>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65">
    <w:name w:val="xl65"/>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a18">
    <w:name w:val="列表内容"/>
    <w:basedOn w:val="Normal"/>
    <w:next w:val="Normal"/>
    <w:pPr>
      <w:widowControl/>
      <w:tabs>
        <w:tab w:val="left" w:pos="360"/>
      </w:tabs>
      <w:jc w:val="left"/>
    </w:pPr>
    <w:rPr>
      <w:kern w:val="0"/>
      <w:sz w:val="18"/>
    </w:rPr>
  </w:style>
  <w:style w:type="paragraph" w:customStyle="1" w:styleId="110">
    <w:name w:val="(符号)三标题1.1"/>
    <w:basedOn w:val="Normal"/>
    <w:pPr>
      <w:tabs>
        <w:tab w:val="left" w:pos="962"/>
      </w:tabs>
      <w:spacing w:before="140" w:after="140" w:line="500" w:lineRule="exact"/>
      <w:ind w:left="962" w:hanging="480"/>
      <w:outlineLvl w:val="2"/>
    </w:pPr>
    <w:rPr>
      <w:rFonts w:ascii="楷体_GB2312" w:eastAsia="楷体_GB2312" w:hAnsi="宋体" w:cs="宋体"/>
      <w:b/>
      <w:bCs/>
      <w:sz w:val="28"/>
      <w:szCs w:val="20"/>
    </w:rPr>
  </w:style>
  <w:style w:type="paragraph" w:styleId="BodyText">
    <w:name w:val="Body Text"/>
    <w:basedOn w:val="Normal"/>
    <w:link w:val="a5"/>
    <w:pPr>
      <w:spacing w:after="120"/>
    </w:pPr>
    <w:rPr>
      <w:szCs w:val="20"/>
    </w:rPr>
  </w:style>
  <w:style w:type="paragraph" w:styleId="HTMLPreformatted">
    <w:name w:val="HTML Preformatted"/>
    <w:basedOn w:val="Normal"/>
    <w:link w:val="HTML"/>
    <w:rPr>
      <w:rFonts w:ascii="Courier New" w:hAnsi="Courier New"/>
      <w:sz w:val="20"/>
      <w:szCs w:val="20"/>
    </w:rPr>
  </w:style>
  <w:style w:type="paragraph" w:styleId="BodyText3">
    <w:name w:val="Body Text 3"/>
    <w:basedOn w:val="Normal"/>
    <w:link w:val="31"/>
    <w:pPr>
      <w:spacing w:line="500" w:lineRule="exact"/>
    </w:pPr>
    <w:rPr>
      <w:b/>
      <w:bCs/>
      <w:sz w:val="24"/>
    </w:rPr>
  </w:style>
  <w:style w:type="paragraph" w:styleId="TOC6">
    <w:name w:val="toc 6"/>
    <w:basedOn w:val="Normal"/>
    <w:next w:val="Normal"/>
    <w:uiPriority w:val="39"/>
    <w:pPr>
      <w:ind w:left="1050"/>
      <w:jc w:val="left"/>
    </w:pPr>
    <w:rPr>
      <w:rFonts w:ascii="Calibri" w:hAnsi="Calibri" w:cs="Calibri"/>
      <w:sz w:val="18"/>
      <w:szCs w:val="18"/>
    </w:rPr>
  </w:style>
  <w:style w:type="paragraph" w:customStyle="1" w:styleId="21212">
    <w:name w:val="样式 样式 样式 左侧:  2 字符1 + 首行缩进:  2 字符1 + 首行缩进:  2 字符"/>
    <w:basedOn w:val="Normal"/>
    <w:pPr>
      <w:widowControl/>
      <w:adjustRightInd w:val="0"/>
      <w:spacing w:before="60" w:after="120" w:line="440" w:lineRule="atLeast"/>
      <w:ind w:firstLine="480"/>
      <w:textAlignment w:val="baseline"/>
    </w:pPr>
    <w:rPr>
      <w:sz w:val="24"/>
    </w:rPr>
  </w:style>
  <w:style w:type="paragraph" w:customStyle="1" w:styleId="xl84">
    <w:name w:val="xl84"/>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xl93">
    <w:name w:val="xl93"/>
    <w:basedOn w:val="Normal"/>
    <w:uiPriority w:val="99"/>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b/>
      <w:bCs/>
      <w:kern w:val="0"/>
      <w:sz w:val="18"/>
      <w:szCs w:val="18"/>
    </w:rPr>
  </w:style>
  <w:style w:type="paragraph" w:styleId="TOC3">
    <w:name w:val="toc 3"/>
    <w:basedOn w:val="Normal"/>
    <w:next w:val="Normal"/>
    <w:uiPriority w:val="99"/>
    <w:qFormat/>
    <w:pPr>
      <w:ind w:left="420"/>
      <w:jc w:val="left"/>
    </w:pPr>
    <w:rPr>
      <w:rFonts w:ascii="Calibri" w:hAnsi="Calibri" w:cs="Calibri"/>
      <w:i/>
      <w:iCs/>
      <w:sz w:val="20"/>
      <w:szCs w:val="20"/>
    </w:rPr>
  </w:style>
  <w:style w:type="paragraph" w:styleId="PlainText">
    <w:name w:val="Plain Text"/>
    <w:basedOn w:val="Normal"/>
    <w:link w:val="a1"/>
    <w:rPr>
      <w:rFonts w:ascii="宋体" w:hAnsi="Courier New" w:cs="Courier New"/>
      <w:szCs w:val="21"/>
    </w:rPr>
  </w:style>
  <w:style w:type="paragraph" w:styleId="TOC8">
    <w:name w:val="toc 8"/>
    <w:basedOn w:val="Normal"/>
    <w:next w:val="Normal"/>
    <w:uiPriority w:val="39"/>
    <w:pPr>
      <w:ind w:left="1470"/>
      <w:jc w:val="left"/>
    </w:pPr>
    <w:rPr>
      <w:rFonts w:ascii="Calibri" w:hAnsi="Calibri" w:cs="Calibri"/>
      <w:sz w:val="18"/>
      <w:szCs w:val="18"/>
    </w:rPr>
  </w:style>
  <w:style w:type="paragraph" w:customStyle="1" w:styleId="50">
    <w:name w:val="样式5"/>
    <w:basedOn w:val="42"/>
    <w:link w:val="5Char3"/>
    <w:pPr>
      <w:ind w:firstLine="0" w:firstLineChars="0"/>
      <w:jc w:val="center"/>
    </w:pPr>
    <w:rPr>
      <w:rFonts w:eastAsia="黑体"/>
    </w:rPr>
  </w:style>
  <w:style w:type="paragraph" w:customStyle="1" w:styleId="ATitle1111">
    <w:name w:val="A Title 1.1.1.1"/>
    <w:basedOn w:val="Heading4"/>
    <w:next w:val="Normal"/>
    <w:pPr>
      <w:tabs>
        <w:tab w:val="left" w:pos="709"/>
      </w:tabs>
      <w:spacing w:before="240" w:after="240" w:line="240" w:lineRule="atLeast"/>
      <w:ind w:left="709" w:hanging="709"/>
    </w:pPr>
    <w:rPr>
      <w:rFonts w:ascii="Times New Roman" w:eastAsia="宋体" w:hAnsi="Times New Roman"/>
      <w:sz w:val="24"/>
      <w:szCs w:val="24"/>
    </w:rPr>
  </w:style>
  <w:style w:type="paragraph" w:styleId="BodyTextFirstIndent">
    <w:name w:val="Body Text First Indent"/>
    <w:basedOn w:val="BodyText"/>
    <w:link w:val="a2"/>
    <w:pPr>
      <w:ind w:firstLine="420" w:firstLineChars="100"/>
    </w:pPr>
  </w:style>
  <w:style w:type="paragraph" w:styleId="TOC2">
    <w:name w:val="toc 2"/>
    <w:basedOn w:val="Normal"/>
    <w:next w:val="Normal"/>
    <w:uiPriority w:val="99"/>
    <w:qFormat/>
    <w:pPr>
      <w:ind w:left="210"/>
      <w:jc w:val="left"/>
    </w:pPr>
    <w:rPr>
      <w:rFonts w:ascii="Calibri" w:hAnsi="Calibri" w:cs="Calibri"/>
      <w:smallCaps/>
      <w:sz w:val="20"/>
      <w:szCs w:val="20"/>
    </w:rPr>
  </w:style>
  <w:style w:type="paragraph" w:customStyle="1" w:styleId="22">
    <w:name w:val="样式 首行缩进:  2 字符"/>
    <w:basedOn w:val="Normal"/>
    <w:pPr>
      <w:spacing w:line="400" w:lineRule="exact"/>
      <w:ind w:firstLine="200" w:firstLineChars="200"/>
    </w:pPr>
    <w:rPr>
      <w:rFonts w:cs="宋体"/>
      <w:sz w:val="24"/>
    </w:rPr>
  </w:style>
  <w:style w:type="paragraph" w:styleId="NormalIndent">
    <w:name w:val="Normal Indent"/>
    <w:basedOn w:val="Normal"/>
    <w:link w:val="a11"/>
    <w:pPr>
      <w:ind w:firstLine="420" w:firstLineChars="200"/>
    </w:pPr>
    <w:rPr>
      <w:rFonts w:ascii="Calibri" w:hAnsi="Calibri"/>
      <w:szCs w:val="22"/>
    </w:rPr>
  </w:style>
  <w:style w:type="paragraph" w:customStyle="1" w:styleId="23">
    <w:name w:val="正文缩进2字符"/>
    <w:basedOn w:val="Normal"/>
    <w:next w:val="BodyText"/>
    <w:link w:val="2Char0"/>
    <w:qFormat/>
    <w:rPr>
      <w:rFonts w:ascii="Calibri" w:hAnsi="Calibri"/>
      <w:szCs w:val="22"/>
    </w:rPr>
  </w:style>
  <w:style w:type="paragraph" w:styleId="TableofFigures">
    <w:name w:val="table of figures"/>
    <w:basedOn w:val="Normal"/>
    <w:next w:val="Normal"/>
    <w:semiHidden/>
    <w:pPr>
      <w:ind w:left="200" w:hanging="200" w:leftChars="200" w:hangingChars="200"/>
    </w:pPr>
    <w:rPr>
      <w:szCs w:val="20"/>
    </w:rPr>
  </w:style>
  <w:style w:type="paragraph" w:styleId="TOC10">
    <w:name w:val="toc 1"/>
    <w:basedOn w:val="Normal"/>
    <w:next w:val="Normal"/>
    <w:uiPriority w:val="39"/>
    <w:qFormat/>
    <w:pPr>
      <w:tabs>
        <w:tab w:val="right" w:leader="dot" w:pos="9061"/>
      </w:tabs>
      <w:spacing w:before="120" w:after="120" w:line="360" w:lineRule="auto"/>
      <w:jc w:val="center"/>
    </w:pPr>
    <w:rPr>
      <w:rFonts w:ascii="Calibri" w:hAnsi="Calibri" w:cs="Calibri"/>
      <w:b/>
      <w:bCs/>
      <w:caps/>
      <w:sz w:val="32"/>
      <w:szCs w:val="32"/>
    </w:rPr>
  </w:style>
  <w:style w:type="paragraph" w:styleId="TOC5">
    <w:name w:val="toc 5"/>
    <w:basedOn w:val="Normal"/>
    <w:next w:val="Normal"/>
    <w:uiPriority w:val="39"/>
    <w:pPr>
      <w:ind w:left="840"/>
      <w:jc w:val="left"/>
    </w:pPr>
    <w:rPr>
      <w:rFonts w:ascii="Calibri" w:hAnsi="Calibri" w:cs="Calibri"/>
      <w:sz w:val="18"/>
      <w:szCs w:val="18"/>
    </w:rPr>
  </w:style>
  <w:style w:type="paragraph" w:customStyle="1" w:styleId="10">
    <w:name w:val="正文缩进1"/>
    <w:basedOn w:val="Normal"/>
    <w:next w:val="Normal"/>
    <w:pPr>
      <w:widowControl/>
      <w:ind w:firstLine="420"/>
    </w:pPr>
    <w:rPr>
      <w:color w:val="000000"/>
      <w:szCs w:val="20"/>
    </w:rPr>
  </w:style>
  <w:style w:type="paragraph" w:styleId="Header">
    <w:name w:val="header"/>
    <w:basedOn w:val="Normal"/>
    <w:link w:val="a14"/>
    <w:uiPriority w:val="99"/>
    <w:pPr>
      <w:pBdr>
        <w:bottom w:val="single" w:sz="6" w:space="1" w:color="auto"/>
      </w:pBdr>
      <w:tabs>
        <w:tab w:val="center" w:pos="4153"/>
        <w:tab w:val="right" w:pos="8306"/>
      </w:tabs>
      <w:snapToGrid w:val="0"/>
      <w:jc w:val="center"/>
    </w:pPr>
    <w:rPr>
      <w:sz w:val="18"/>
      <w:szCs w:val="18"/>
    </w:rPr>
  </w:style>
  <w:style w:type="paragraph" w:styleId="BalloonText">
    <w:name w:val="Balloon Text"/>
    <w:basedOn w:val="Normal"/>
    <w:link w:val="a6"/>
    <w:uiPriority w:val="99"/>
    <w:unhideWhenUsed/>
    <w:rPr>
      <w:sz w:val="18"/>
      <w:szCs w:val="18"/>
    </w:rPr>
  </w:style>
  <w:style w:type="paragraph" w:styleId="BodyTextIndent">
    <w:name w:val="Body Text Indent"/>
    <w:basedOn w:val="Normal"/>
    <w:link w:val="a12"/>
    <w:pPr>
      <w:ind w:firstLine="640" w:firstLineChars="200"/>
    </w:pPr>
    <w:rPr>
      <w:rFonts w:ascii="仿宋_GB2312" w:eastAsia="仿宋_GB2312"/>
      <w:sz w:val="32"/>
    </w:rPr>
  </w:style>
  <w:style w:type="paragraph" w:customStyle="1" w:styleId="40">
    <w:name w:val="样式 样式4 + 自动设置"/>
    <w:basedOn w:val="42"/>
    <w:link w:val="4CharChar"/>
  </w:style>
  <w:style w:type="paragraph" w:styleId="Salutation">
    <w:name w:val="Salutation"/>
    <w:basedOn w:val="Normal"/>
    <w:next w:val="Normal"/>
    <w:link w:val="a10"/>
    <w:rPr>
      <w:bCs/>
      <w:sz w:val="28"/>
      <w:szCs w:val="20"/>
    </w:rPr>
  </w:style>
  <w:style w:type="paragraph" w:customStyle="1" w:styleId="xl91">
    <w:name w:val="xl91"/>
    <w:basedOn w:val="Normal"/>
    <w:uiPriority w:val="99"/>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b/>
      <w:bCs/>
      <w:color w:val="000000"/>
      <w:kern w:val="0"/>
      <w:sz w:val="18"/>
      <w:szCs w:val="18"/>
    </w:rPr>
  </w:style>
  <w:style w:type="paragraph" w:customStyle="1" w:styleId="xl94">
    <w:name w:val="xl94"/>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styleId="CommentSubject">
    <w:name w:val="annotation subject"/>
    <w:basedOn w:val="CommentText"/>
    <w:next w:val="CommentText"/>
    <w:link w:val="a3"/>
    <w:pPr>
      <w:widowControl w:val="0"/>
      <w:spacing w:line="240" w:lineRule="auto"/>
    </w:pPr>
    <w:rPr>
      <w:rFonts w:ascii="Times New Roman" w:hAnsi="Times New Roman"/>
      <w:b/>
      <w:bCs/>
      <w:kern w:val="2"/>
      <w:sz w:val="21"/>
      <w:szCs w:val="24"/>
    </w:rPr>
  </w:style>
  <w:style w:type="paragraph" w:customStyle="1" w:styleId="70">
    <w:name w:val="样式7"/>
    <w:basedOn w:val="Normal"/>
    <w:link w:val="7Char1"/>
    <w:pPr>
      <w:spacing w:line="300" w:lineRule="exact"/>
      <w:ind w:left="-120" w:right="-120" w:leftChars="-50" w:rightChars="-50"/>
      <w:jc w:val="center"/>
    </w:pPr>
  </w:style>
  <w:style w:type="paragraph" w:styleId="TOC7">
    <w:name w:val="toc 7"/>
    <w:basedOn w:val="Normal"/>
    <w:next w:val="Normal"/>
    <w:uiPriority w:val="39"/>
    <w:pPr>
      <w:ind w:left="1260"/>
      <w:jc w:val="left"/>
    </w:pPr>
    <w:rPr>
      <w:rFonts w:ascii="Calibri" w:hAnsi="Calibri" w:cs="Calibri"/>
      <w:sz w:val="18"/>
      <w:szCs w:val="18"/>
    </w:rPr>
  </w:style>
  <w:style w:type="paragraph" w:customStyle="1" w:styleId="Char9">
    <w:name w:val="Char"/>
    <w:basedOn w:val="Normal"/>
    <w:pPr>
      <w:widowControl/>
      <w:spacing w:before="100" w:beforeAutospacing="1" w:after="100" w:afterAutospacing="1" w:line="360" w:lineRule="auto"/>
      <w:jc w:val="left"/>
    </w:pPr>
    <w:rPr>
      <w:rFonts w:ascii="Verdana" w:hAnsi="Verdana"/>
      <w:kern w:val="0"/>
      <w:sz w:val="20"/>
      <w:szCs w:val="21"/>
      <w:lang w:eastAsia="en-US"/>
    </w:rPr>
  </w:style>
  <w:style w:type="paragraph" w:styleId="CommentText">
    <w:name w:val="annotation text"/>
    <w:basedOn w:val="Normal"/>
    <w:link w:val="a0"/>
    <w:semiHidden/>
    <w:pPr>
      <w:widowControl/>
      <w:spacing w:line="300" w:lineRule="auto"/>
      <w:jc w:val="left"/>
    </w:pPr>
    <w:rPr>
      <w:rFonts w:ascii="Arial" w:hAnsi="Arial"/>
      <w:kern w:val="0"/>
      <w:sz w:val="18"/>
      <w:szCs w:val="20"/>
    </w:rPr>
  </w:style>
  <w:style w:type="paragraph" w:styleId="List">
    <w:name w:val="List"/>
    <w:basedOn w:val="Normal"/>
    <w:uiPriority w:val="99"/>
    <w:pPr>
      <w:ind w:left="200" w:hanging="200" w:hangingChars="200"/>
      <w:contextualSpacing/>
    </w:pPr>
  </w:style>
  <w:style w:type="paragraph" w:styleId="Footer">
    <w:name w:val="footer"/>
    <w:basedOn w:val="Normal"/>
    <w:link w:val="a9"/>
    <w:uiPriority w:val="99"/>
    <w:pPr>
      <w:tabs>
        <w:tab w:val="center" w:pos="4153"/>
        <w:tab w:val="right" w:pos="8306"/>
      </w:tabs>
      <w:snapToGrid w:val="0"/>
      <w:jc w:val="left"/>
    </w:pPr>
    <w:rPr>
      <w:sz w:val="18"/>
      <w:szCs w:val="18"/>
    </w:rPr>
  </w:style>
  <w:style w:type="paragraph" w:styleId="BodyTextIndent2">
    <w:name w:val="Body Text Indent 2"/>
    <w:basedOn w:val="Normal"/>
    <w:link w:val="20"/>
    <w:uiPriority w:val="99"/>
    <w:pPr>
      <w:spacing w:after="120" w:afterLines="0" w:line="480" w:lineRule="auto"/>
      <w:ind w:leftChars="200"/>
    </w:pPr>
  </w:style>
  <w:style w:type="paragraph" w:customStyle="1" w:styleId="12">
    <w:name w:val="正文符号1"/>
    <w:basedOn w:val="26"/>
    <w:pPr>
      <w:tabs>
        <w:tab w:val="left" w:pos="840"/>
        <w:tab w:val="left" w:pos="1080"/>
      </w:tabs>
      <w:ind w:left="840" w:firstLine="0" w:firstLineChars="0"/>
    </w:pPr>
  </w:style>
  <w:style w:type="paragraph" w:customStyle="1" w:styleId="xl85">
    <w:name w:val="xl85"/>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styleId="Title">
    <w:name w:val="Title"/>
    <w:basedOn w:val="Normal"/>
    <w:next w:val="Normal"/>
    <w:link w:val="a15"/>
    <w:qFormat/>
    <w:pPr>
      <w:spacing w:before="240" w:after="60"/>
      <w:jc w:val="center"/>
      <w:outlineLvl w:val="0"/>
    </w:pPr>
    <w:rPr>
      <w:rFonts w:ascii="Cambria" w:hAnsi="Cambria"/>
      <w:b/>
      <w:bCs/>
      <w:sz w:val="32"/>
      <w:szCs w:val="32"/>
    </w:rPr>
  </w:style>
  <w:style w:type="paragraph" w:customStyle="1" w:styleId="font8">
    <w:name w:val="font8"/>
    <w:basedOn w:val="Normal"/>
    <w:uiPriority w:val="99"/>
    <w:pPr>
      <w:widowControl/>
      <w:spacing w:before="100" w:beforeAutospacing="1" w:after="100" w:afterAutospacing="1"/>
      <w:jc w:val="left"/>
    </w:pPr>
    <w:rPr>
      <w:rFonts w:ascii="宋体" w:hAnsi="宋体" w:cs="宋体"/>
      <w:kern w:val="0"/>
      <w:sz w:val="18"/>
      <w:szCs w:val="18"/>
    </w:rPr>
  </w:style>
  <w:style w:type="paragraph" w:styleId="Closing">
    <w:name w:val="Closing"/>
    <w:basedOn w:val="Normal"/>
    <w:link w:val="a13"/>
    <w:pPr>
      <w:ind w:left="100" w:leftChars="2100"/>
    </w:pPr>
    <w:rPr>
      <w:bCs/>
      <w:sz w:val="28"/>
      <w:szCs w:val="20"/>
    </w:rPr>
  </w:style>
  <w:style w:type="paragraph" w:styleId="BodyText2">
    <w:name w:val="Body Text 2"/>
    <w:basedOn w:val="Normal"/>
    <w:link w:val="21"/>
    <w:pPr>
      <w:spacing w:after="120" w:line="480" w:lineRule="auto"/>
    </w:pPr>
  </w:style>
  <w:style w:type="paragraph" w:customStyle="1" w:styleId="a19">
    <w:name w:val="五级条标题"/>
    <w:basedOn w:val="a34"/>
    <w:next w:val="Normal"/>
    <w:pPr>
      <w:tabs>
        <w:tab w:val="clear" w:pos="2520"/>
        <w:tab w:val="left" w:pos="2940"/>
      </w:tabs>
      <w:ind w:left="2940"/>
      <w:outlineLvl w:val="6"/>
    </w:pPr>
  </w:style>
  <w:style w:type="paragraph" w:styleId="TOC4">
    <w:name w:val="toc 4"/>
    <w:basedOn w:val="Normal"/>
    <w:next w:val="Normal"/>
    <w:uiPriority w:val="39"/>
    <w:pPr>
      <w:ind w:left="630"/>
      <w:jc w:val="left"/>
    </w:pPr>
    <w:rPr>
      <w:rFonts w:ascii="Calibri" w:hAnsi="Calibri" w:cs="Calibri"/>
      <w:sz w:val="18"/>
      <w:szCs w:val="18"/>
    </w:rPr>
  </w:style>
  <w:style w:type="paragraph" w:customStyle="1" w:styleId="0">
    <w:name w:val="样式 正文文本缩进 + 左  0 字符"/>
    <w:basedOn w:val="BodyTextIndent"/>
    <w:qFormat/>
    <w:pPr>
      <w:spacing w:line="360" w:lineRule="auto"/>
      <w:ind w:firstLine="250" w:firstLineChars="250"/>
    </w:pPr>
    <w:rPr>
      <w:rFonts w:ascii="Calibri" w:eastAsia="宋体" w:hAnsi="Calibri" w:cs="宋体"/>
      <w:sz w:val="21"/>
      <w:szCs w:val="20"/>
    </w:rPr>
  </w:style>
  <w:style w:type="paragraph" w:customStyle="1" w:styleId="a20">
    <w:name w:val="■立项"/>
    <w:basedOn w:val="Normal"/>
    <w:pPr>
      <w:spacing w:beforeLines="30" w:afterLines="30"/>
    </w:pPr>
    <w:rPr>
      <w:bCs/>
      <w:szCs w:val="21"/>
    </w:rPr>
  </w:style>
  <w:style w:type="paragraph" w:customStyle="1" w:styleId="32">
    <w:name w:val="列出段落3"/>
    <w:basedOn w:val="Normal"/>
    <w:uiPriority w:val="99"/>
    <w:pPr>
      <w:ind w:firstLine="420" w:firstLineChars="200"/>
    </w:pPr>
    <w:rPr>
      <w:rFonts w:ascii="Calibri" w:hAnsi="Calibri"/>
      <w:szCs w:val="22"/>
    </w:rPr>
  </w:style>
  <w:style w:type="paragraph" w:customStyle="1" w:styleId="CharChar21CharChar">
    <w:name w:val=" Char Char21 Char Char"/>
    <w:basedOn w:val="Normal"/>
    <w:link w:val="DefaultParagraphFont"/>
    <w:pPr>
      <w:widowControl/>
      <w:spacing w:after="160" w:line="240" w:lineRule="exact"/>
      <w:jc w:val="left"/>
    </w:pPr>
    <w:rPr>
      <w:rFonts w:ascii="Verdana" w:hAnsi="Verdana"/>
      <w:kern w:val="0"/>
      <w:sz w:val="20"/>
      <w:szCs w:val="20"/>
      <w:lang w:eastAsia="en-US"/>
    </w:rPr>
  </w:style>
  <w:style w:type="paragraph" w:customStyle="1" w:styleId="CharChar1CharCharCharCharCharCharCharCharCharCharCharCharCharChar">
    <w:name w:val="Char Char1 Char Char Char Char Char Char Char Char Char Char Char Char Char Char"/>
    <w:basedOn w:val="Normal"/>
    <w:pPr>
      <w:widowControl/>
      <w:spacing w:after="160" w:line="240" w:lineRule="exact"/>
      <w:jc w:val="left"/>
    </w:pPr>
    <w:rPr>
      <w:rFonts w:ascii="Verdana" w:hAnsi="Verdana"/>
      <w:kern w:val="0"/>
      <w:sz w:val="20"/>
      <w:szCs w:val="20"/>
      <w:lang w:eastAsia="en-US"/>
    </w:rPr>
  </w:style>
  <w:style w:type="paragraph" w:customStyle="1" w:styleId="a21">
    <w:name w:val="三级条标题"/>
    <w:basedOn w:val="a17"/>
    <w:next w:val="Normal"/>
    <w:pPr>
      <w:tabs>
        <w:tab w:val="left" w:pos="2310"/>
      </w:tabs>
      <w:ind w:left="2310"/>
      <w:outlineLvl w:val="4"/>
    </w:pPr>
  </w:style>
  <w:style w:type="paragraph" w:customStyle="1" w:styleId="xl92">
    <w:name w:val="xl92"/>
    <w:basedOn w:val="Normal"/>
    <w:uiPriority w:val="99"/>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b/>
      <w:bCs/>
      <w:color w:val="000000"/>
      <w:kern w:val="0"/>
      <w:sz w:val="18"/>
      <w:szCs w:val="18"/>
    </w:rPr>
  </w:style>
  <w:style w:type="paragraph" w:customStyle="1" w:styleId="a22">
    <w:name w:val="一级条标题"/>
    <w:basedOn w:val="Heading1"/>
    <w:next w:val="Normal"/>
    <w:link w:val="Char7"/>
    <w:pPr>
      <w:keepNext w:val="0"/>
      <w:keepLines w:val="0"/>
      <w:widowControl/>
      <w:spacing w:before="0" w:after="0" w:line="240" w:lineRule="auto"/>
      <w:outlineLvl w:val="2"/>
    </w:pPr>
    <w:rPr>
      <w:rFonts w:ascii="黑体" w:eastAsia="黑体"/>
      <w:b w:val="0"/>
      <w:bCs w:val="0"/>
      <w:kern w:val="0"/>
      <w:sz w:val="21"/>
      <w:szCs w:val="20"/>
    </w:rPr>
  </w:style>
  <w:style w:type="paragraph" w:customStyle="1" w:styleId="bt1">
    <w:name w:val="bt1"/>
    <w:basedOn w:val="Normal"/>
    <w:uiPriority w:val="99"/>
    <w:pPr>
      <w:widowControl/>
      <w:spacing w:before="100" w:beforeAutospacing="1" w:after="100" w:afterAutospacing="1"/>
      <w:jc w:val="left"/>
    </w:pPr>
    <w:rPr>
      <w:rFonts w:ascii="宋体" w:hAnsi="宋体" w:cs="宋体"/>
      <w:kern w:val="0"/>
      <w:sz w:val="24"/>
    </w:rPr>
  </w:style>
  <w:style w:type="paragraph" w:customStyle="1" w:styleId="a23">
    <w:name w:val="前言、引言标题"/>
    <w:next w:val="Normal"/>
    <w:pPr>
      <w:shd w:val="clear" w:color="FFFFFF" w:fill="FFFFFF"/>
      <w:tabs>
        <w:tab w:val="left" w:pos="420"/>
      </w:tabs>
      <w:spacing w:before="640" w:after="560"/>
      <w:ind w:left="420" w:hanging="420"/>
      <w:jc w:val="center"/>
      <w:outlineLvl w:val="0"/>
    </w:pPr>
    <w:rPr>
      <w:rFonts w:ascii="黑体" w:eastAsia="黑体"/>
      <w:sz w:val="32"/>
      <w:lang w:val="en-US" w:eastAsia="zh-CN" w:bidi="ar-SA"/>
    </w:rPr>
  </w:style>
  <w:style w:type="paragraph" w:customStyle="1" w:styleId="a24">
    <w:name w:val="正文首行缩进两字符"/>
    <w:basedOn w:val="Normal"/>
    <w:uiPriority w:val="99"/>
    <w:pPr>
      <w:spacing w:line="360" w:lineRule="auto"/>
      <w:ind w:firstLine="200" w:firstLineChars="200"/>
    </w:pPr>
  </w:style>
  <w:style w:type="paragraph" w:customStyle="1" w:styleId="13">
    <w:name w:val="样式1"/>
    <w:basedOn w:val="Heading2"/>
    <w:link w:val="1Char0"/>
    <w:pPr>
      <w:tabs>
        <w:tab w:val="left" w:pos="720"/>
      </w:tabs>
    </w:pPr>
    <w:rPr>
      <w:rFonts w:ascii="宋体" w:eastAsia="宋体" w:hAnsi="宋体"/>
      <w:bCs w:val="0"/>
      <w:sz w:val="36"/>
      <w:szCs w:val="20"/>
    </w:rPr>
  </w:style>
  <w:style w:type="paragraph" w:customStyle="1" w:styleId="a25">
    <w:name w:val="方案正文"/>
    <w:basedOn w:val="Normal"/>
    <w:pPr>
      <w:spacing w:line="360" w:lineRule="auto"/>
      <w:ind w:left="210" w:right="210" w:firstLine="438" w:leftChars="100" w:rightChars="100" w:firstLineChars="199"/>
      <w:jc w:val="center"/>
    </w:pPr>
    <w:rPr>
      <w:rFonts w:ascii="宋体" w:hAnsi="宋体" w:cs="宋体"/>
      <w:kern w:val="0"/>
      <w:sz w:val="22"/>
    </w:rPr>
  </w:style>
  <w:style w:type="paragraph" w:customStyle="1" w:styleId="CharChar1Char">
    <w:name w:val="Char Char1 Char"/>
    <w:basedOn w:val="Normal"/>
    <w:pPr>
      <w:widowControl/>
      <w:spacing w:after="160" w:line="240" w:lineRule="exact"/>
      <w:jc w:val="left"/>
    </w:pPr>
    <w:rPr>
      <w:rFonts w:ascii="Verdana" w:eastAsia="仿宋_GB2312" w:hAnsi="Verdana"/>
      <w:kern w:val="0"/>
      <w:sz w:val="24"/>
      <w:szCs w:val="20"/>
      <w:lang w:eastAsia="en-US"/>
    </w:rPr>
  </w:style>
  <w:style w:type="paragraph" w:customStyle="1" w:styleId="125">
    <w:name w:val="样式 宋体 首行缩进:  1 厘米 行距: 最小值 25 磅"/>
    <w:basedOn w:val="Normal"/>
    <w:link w:val="125CharChar"/>
    <w:pPr>
      <w:ind w:firstLine="200" w:firstLineChars="200"/>
    </w:pPr>
    <w:rPr>
      <w:sz w:val="24"/>
      <w:szCs w:val="20"/>
    </w:rPr>
  </w:style>
  <w:style w:type="paragraph" w:customStyle="1" w:styleId="xl40">
    <w:name w:val="xl40"/>
    <w:basedOn w:val="Normal"/>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p15">
    <w:name w:val="p15"/>
    <w:basedOn w:val="Normal"/>
    <w:pPr>
      <w:widowControl/>
      <w:spacing w:line="360" w:lineRule="auto"/>
      <w:ind w:firstLine="420"/>
    </w:pPr>
    <w:rPr>
      <w:color w:val="000000"/>
      <w:kern w:val="0"/>
      <w:sz w:val="24"/>
    </w:rPr>
  </w:style>
  <w:style w:type="paragraph" w:customStyle="1" w:styleId="CharCharChar1Char">
    <w:name w:val="Char Char Char1 Char"/>
    <w:basedOn w:val="Normal"/>
    <w:rPr>
      <w:rFonts w:ascii="Tahoma" w:hAnsi="Tahoma"/>
      <w:sz w:val="24"/>
      <w:szCs w:val="20"/>
    </w:rPr>
  </w:style>
  <w:style w:type="paragraph" w:customStyle="1" w:styleId="24">
    <w:name w:val="列出段落2"/>
    <w:basedOn w:val="Normal"/>
    <w:uiPriority w:val="99"/>
    <w:pPr>
      <w:ind w:firstLine="420" w:firstLineChars="200"/>
    </w:pPr>
    <w:rPr>
      <w:rFonts w:ascii="Calibri" w:hAnsi="Calibri"/>
      <w:szCs w:val="22"/>
    </w:rPr>
  </w:style>
  <w:style w:type="paragraph" w:customStyle="1" w:styleId="CharChar1CharCharCharCharCharCharCharCharCharCharCharCharCharCharChar">
    <w:name w:val="Char Char1 Char Char Char Char Char Char Char Char Char Char Char Char Char Char Char"/>
    <w:basedOn w:val="Normal"/>
    <w:pPr>
      <w:widowControl/>
      <w:spacing w:after="160" w:line="240" w:lineRule="exact"/>
      <w:jc w:val="left"/>
    </w:pPr>
    <w:rPr>
      <w:rFonts w:ascii="Verdana" w:hAnsi="Verdana"/>
      <w:kern w:val="0"/>
      <w:sz w:val="20"/>
      <w:szCs w:val="20"/>
      <w:lang w:eastAsia="en-US"/>
    </w:rPr>
  </w:style>
  <w:style w:type="paragraph" w:styleId="TOCHeading">
    <w:name w:val="TOC Heading"/>
    <w:basedOn w:val="Heading1"/>
    <w:next w:val="Normal"/>
    <w:uiPriority w:val="39"/>
    <w:qFormat/>
    <w:pPr>
      <w:widowControl/>
      <w:spacing w:before="480" w:after="0" w:line="276" w:lineRule="auto"/>
      <w:jc w:val="left"/>
      <w:outlineLvl w:val="9"/>
    </w:pPr>
    <w:rPr>
      <w:rFonts w:ascii="Cambria" w:hAnsi="Cambria"/>
      <w:color w:val="365F91"/>
      <w:kern w:val="0"/>
      <w:sz w:val="28"/>
      <w:szCs w:val="28"/>
    </w:rPr>
  </w:style>
  <w:style w:type="paragraph" w:customStyle="1" w:styleId="ItemList">
    <w:name w:val="Item List"/>
    <w:basedOn w:val="Normal"/>
    <w:link w:val="ItemListChar"/>
    <w:pPr>
      <w:tabs>
        <w:tab w:val="left" w:pos="420"/>
      </w:tabs>
      <w:snapToGrid w:val="0"/>
      <w:spacing w:afterLines="50"/>
      <w:ind w:left="420" w:hanging="420"/>
      <w:jc w:val="left"/>
    </w:pPr>
  </w:style>
  <w:style w:type="paragraph" w:customStyle="1" w:styleId="Char110">
    <w:name w:val="Char11"/>
    <w:basedOn w:val="Normal"/>
    <w:rPr>
      <w:szCs w:val="21"/>
    </w:rPr>
  </w:style>
  <w:style w:type="paragraph" w:styleId="NoSpacing">
    <w:name w:val="No Spacing"/>
    <w:uiPriority w:val="99"/>
    <w:qFormat/>
    <w:pPr>
      <w:widowControl w:val="0"/>
      <w:jc w:val="both"/>
    </w:pPr>
    <w:rPr>
      <w:rFonts w:ascii="Calibri" w:hAnsi="Calibri"/>
      <w:kern w:val="2"/>
      <w:sz w:val="21"/>
      <w:szCs w:val="21"/>
      <w:lang w:val="en-US" w:eastAsia="zh-CN" w:bidi="ar-SA"/>
    </w:rPr>
  </w:style>
  <w:style w:type="paragraph" w:customStyle="1" w:styleId="CharCharCharChar">
    <w:name w:val="Char Char Char Char"/>
    <w:basedOn w:val="Date"/>
    <w:next w:val="a31"/>
  </w:style>
  <w:style w:type="paragraph" w:customStyle="1" w:styleId="font11">
    <w:name w:val="font11"/>
    <w:basedOn w:val="Normal"/>
    <w:uiPriority w:val="99"/>
    <w:pPr>
      <w:widowControl/>
      <w:spacing w:before="100" w:beforeAutospacing="1" w:after="100" w:afterAutospacing="1"/>
      <w:jc w:val="left"/>
    </w:pPr>
    <w:rPr>
      <w:rFonts w:ascii="Arial" w:hAnsi="Arial" w:cs="Arial"/>
      <w:kern w:val="0"/>
      <w:sz w:val="18"/>
      <w:szCs w:val="18"/>
    </w:rPr>
  </w:style>
  <w:style w:type="paragraph" w:customStyle="1" w:styleId="a26">
    <w:name w:val="列出段落"/>
    <w:basedOn w:val="Normal"/>
    <w:link w:val="a8"/>
    <w:uiPriority w:val="34"/>
    <w:qFormat/>
    <w:pPr>
      <w:ind w:firstLine="420" w:firstLineChars="200"/>
    </w:pPr>
    <w:rPr>
      <w:rFonts w:ascii="Calibri" w:hAnsi="Calibri"/>
      <w:szCs w:val="22"/>
    </w:rPr>
  </w:style>
  <w:style w:type="paragraph" w:customStyle="1" w:styleId="a27">
    <w:name w:val="È±Ê¡ÎÄ±¾"/>
    <w:basedOn w:val="Normal"/>
    <w:pPr>
      <w:widowControl/>
      <w:overflowPunct w:val="0"/>
      <w:autoSpaceDE w:val="0"/>
      <w:autoSpaceDN w:val="0"/>
      <w:adjustRightInd w:val="0"/>
      <w:jc w:val="left"/>
      <w:textAlignment w:val="baseline"/>
    </w:pPr>
    <w:rPr>
      <w:kern w:val="0"/>
      <w:sz w:val="24"/>
      <w:szCs w:val="20"/>
    </w:rPr>
  </w:style>
  <w:style w:type="paragraph" w:customStyle="1" w:styleId="14">
    <w:name w:val="纯文本1"/>
    <w:basedOn w:val="Normal"/>
    <w:pPr>
      <w:adjustRightInd w:val="0"/>
      <w:textAlignment w:val="baseline"/>
    </w:pPr>
    <w:rPr>
      <w:rFonts w:ascii="宋体" w:hAnsi="Courier New"/>
      <w:szCs w:val="20"/>
    </w:rPr>
  </w:style>
  <w:style w:type="paragraph" w:customStyle="1" w:styleId="xl81">
    <w:name w:val="xl81"/>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18"/>
      <w:szCs w:val="18"/>
    </w:rPr>
  </w:style>
  <w:style w:type="paragraph" w:customStyle="1" w:styleId="xl80">
    <w:name w:val="xl80"/>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a28">
    <w:name w:val="列表（符号一级）（绿盟科技）"/>
    <w:basedOn w:val="Normal"/>
    <w:pPr>
      <w:widowControl/>
      <w:spacing w:line="300" w:lineRule="auto"/>
      <w:ind w:left="420" w:hanging="420"/>
      <w:jc w:val="left"/>
    </w:pPr>
    <w:rPr>
      <w:rFonts w:ascii="Arial" w:hAnsi="Arial"/>
      <w:kern w:val="0"/>
      <w:szCs w:val="21"/>
    </w:rPr>
  </w:style>
  <w:style w:type="paragraph" w:customStyle="1" w:styleId="xl87">
    <w:name w:val="xl87"/>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xl86">
    <w:name w:val="xl86"/>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Char30">
    <w:name w:val="Char3"/>
    <w:basedOn w:val="Normal"/>
    <w:pPr>
      <w:widowControl/>
      <w:spacing w:after="160" w:line="240" w:lineRule="exact"/>
      <w:jc w:val="left"/>
    </w:pPr>
    <w:rPr>
      <w:rFonts w:ascii="Verdana" w:hAnsi="Verdana"/>
      <w:kern w:val="0"/>
      <w:sz w:val="20"/>
      <w:szCs w:val="20"/>
      <w:lang w:eastAsia="en-US"/>
    </w:rPr>
  </w:style>
  <w:style w:type="paragraph" w:customStyle="1" w:styleId="xl70">
    <w:name w:val="xl70"/>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42">
    <w:name w:val="样式4"/>
    <w:basedOn w:val="Normal"/>
    <w:link w:val="4Char4"/>
    <w:pPr>
      <w:ind w:firstLine="480" w:firstLineChars="200"/>
    </w:pPr>
    <w:rPr>
      <w:color w:val="000000"/>
      <w:kern w:val="0"/>
      <w:sz w:val="24"/>
    </w:rPr>
  </w:style>
  <w:style w:type="paragraph" w:customStyle="1" w:styleId="xl69">
    <w:name w:val="xl69"/>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5">
    <w:name w:val="无间隔1"/>
    <w:uiPriority w:val="99"/>
    <w:pPr>
      <w:widowControl w:val="0"/>
      <w:jc w:val="both"/>
    </w:pPr>
    <w:rPr>
      <w:rFonts w:ascii="Calibri" w:hAnsi="Calibri"/>
      <w:kern w:val="2"/>
      <w:sz w:val="21"/>
      <w:szCs w:val="22"/>
      <w:lang w:val="en-US" w:eastAsia="zh-CN" w:bidi="ar-SA"/>
    </w:rPr>
  </w:style>
  <w:style w:type="paragraph" w:customStyle="1" w:styleId="Style2">
    <w:name w:val="_Style 2"/>
    <w:basedOn w:val="Normal"/>
    <w:uiPriority w:val="99"/>
    <w:pPr>
      <w:ind w:firstLine="420" w:firstLineChars="200"/>
    </w:pPr>
    <w:rPr>
      <w:szCs w:val="20"/>
    </w:rPr>
  </w:style>
  <w:style w:type="paragraph" w:customStyle="1" w:styleId="60">
    <w:name w:val="样式6"/>
    <w:basedOn w:val="42"/>
    <w:link w:val="6CharChar"/>
    <w:pPr>
      <w:ind w:firstLine="420"/>
    </w:pPr>
    <w:rPr>
      <w:kern w:val="2"/>
      <w:sz w:val="21"/>
    </w:rPr>
  </w:style>
  <w:style w:type="paragraph" w:customStyle="1" w:styleId="xl71">
    <w:name w:val="xl71"/>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宋体" w:hAnsi="宋体" w:cs="宋体"/>
      <w:kern w:val="0"/>
      <w:sz w:val="18"/>
      <w:szCs w:val="18"/>
    </w:rPr>
  </w:style>
  <w:style w:type="paragraph" w:customStyle="1" w:styleId="xl97">
    <w:name w:val="xl97"/>
    <w:basedOn w:val="Normal"/>
    <w:uiPriority w:val="99"/>
    <w:pPr>
      <w:widowControl/>
      <w:spacing w:before="100" w:beforeAutospacing="1" w:after="100" w:afterAutospacing="1"/>
      <w:jc w:val="left"/>
    </w:pPr>
    <w:rPr>
      <w:rFonts w:ascii="宋体" w:hAnsi="宋体" w:cs="宋体"/>
      <w:kern w:val="0"/>
      <w:sz w:val="24"/>
    </w:rPr>
  </w:style>
  <w:style w:type="paragraph" w:customStyle="1" w:styleId="font10">
    <w:name w:val="font10"/>
    <w:basedOn w:val="Normal"/>
    <w:uiPriority w:val="99"/>
    <w:pPr>
      <w:widowControl/>
      <w:spacing w:before="100" w:beforeAutospacing="1" w:after="100" w:afterAutospacing="1"/>
      <w:jc w:val="left"/>
    </w:pPr>
    <w:rPr>
      <w:rFonts w:ascii="Arial" w:hAnsi="Arial" w:cs="Arial"/>
      <w:color w:val="FF0000"/>
      <w:kern w:val="0"/>
      <w:sz w:val="20"/>
      <w:szCs w:val="20"/>
    </w:rPr>
  </w:style>
  <w:style w:type="paragraph" w:customStyle="1" w:styleId="xl76">
    <w:name w:val="xl76"/>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8">
    <w:name w:val="xl88"/>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6">
    <w:name w:val="正文1"/>
    <w:pPr>
      <w:widowControl w:val="0"/>
      <w:adjustRightInd w:val="0"/>
      <w:spacing w:line="312" w:lineRule="atLeast"/>
      <w:jc w:val="both"/>
      <w:textAlignment w:val="baseline"/>
    </w:pPr>
    <w:rPr>
      <w:rFonts w:ascii="宋体"/>
      <w:sz w:val="34"/>
      <w:lang w:val="en-US" w:eastAsia="zh-CN" w:bidi="ar-SA"/>
    </w:rPr>
  </w:style>
  <w:style w:type="paragraph" w:customStyle="1" w:styleId="a29">
    <w:name w:val="表格"/>
    <w:basedOn w:val="Normal"/>
    <w:pPr>
      <w:spacing w:line="400" w:lineRule="exact"/>
    </w:pPr>
    <w:rPr>
      <w:sz w:val="24"/>
    </w:rPr>
  </w:style>
  <w:style w:type="paragraph" w:customStyle="1" w:styleId="CharCharCharCharCharChar">
    <w:name w:val="Char Char Char Char Char Char"/>
    <w:basedOn w:val="Normal"/>
    <w:rPr>
      <w:rFonts w:ascii="Tahoma" w:hAnsi="Tahoma"/>
      <w:sz w:val="24"/>
      <w:szCs w:val="20"/>
    </w:rPr>
  </w:style>
  <w:style w:type="paragraph" w:customStyle="1" w:styleId="25">
    <w:name w:val="样式2"/>
    <w:basedOn w:val="13"/>
    <w:link w:val="2Char"/>
    <w:qFormat/>
    <w:pPr>
      <w:numPr>
        <w:ilvl w:val="2"/>
        <w:numId w:val="0"/>
      </w:numPr>
      <w:tabs>
        <w:tab w:val="left" w:pos="720"/>
      </w:tabs>
      <w:spacing w:before="120" w:after="120" w:line="360" w:lineRule="auto"/>
    </w:pPr>
    <w:rPr>
      <w:sz w:val="28"/>
    </w:rPr>
  </w:style>
  <w:style w:type="paragraph" w:customStyle="1" w:styleId="CD">
    <w:name w:val="CD正文"/>
    <w:basedOn w:val="Normal"/>
    <w:pPr>
      <w:spacing w:line="360" w:lineRule="auto"/>
      <w:ind w:firstLine="493"/>
    </w:pPr>
    <w:rPr>
      <w:sz w:val="24"/>
      <w:szCs w:val="20"/>
    </w:rPr>
  </w:style>
  <w:style w:type="paragraph" w:customStyle="1" w:styleId="ParaCharCharCharCharCharCharCharCharChar1CharCharCharChar">
    <w:name w:val="默认段落字体 Para Char Char Char Char Char Char Char Char Char1 Char Char Char Char"/>
    <w:basedOn w:val="Normal"/>
    <w:rPr>
      <w:rFonts w:ascii="Tahoma" w:hAnsi="Tahoma"/>
      <w:sz w:val="24"/>
      <w:szCs w:val="20"/>
    </w:rPr>
  </w:style>
  <w:style w:type="paragraph" w:customStyle="1" w:styleId="Char20">
    <w:name w:val="Char2"/>
    <w:basedOn w:val="DocumentMap"/>
    <w:pPr>
      <w:shd w:val="clear" w:color="auto" w:fill="000080"/>
    </w:pPr>
    <w:rPr>
      <w:rFonts w:ascii="Tahoma" w:hAnsi="Tahoma"/>
      <w:sz w:val="24"/>
      <w:szCs w:val="24"/>
    </w:rPr>
  </w:style>
  <w:style w:type="paragraph" w:customStyle="1" w:styleId="--">
    <w:name w:val="--规划正文"/>
    <w:basedOn w:val="Normal"/>
    <w:pPr>
      <w:spacing w:line="360" w:lineRule="auto"/>
      <w:ind w:firstLine="200" w:firstLineChars="200"/>
    </w:pPr>
    <w:rPr>
      <w:szCs w:val="20"/>
    </w:rPr>
  </w:style>
  <w:style w:type="paragraph" w:customStyle="1" w:styleId="xl95">
    <w:name w:val="xl95"/>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CharCharCharCharCharCharCharCharCharCharCharChar">
    <w:name w:val="Char Char Char Char Char Char Char Char Char Char Char Char Char"/>
    <w:basedOn w:val="Normal"/>
    <w:pPr>
      <w:widowControl/>
      <w:numPr>
        <w:ilvl w:val="0"/>
        <w:numId w:val="2"/>
      </w:numPr>
      <w:tabs>
        <w:tab w:val="left" w:pos="750"/>
      </w:tabs>
      <w:jc w:val="left"/>
    </w:pPr>
    <w:rPr>
      <w:szCs w:val="20"/>
    </w:rPr>
  </w:style>
  <w:style w:type="paragraph" w:customStyle="1" w:styleId="xl89">
    <w:name w:val="xl89"/>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00">
    <w:name w:val="样式0"/>
    <w:basedOn w:val="Title"/>
    <w:link w:val="0Char"/>
    <w:pPr>
      <w:keepNext/>
      <w:keepLines/>
      <w:spacing w:line="416" w:lineRule="auto"/>
      <w:ind w:left="420" w:hanging="420"/>
    </w:pPr>
    <w:rPr>
      <w:rFonts w:ascii="Arial" w:eastAsia="黑体" w:hAnsi="Arial"/>
      <w:b w:val="0"/>
      <w:bCs w:val="0"/>
      <w:sz w:val="44"/>
    </w:rPr>
  </w:style>
  <w:style w:type="paragraph" w:customStyle="1" w:styleId="xl73">
    <w:name w:val="xl73"/>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18"/>
      <w:szCs w:val="18"/>
    </w:rPr>
  </w:style>
  <w:style w:type="paragraph" w:customStyle="1" w:styleId="GW-">
    <w:name w:val="GW-正文"/>
    <w:basedOn w:val="Normal"/>
    <w:link w:val="GW-Char"/>
    <w:qFormat/>
    <w:pPr>
      <w:spacing w:line="360" w:lineRule="auto"/>
      <w:ind w:firstLine="200" w:firstLineChars="200"/>
    </w:pPr>
    <w:rPr>
      <w:rFonts w:eastAsia="仿宋_GB2312"/>
      <w:sz w:val="24"/>
    </w:rPr>
  </w:style>
  <w:style w:type="paragraph" w:customStyle="1" w:styleId="a30">
    <w:name w:val="列表（符号二级）（绿盟科技）"/>
    <w:basedOn w:val="a28"/>
    <w:pPr>
      <w:ind w:left="840"/>
    </w:pPr>
  </w:style>
  <w:style w:type="paragraph" w:customStyle="1" w:styleId="xl72">
    <w:name w:val="xl72"/>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color w:val="000000"/>
      <w:kern w:val="0"/>
      <w:sz w:val="18"/>
      <w:szCs w:val="18"/>
    </w:rPr>
  </w:style>
  <w:style w:type="paragraph" w:customStyle="1" w:styleId="xl96">
    <w:name w:val="xl96"/>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26">
    <w:name w:val="正文首行缩进2字"/>
    <w:basedOn w:val="Normal"/>
    <w:pPr>
      <w:spacing w:before="100" w:beforeAutospacing="1" w:after="100" w:afterAutospacing="1"/>
      <w:ind w:firstLine="560" w:firstLineChars="200"/>
    </w:pPr>
    <w:rPr>
      <w:rFonts w:eastAsia="楷体_GB2312"/>
      <w:kern w:val="0"/>
      <w:sz w:val="28"/>
    </w:rPr>
  </w:style>
  <w:style w:type="paragraph" w:customStyle="1" w:styleId="xl79">
    <w:name w:val="xl79"/>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18"/>
      <w:szCs w:val="18"/>
    </w:rPr>
  </w:style>
  <w:style w:type="paragraph" w:customStyle="1" w:styleId="ListParagraph">
    <w:name w:val="List Paragraph"/>
    <w:basedOn w:val="Normal"/>
    <w:qFormat/>
    <w:pPr>
      <w:ind w:firstLine="420" w:firstLineChars="200"/>
    </w:pPr>
    <w:rPr>
      <w:rFonts w:ascii="Calibri" w:hAnsi="Calibri"/>
      <w:szCs w:val="22"/>
    </w:rPr>
  </w:style>
  <w:style w:type="paragraph" w:customStyle="1" w:styleId="tablehead">
    <w:name w:val="table head"/>
    <w:basedOn w:val="Normal"/>
    <w:pPr>
      <w:keepNext/>
      <w:keepLines/>
      <w:adjustRightInd w:val="0"/>
      <w:spacing w:line="312" w:lineRule="atLeast"/>
      <w:jc w:val="center"/>
      <w:textAlignment w:val="baseline"/>
    </w:pPr>
    <w:rPr>
      <w:b/>
      <w:kern w:val="0"/>
      <w:szCs w:val="20"/>
    </w:rPr>
  </w:style>
  <w:style w:type="paragraph" w:customStyle="1" w:styleId="plaintext0">
    <w:name w:val="plaintext"/>
    <w:basedOn w:val="Normal"/>
    <w:pPr>
      <w:widowControl/>
      <w:spacing w:before="100" w:beforeAutospacing="1" w:after="100" w:afterAutospacing="1"/>
      <w:jc w:val="left"/>
    </w:pPr>
    <w:rPr>
      <w:rFonts w:ascii="宋体" w:hAnsi="宋体"/>
      <w:kern w:val="0"/>
      <w:sz w:val="24"/>
    </w:rPr>
  </w:style>
  <w:style w:type="paragraph" w:customStyle="1" w:styleId="TableText">
    <w:name w:val="Table Text"/>
    <w:basedOn w:val="Normal"/>
    <w:link w:val="TableTextChar1"/>
    <w:pPr>
      <w:widowControl/>
      <w:spacing w:before="60" w:after="60"/>
      <w:jc w:val="left"/>
    </w:pPr>
    <w:rPr>
      <w:kern w:val="0"/>
    </w:rPr>
  </w:style>
  <w:style w:type="paragraph" w:customStyle="1" w:styleId="xl75">
    <w:name w:val="xl75"/>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18"/>
      <w:szCs w:val="18"/>
    </w:rPr>
  </w:style>
  <w:style w:type="paragraph" w:customStyle="1" w:styleId="05051">
    <w:name w:val="样式 加点正文 + 段前: 0.5 行 段后: 0.5 行1"/>
    <w:basedOn w:val="Normal"/>
    <w:pPr>
      <w:tabs>
        <w:tab w:val="left" w:pos="1268"/>
      </w:tabs>
      <w:spacing w:beforeLines="50" w:afterLines="50" w:line="300" w:lineRule="auto"/>
      <w:ind w:left="1268" w:hanging="420"/>
    </w:pPr>
    <w:rPr>
      <w:sz w:val="24"/>
      <w:szCs w:val="20"/>
    </w:rPr>
  </w:style>
  <w:style w:type="paragraph" w:customStyle="1" w:styleId="CharCharCharCharCharCharChar">
    <w:name w:val="Char Char Char Char Char Char Char"/>
    <w:basedOn w:val="Normal"/>
    <w:rPr>
      <w:rFonts w:eastAsia="Times New Roman"/>
      <w:kern w:val="0"/>
      <w:sz w:val="20"/>
      <w:szCs w:val="20"/>
    </w:rPr>
  </w:style>
  <w:style w:type="paragraph" w:customStyle="1" w:styleId="font14">
    <w:name w:val="font14"/>
    <w:basedOn w:val="Normal"/>
    <w:uiPriority w:val="99"/>
    <w:pPr>
      <w:widowControl/>
      <w:spacing w:before="100" w:beforeAutospacing="1" w:after="100" w:afterAutospacing="1"/>
      <w:jc w:val="left"/>
    </w:pPr>
    <w:rPr>
      <w:rFonts w:ascii="Arial" w:hAnsi="Arial" w:cs="Arial"/>
      <w:kern w:val="0"/>
      <w:sz w:val="18"/>
      <w:szCs w:val="18"/>
    </w:rPr>
  </w:style>
  <w:style w:type="paragraph" w:customStyle="1" w:styleId="a31">
    <w:name w:val="样式"/>
    <w:pPr>
      <w:widowControl w:val="0"/>
      <w:autoSpaceDE w:val="0"/>
      <w:autoSpaceDN w:val="0"/>
      <w:adjustRightInd w:val="0"/>
    </w:pPr>
    <w:rPr>
      <w:rFonts w:ascii="宋体" w:hAnsi="宋体" w:cs="宋体"/>
      <w:sz w:val="24"/>
      <w:szCs w:val="24"/>
      <w:lang w:val="en-US" w:eastAsia="zh-CN" w:bidi="ar-SA"/>
    </w:rPr>
  </w:style>
  <w:style w:type="paragraph" w:customStyle="1" w:styleId="CharCharCharCharCharCharChar0">
    <w:name w:val=" Char Char Char Char Char Char Char"/>
    <w:basedOn w:val="Normal"/>
    <w:qFormat/>
    <w:rPr>
      <w:rFonts w:ascii="宋体"/>
      <w:kern w:val="0"/>
      <w:szCs w:val="20"/>
    </w:rPr>
  </w:style>
  <w:style w:type="paragraph" w:customStyle="1" w:styleId="211">
    <w:name w:val="样式 首行缩进:  2 字符1"/>
    <w:basedOn w:val="Normal"/>
    <w:link w:val="21Char"/>
    <w:pPr>
      <w:spacing w:line="360" w:lineRule="auto"/>
      <w:ind w:firstLine="480" w:firstLineChars="200"/>
    </w:pPr>
    <w:rPr>
      <w:sz w:val="24"/>
      <w:szCs w:val="20"/>
    </w:rPr>
  </w:style>
  <w:style w:type="paragraph" w:customStyle="1" w:styleId="msolistparagraph">
    <w:name w:val="msolistparagraph"/>
    <w:basedOn w:val="Normal"/>
    <w:pPr>
      <w:widowControl/>
      <w:spacing w:before="100" w:beforeAutospacing="1" w:after="100" w:afterAutospacing="1"/>
      <w:jc w:val="left"/>
    </w:pPr>
    <w:rPr>
      <w:rFonts w:ascii="宋体" w:hAnsi="宋体" w:cs="宋体"/>
      <w:kern w:val="0"/>
      <w:sz w:val="24"/>
    </w:rPr>
  </w:style>
  <w:style w:type="paragraph" w:customStyle="1" w:styleId="xl77">
    <w:name w:val="xl77"/>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font12">
    <w:name w:val="font12"/>
    <w:basedOn w:val="Normal"/>
    <w:uiPriority w:val="99"/>
    <w:pPr>
      <w:widowControl/>
      <w:spacing w:before="100" w:beforeAutospacing="1" w:after="100" w:afterAutospacing="1"/>
      <w:jc w:val="left"/>
    </w:pPr>
    <w:rPr>
      <w:rFonts w:ascii="新宋体" w:eastAsia="新宋体" w:hAnsi="新宋体" w:cs="宋体"/>
      <w:kern w:val="0"/>
      <w:sz w:val="18"/>
      <w:szCs w:val="18"/>
    </w:rPr>
  </w:style>
  <w:style w:type="paragraph" w:customStyle="1" w:styleId="UP3">
    <w:name w:val="UP标题3"/>
    <w:basedOn w:val="Normal"/>
    <w:link w:val="UP3CharChar"/>
    <w:pPr>
      <w:spacing w:line="360" w:lineRule="auto"/>
      <w:ind w:firstLine="149" w:firstLineChars="149"/>
    </w:pPr>
    <w:rPr>
      <w:rFonts w:ascii="黑体" w:eastAsia="黑体"/>
      <w:sz w:val="28"/>
      <w:szCs w:val="28"/>
    </w:rPr>
  </w:style>
  <w:style w:type="paragraph" w:customStyle="1" w:styleId="a32">
    <w:name w:val="文档正文"/>
    <w:basedOn w:val="Normal"/>
    <w:pPr>
      <w:adjustRightInd w:val="0"/>
      <w:spacing w:line="312" w:lineRule="atLeast"/>
      <w:ind w:firstLine="567"/>
      <w:textAlignment w:val="baseline"/>
    </w:pPr>
    <w:rPr>
      <w:kern w:val="0"/>
      <w:sz w:val="28"/>
      <w:szCs w:val="20"/>
    </w:rPr>
  </w:style>
  <w:style w:type="paragraph" w:customStyle="1" w:styleId="xl82">
    <w:name w:val="xl82"/>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xl74">
    <w:name w:val="xl74"/>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83">
    <w:name w:val="xl83"/>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17">
    <w:name w:val="列出段落1"/>
    <w:basedOn w:val="Normal"/>
    <w:uiPriority w:val="99"/>
    <w:qFormat/>
    <w:pPr>
      <w:ind w:firstLine="420" w:firstLineChars="200"/>
    </w:pPr>
    <w:rPr>
      <w:rFonts w:ascii="Calibri" w:hAnsi="Calibri"/>
      <w:szCs w:val="22"/>
    </w:rPr>
  </w:style>
  <w:style w:type="paragraph" w:customStyle="1" w:styleId="Char1CharCharChar">
    <w:name w:val="Char1 Char Char Char"/>
    <w:basedOn w:val="Normal"/>
  </w:style>
  <w:style w:type="paragraph" w:customStyle="1" w:styleId="font5">
    <w:name w:val="font5"/>
    <w:basedOn w:val="Normal"/>
    <w:uiPriority w:val="99"/>
    <w:pPr>
      <w:widowControl/>
      <w:spacing w:before="100" w:beforeAutospacing="1" w:after="100" w:afterAutospacing="1"/>
      <w:jc w:val="left"/>
    </w:pPr>
    <w:rPr>
      <w:rFonts w:ascii="宋体" w:hAnsi="宋体" w:cs="宋体"/>
      <w:kern w:val="0"/>
      <w:sz w:val="18"/>
      <w:szCs w:val="18"/>
    </w:rPr>
  </w:style>
  <w:style w:type="paragraph" w:customStyle="1" w:styleId="xl78">
    <w:name w:val="xl78"/>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18"/>
      <w:szCs w:val="18"/>
    </w:rPr>
  </w:style>
  <w:style w:type="paragraph" w:customStyle="1" w:styleId="p0">
    <w:name w:val="p0"/>
    <w:basedOn w:val="Normal"/>
    <w:pPr>
      <w:widowControl/>
    </w:pPr>
    <w:rPr>
      <w:kern w:val="0"/>
      <w:szCs w:val="21"/>
    </w:rPr>
  </w:style>
  <w:style w:type="paragraph" w:customStyle="1" w:styleId="k">
    <w:name w:val="k正文"/>
    <w:basedOn w:val="Normal"/>
    <w:link w:val="kChar"/>
    <w:pPr>
      <w:spacing w:afterLines="50" w:line="360" w:lineRule="auto"/>
      <w:ind w:firstLine="480" w:firstLineChars="200"/>
    </w:pPr>
    <w:rPr>
      <w:kern w:val="0"/>
      <w:sz w:val="24"/>
      <w:szCs w:val="20"/>
    </w:rPr>
  </w:style>
  <w:style w:type="paragraph" w:customStyle="1" w:styleId="xl90">
    <w:name w:val="xl90"/>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68">
    <w:name w:val="xl68"/>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CharCharCharChar1Char">
    <w:name w:val="Char Char Char Char Char Char1 Char"/>
    <w:basedOn w:val="DocumentMap"/>
    <w:pPr>
      <w:shd w:val="clear" w:color="auto" w:fill="000080"/>
    </w:pPr>
    <w:rPr>
      <w:rFonts w:ascii="Tahoma" w:hAnsi="Tahoma"/>
      <w:sz w:val="24"/>
      <w:szCs w:val="24"/>
    </w:rPr>
  </w:style>
  <w:style w:type="paragraph" w:customStyle="1" w:styleId="CharCharChar">
    <w:name w:val="Char Char Char"/>
    <w:basedOn w:val="Normal"/>
    <w:pPr>
      <w:widowControl/>
      <w:spacing w:after="160" w:line="240" w:lineRule="exact"/>
      <w:jc w:val="left"/>
    </w:pPr>
    <w:rPr>
      <w:rFonts w:ascii="Verdana" w:hAnsi="Verdana" w:cs="Verdana"/>
      <w:kern w:val="0"/>
      <w:szCs w:val="21"/>
      <w:lang w:eastAsia="en-US"/>
    </w:rPr>
  </w:style>
  <w:style w:type="paragraph" w:customStyle="1" w:styleId="CharCharCharCharCharChar1Char1">
    <w:name w:val="Char Char Char Char Char Char1 Char1"/>
    <w:basedOn w:val="DocumentMap"/>
    <w:pPr>
      <w:shd w:val="clear" w:color="auto" w:fill="000080"/>
    </w:pPr>
    <w:rPr>
      <w:rFonts w:ascii="Tahoma" w:hAnsi="Tahoma"/>
      <w:sz w:val="24"/>
      <w:szCs w:val="24"/>
    </w:rPr>
  </w:style>
  <w:style w:type="paragraph" w:customStyle="1" w:styleId="a33">
    <w:name w:val="标书正文格式"/>
    <w:pPr>
      <w:spacing w:line="360" w:lineRule="auto"/>
      <w:ind w:firstLine="200" w:firstLineChars="200"/>
    </w:pPr>
    <w:rPr>
      <w:rFonts w:eastAsia="楷体_GB2312"/>
      <w:kern w:val="2"/>
      <w:sz w:val="24"/>
      <w:szCs w:val="24"/>
      <w:lang w:val="en-US" w:eastAsia="zh-CN" w:bidi="ar-SA"/>
    </w:rPr>
  </w:style>
  <w:style w:type="paragraph" w:customStyle="1" w:styleId="font9">
    <w:name w:val="font9"/>
    <w:basedOn w:val="Normal"/>
    <w:uiPriority w:val="99"/>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Normal"/>
    <w:uiPriority w:val="99"/>
    <w:pPr>
      <w:widowControl/>
      <w:spacing w:before="100" w:beforeAutospacing="1" w:after="100" w:afterAutospacing="1"/>
      <w:jc w:val="left"/>
    </w:pPr>
    <w:rPr>
      <w:rFonts w:ascii="Arial" w:hAnsi="Arial" w:cs="Arial"/>
      <w:kern w:val="0"/>
      <w:sz w:val="16"/>
      <w:szCs w:val="16"/>
    </w:rPr>
  </w:style>
  <w:style w:type="paragraph" w:customStyle="1" w:styleId="a34">
    <w:name w:val="四级条标题"/>
    <w:basedOn w:val="a21"/>
    <w:next w:val="Normal"/>
    <w:pPr>
      <w:tabs>
        <w:tab w:val="clear" w:pos="2310"/>
        <w:tab w:val="left" w:pos="2520"/>
      </w:tabs>
      <w:ind w:left="2520"/>
      <w:outlineLvl w:val="5"/>
    </w:pPr>
  </w:style>
  <w:style w:type="paragraph" w:customStyle="1" w:styleId="Char15">
    <w:name w:val="Char1"/>
    <w:basedOn w:val="Normal"/>
    <w:rPr>
      <w:rFonts w:ascii="仿宋_GB2312" w:eastAsia="仿宋_GB2312"/>
      <w:b/>
      <w:sz w:val="32"/>
      <w:szCs w:val="32"/>
    </w:rPr>
  </w:style>
  <w:style w:type="paragraph" w:customStyle="1" w:styleId="xl67">
    <w:name w:val="xl67"/>
    <w:basedOn w:val="Normal"/>
    <w:uiPriority w:val="99"/>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font7">
    <w:name w:val="font7"/>
    <w:basedOn w:val="Normal"/>
    <w:uiPriority w:val="99"/>
    <w:pPr>
      <w:widowControl/>
      <w:spacing w:before="100" w:beforeAutospacing="1" w:after="100" w:afterAutospacing="1"/>
      <w:jc w:val="left"/>
    </w:pPr>
    <w:rPr>
      <w:rFonts w:ascii="宋体" w:hAnsi="宋体" w:cs="宋体"/>
      <w:kern w:val="0"/>
      <w:sz w:val="18"/>
      <w:szCs w:val="18"/>
    </w:rPr>
  </w:style>
  <w:style w:type="paragraph" w:customStyle="1" w:styleId="font13">
    <w:name w:val="font13"/>
    <w:basedOn w:val="Normal"/>
    <w:uiPriority w:val="99"/>
    <w:pPr>
      <w:widowControl/>
      <w:spacing w:before="100" w:beforeAutospacing="1" w:after="100" w:afterAutospacing="1"/>
      <w:jc w:val="left"/>
    </w:pPr>
    <w:rPr>
      <w:rFonts w:ascii="Courier New" w:hAnsi="Courier New" w:cs="Courier New"/>
      <w:kern w:val="0"/>
      <w:sz w:val="18"/>
      <w:szCs w:val="18"/>
    </w:rPr>
  </w:style>
  <w:style w:type="table" w:styleId="TableGrid">
    <w:name w:val="Table Grid"/>
    <w:basedOn w:val="TableNormal"/>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6.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header" Target="header8.xml" /><Relationship Id="rId23" Type="http://schemas.openxmlformats.org/officeDocument/2006/relationships/footer" Target="footer12.xml" /><Relationship Id="rId24" Type="http://schemas.openxmlformats.org/officeDocument/2006/relationships/header" Target="header9.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10.xml" /><Relationship Id="rId28" Type="http://schemas.openxmlformats.org/officeDocument/2006/relationships/footer" Target="footer15.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header" Target="header12.xml" /><Relationship Id="rId33" Type="http://schemas.openxmlformats.org/officeDocument/2006/relationships/footer" Target="footer18.xml" /><Relationship Id="rId34" Type="http://schemas.openxmlformats.org/officeDocument/2006/relationships/header" Target="header13.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header" Target="header14.xml" /><Relationship Id="rId38" Type="http://schemas.openxmlformats.org/officeDocument/2006/relationships/footer" Target="footer21.xml" /><Relationship Id="rId39" Type="http://schemas.openxmlformats.org/officeDocument/2006/relationships/header" Target="header15.xml" /><Relationship Id="rId4" Type="http://schemas.openxmlformats.org/officeDocument/2006/relationships/header" Target="header1.xml" /><Relationship Id="rId40" Type="http://schemas.openxmlformats.org/officeDocument/2006/relationships/footer" Target="footer22.xml" /><Relationship Id="rId41" Type="http://schemas.openxmlformats.org/officeDocument/2006/relationships/footer" Target="footer23.xml" /><Relationship Id="rId42" Type="http://schemas.openxmlformats.org/officeDocument/2006/relationships/header" Target="header16.xml" /><Relationship Id="rId43" Type="http://schemas.openxmlformats.org/officeDocument/2006/relationships/footer" Target="footer24.xml" /><Relationship Id="rId44" Type="http://schemas.openxmlformats.org/officeDocument/2006/relationships/header" Target="header17.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header" Target="header18.xml" /><Relationship Id="rId48" Type="http://schemas.openxmlformats.org/officeDocument/2006/relationships/footer" Target="footer27.xml" /><Relationship Id="rId49" Type="http://schemas.openxmlformats.org/officeDocument/2006/relationships/header" Target="header19.xml" /><Relationship Id="rId5" Type="http://schemas.openxmlformats.org/officeDocument/2006/relationships/footer" Target="footer1.xml" /><Relationship Id="rId50" Type="http://schemas.openxmlformats.org/officeDocument/2006/relationships/footer" Target="footer28.xml" /><Relationship Id="rId51" Type="http://schemas.openxmlformats.org/officeDocument/2006/relationships/footer" Target="footer29.xml" /><Relationship Id="rId52" Type="http://schemas.openxmlformats.org/officeDocument/2006/relationships/header" Target="header20.xml" /><Relationship Id="rId53" Type="http://schemas.openxmlformats.org/officeDocument/2006/relationships/footer" Target="footer30.xml" /><Relationship Id="rId54" Type="http://schemas.openxmlformats.org/officeDocument/2006/relationships/header" Target="header21.xml" /><Relationship Id="rId55" Type="http://schemas.openxmlformats.org/officeDocument/2006/relationships/footer" Target="footer31.xml" /><Relationship Id="rId56" Type="http://schemas.openxmlformats.org/officeDocument/2006/relationships/footer" Target="footer32.xml" /><Relationship Id="rId57" Type="http://schemas.openxmlformats.org/officeDocument/2006/relationships/header" Target="header22.xml" /><Relationship Id="rId58" Type="http://schemas.openxmlformats.org/officeDocument/2006/relationships/footer" Target="footer33.xml" /><Relationship Id="rId59" Type="http://schemas.openxmlformats.org/officeDocument/2006/relationships/hyperlink" Target="https://d.book118.com/017160022125006041" TargetMode="External" /><Relationship Id="rId6" Type="http://schemas.openxmlformats.org/officeDocument/2006/relationships/footer" Target="footer2.xml" /><Relationship Id="rId60" Type="http://schemas.openxmlformats.org/officeDocument/2006/relationships/header" Target="header23.xml" /><Relationship Id="rId61" Type="http://schemas.openxmlformats.org/officeDocument/2006/relationships/footer" Target="footer34.xml" /><Relationship Id="rId62" Type="http://schemas.openxmlformats.org/officeDocument/2006/relationships/footer" Target="footer35.xml" /><Relationship Id="rId63" Type="http://schemas.openxmlformats.org/officeDocument/2006/relationships/header" Target="header24.xml" /><Relationship Id="rId64" Type="http://schemas.openxmlformats.org/officeDocument/2006/relationships/footer" Target="footer36.xml" /><Relationship Id="rId65" Type="http://schemas.openxmlformats.org/officeDocument/2006/relationships/theme" Target="theme/theme1.xml" /><Relationship Id="rId66" Type="http://schemas.openxmlformats.org/officeDocument/2006/relationships/numbering" Target="numbering.xml" /><Relationship Id="rId67" Type="http://schemas.openxmlformats.org/officeDocument/2006/relationships/styles" Target="styles.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2526</Words>
  <Characters>14402</Characters>
  <Application>Microsoft Office Word</Application>
  <DocSecurity>0</DocSecurity>
  <Lines>120</Lines>
  <Paragraphs>33</Paragraphs>
  <ScaleCrop>false</ScaleCrop>
  <Company>CHINA</Company>
  <LinksUpToDate>false</LinksUpToDate>
  <CharactersWithSpaces>16895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广元市政府采购单一来源文件</dc:title>
  <dc:creator>USER</dc:creator>
  <cp:lastModifiedBy>Administrator</cp:lastModifiedBy>
  <cp:revision>80</cp:revision>
  <cp:lastPrinted>2017-01-10T02:31:00Z</cp:lastPrinted>
  <dcterms:created xsi:type="dcterms:W3CDTF">2017-09-05T06:50:00Z</dcterms:created>
  <dcterms:modified xsi:type="dcterms:W3CDTF">2019-12-08T06:30:02Z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