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169DB" w:rsidP="00F169DB" w14:paraId="493A4F46" w14:textId="77777777">
      <w:pPr>
        <w:spacing w:before="48" w:beforeLines="20" w:after="360" w:afterLines="150" w:line="360" w:lineRule="auto"/>
        <w:jc w:val="center"/>
        <w:rPr>
          <w:rFonts w:ascii="华文中宋" w:eastAsia="华文中宋" w:hAnsi="华文中宋"/>
          <w:b/>
          <w:sz w:val="30"/>
        </w:rPr>
      </w:pPr>
      <w:r w:rsidRPr="00F169DB">
        <w:rPr>
          <w:rFonts w:ascii="华文中宋" w:eastAsia="华文中宋" w:hAnsi="华文中宋"/>
          <w:b/>
          <w:sz w:val="30"/>
        </w:rPr>
        <w:t>2024</w:t>
      </w:r>
      <w:r w:rsidRPr="00F169DB">
        <w:rPr>
          <w:rFonts w:ascii="华文中宋" w:eastAsia="华文中宋" w:hAnsi="华文中宋"/>
          <w:b/>
          <w:sz w:val="30"/>
        </w:rPr>
        <w:t>年广东省广物控股集团有限公司人员招聘模拟考试试题及答案解析</w:t>
      </w:r>
    </w:p>
    <w:p w:rsidR="00A77B3E" w14:paraId="5CFFFB6E"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35DA458" w14:textId="77777777">
      <w:pPr>
        <w:spacing w:after="260" w:line="360" w:lineRule="auto"/>
      </w:pPr>
      <w:r>
        <w:rPr>
          <w:rFonts w:eastAsia="微软雅黑" w:cs="宋体"/>
          <w:b/>
        </w:rPr>
        <w:t>一、言语理解与表达</w:t>
      </w:r>
    </w:p>
    <w:p w:rsidR="00E0697D" w14:paraId="1A76A7B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理学重道德的修养固然不错，其对于中国社会日后发展的贡献，也不容忽视，但不能否认，理学所倡导的偏重道德轻视事功的倾向，还有他那过分的内省自律，正好为专制帝王起到了为渊驱鱼的效果。读书人的大丈夫气概日渐消亡，英雄豪杰只有在草莽中孕育，从梁山泊里诞生。宋、明两次亡于外族，无疑与宋代以来主流思想的自宫与内敛不无干系。</w:t>
      </w:r>
    </w:p>
    <w:p w:rsidR="00E0697D" w14:paraId="550C4EC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对这段文字的主旨理解最准确的是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5437E0F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、理学特有的价值取向遵循了古代统治者的统治需求</w:t>
      </w:r>
    </w:p>
    <w:p w:rsidR="00E0697D" w14:paraId="7EBE636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、理学所倡导的精神导致古代读书人中很少出现英雄豪杰</w:t>
      </w:r>
    </w:p>
    <w:p w:rsidR="00E0697D" w14:paraId="68F87A6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、读书人大丈夫气概的缺失和理学自身的特点有关</w:t>
      </w:r>
    </w:p>
    <w:p w:rsidR="00E0697D" w14:paraId="1F7C915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、宋明两次亡于外族，理学理论起到了推波助澜的作用</w:t>
      </w:r>
    </w:p>
    <w:p w:rsidR="00E0697D" w14:paraId="08E195B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51399420"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p>
    <w:p w:rsidR="00E0697D"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szCs w:val="18"/>
        </w:rPr>
        <w:t>文中的关键句是“但”字之后的句子，即关键句为“理学所倡导的偏重道德轻视事功的倾向，还有它那过分的内省自律，正好为专制帝王起到了为渊驱鱼的效果”，后文进一步举例说明，意在表明理学的这种价值取向与帝王专制的关系。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28F4792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2</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①草原上大量的事例已经证明这些帝国都是昙花一现</w:t>
      </w:r>
    </w:p>
    <w:p w:rsidR="00E0697D" w14:paraId="45D790E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②这些民族在历史上是一股巨大的力量</w:t>
      </w:r>
    </w:p>
    <w:p w:rsidR="00E0697D" w14:paraId="79DDA97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③这种压力不断地影响着这些地区历史的发展</w:t>
      </w:r>
    </w:p>
    <w:p w:rsidR="00E0697D" w14:paraId="47BABD4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④世界上游牧民族大都生息在欧亚大草原上</w:t>
      </w:r>
    </w:p>
    <w:p w:rsidR="00E0697D" w14:paraId="61FD1E0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⑤他们的历史重要性在于他们向东、向西流动时，对中国、波斯、印度和欧洲所产业的压力</w:t>
      </w:r>
    </w:p>
    <w:p w:rsidR="00E0697D" w14:paraId="46767B7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⑥他们的历史重要性主要不在于他们所建立的帝国</w:t>
      </w:r>
    </w:p>
    <w:p w:rsidR="00E0697D" w14:paraId="4A6C4F0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将以上</w:t>
      </w:r>
      <w:r w:rsidRPr="00E0697D">
        <w:rPr>
          <w:rFonts w:ascii="Times New Roman" w:eastAsia="微软雅黑" w:hAnsi="微软雅黑" w:cs="宋体" w:hint="eastAsia"/>
          <w:szCs w:val="18"/>
        </w:rPr>
        <w:t>6</w:t>
      </w:r>
      <w:r w:rsidRPr="00E0697D">
        <w:rPr>
          <w:rFonts w:ascii="Times New Roman" w:eastAsia="微软雅黑" w:hAnsi="微软雅黑" w:cs="宋体" w:hint="eastAsia"/>
          <w:szCs w:val="18"/>
        </w:rPr>
        <w:t>个句子重新排列，排序正确的是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38210A4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、①④⑥⑤③②</w:t>
      </w:r>
    </w:p>
    <w:p w:rsidR="00E0697D" w14:paraId="6694F36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、①⑥⑤③④②</w:t>
      </w:r>
    </w:p>
    <w:p w:rsidR="00E0697D" w14:paraId="7B49AE0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、④②⑥①⑤③</w:t>
      </w:r>
    </w:p>
    <w:p w:rsidR="00E0697D" w14:paraId="54A6EC1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、④①⑥⑤②③</w:t>
      </w:r>
    </w:p>
    <w:p w:rsidR="00E0697D" w14:paraId="22BBC6D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14:paraId="18C8A89C"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观察选项，首先确定首句①或④，比较①和④，①中出现“这些帝国”指代内容不明确，不适合充当首句，所以先排除</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项。比较</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项，④提出“游牧民族”，②中出现“这些民族”为重复词语，可知④后面应为②。故选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p>
    <w:p w:rsidR="00E0697D" w14:paraId="64F9357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当站在童年面前的时候，我们是童年的</w:t>
      </w:r>
      <w:r w:rsidRPr="00E0697D">
        <w:rPr>
          <w:rFonts w:ascii="Times New Roman" w:eastAsia="微软雅黑" w:hAnsi="微软雅黑" w:cs="宋体" w:hint="eastAsia"/>
          <w:szCs w:val="18"/>
        </w:rPr>
        <w:t>_________</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在各自的城市和村庄，在各自的爱心树下捡过叶子、吃过果子、把自己装扮成假想的森林之王。我们会欢悦地说，童年真有趣。</w:t>
      </w:r>
    </w:p>
    <w:p w:rsidR="00E0697D" w14:paraId="478543C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填入画横线部分最恰当的一项是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5E8583C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、欣赏者</w:t>
      </w:r>
    </w:p>
    <w:p w:rsidR="00E0697D" w14:paraId="431C5CE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、回忆者</w:t>
      </w:r>
    </w:p>
    <w:p w:rsidR="00E0697D" w14:paraId="3223EE7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、苦恼者</w:t>
      </w:r>
    </w:p>
    <w:p w:rsidR="00E0697D" w14:paraId="277F429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、见证者</w:t>
      </w:r>
    </w:p>
    <w:p w:rsidR="00E0697D" w14:paraId="58295C2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45C18688"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破折号的作用是对前面内容的解释说明，破折号后面讲的是对童年的回忆，故此处填入“回忆者”最恰当。故选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14:paraId="2C52EFF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中国人均实际可利用水资源量为</w:t>
      </w:r>
      <w:r w:rsidRPr="00E0697D">
        <w:rPr>
          <w:rFonts w:ascii="Times New Roman" w:eastAsia="微软雅黑" w:hAnsi="微软雅黑" w:cs="宋体" w:hint="eastAsia"/>
          <w:szCs w:val="18"/>
        </w:rPr>
        <w:t>900</w:t>
      </w:r>
      <w:r w:rsidRPr="00E0697D">
        <w:rPr>
          <w:rFonts w:ascii="Times New Roman" w:eastAsia="微软雅黑" w:hAnsi="微软雅黑" w:cs="宋体" w:hint="eastAsia"/>
          <w:szCs w:val="18"/>
        </w:rPr>
        <w:t>立方米，且时空分布极不均衡。全国每年缺水量为</w:t>
      </w:r>
      <w:r w:rsidRPr="00E0697D">
        <w:rPr>
          <w:rFonts w:ascii="Times New Roman" w:eastAsia="微软雅黑" w:hAnsi="微软雅黑" w:cs="宋体" w:hint="eastAsia"/>
          <w:szCs w:val="18"/>
        </w:rPr>
        <w:t>500</w:t>
      </w:r>
      <w:r w:rsidRPr="00E0697D">
        <w:rPr>
          <w:rFonts w:ascii="Times New Roman" w:eastAsia="微软雅黑" w:hAnsi="微软雅黑" w:cs="宋体" w:hint="eastAsia"/>
          <w:szCs w:val="18"/>
        </w:rPr>
        <w:t>多亿立方米。</w:t>
      </w:r>
      <w:r w:rsidRPr="00E0697D">
        <w:rPr>
          <w:rFonts w:ascii="Times New Roman" w:eastAsia="微软雅黑" w:hAnsi="微软雅黑" w:cs="宋体" w:hint="eastAsia"/>
          <w:szCs w:val="18"/>
        </w:rPr>
        <w:t>2010</w:t>
      </w:r>
      <w:r w:rsidRPr="00E0697D">
        <w:rPr>
          <w:rFonts w:ascii="Times New Roman" w:eastAsia="微软雅黑" w:hAnsi="微软雅黑" w:cs="宋体" w:hint="eastAsia"/>
          <w:szCs w:val="18"/>
        </w:rPr>
        <w:t>年，北京人均水资源降至</w:t>
      </w:r>
      <w:r w:rsidRPr="00E0697D">
        <w:rPr>
          <w:rFonts w:ascii="Times New Roman" w:eastAsia="微软雅黑" w:hAnsi="微软雅黑" w:cs="宋体" w:hint="eastAsia"/>
          <w:szCs w:val="18"/>
        </w:rPr>
        <w:t>107</w:t>
      </w:r>
      <w:r w:rsidRPr="00E0697D">
        <w:rPr>
          <w:rFonts w:ascii="Times New Roman" w:eastAsia="微软雅黑" w:hAnsi="微软雅黑" w:cs="宋体" w:hint="eastAsia"/>
          <w:szCs w:val="18"/>
        </w:rPr>
        <w:t>立方米，同期巴黎为</w:t>
      </w:r>
      <w:r w:rsidRPr="00E0697D">
        <w:rPr>
          <w:rFonts w:ascii="Times New Roman" w:eastAsia="微软雅黑" w:hAnsi="微软雅黑" w:cs="宋体" w:hint="eastAsia"/>
          <w:szCs w:val="18"/>
        </w:rPr>
        <w:t>490</w:t>
      </w:r>
      <w:r w:rsidRPr="00E0697D">
        <w:rPr>
          <w:rFonts w:ascii="Times New Roman" w:eastAsia="微软雅黑" w:hAnsi="微软雅黑" w:cs="宋体" w:hint="eastAsia"/>
          <w:szCs w:val="18"/>
        </w:rPr>
        <w:t>立方米，东京为</w:t>
      </w:r>
      <w:r w:rsidRPr="00E0697D">
        <w:rPr>
          <w:rFonts w:ascii="Times New Roman" w:eastAsia="微软雅黑" w:hAnsi="微软雅黑" w:cs="宋体" w:hint="eastAsia"/>
          <w:szCs w:val="18"/>
        </w:rPr>
        <w:t>398</w:t>
      </w:r>
      <w:r w:rsidRPr="00E0697D">
        <w:rPr>
          <w:rFonts w:ascii="Times New Roman" w:eastAsia="微软雅黑" w:hAnsi="微软雅黑" w:cs="宋体" w:hint="eastAsia"/>
          <w:szCs w:val="18"/>
        </w:rPr>
        <w:t>立方米。北方资源性缺水程度加剧，而南方水质型缺水现象突出，地下水污染状况严重。在</w:t>
      </w:r>
      <w:r w:rsidRPr="00E0697D">
        <w:rPr>
          <w:rFonts w:ascii="Times New Roman" w:eastAsia="微软雅黑" w:hAnsi="微软雅黑" w:cs="宋体" w:hint="eastAsia"/>
          <w:szCs w:val="18"/>
        </w:rPr>
        <w:t>200</w:t>
      </w:r>
      <w:r w:rsidRPr="00E0697D">
        <w:rPr>
          <w:rFonts w:ascii="Times New Roman" w:eastAsia="微软雅黑" w:hAnsi="微软雅黑" w:cs="宋体" w:hint="eastAsia"/>
          <w:szCs w:val="18"/>
        </w:rPr>
        <w:t>个城市的地下水监测中，水质较差的有</w:t>
      </w:r>
      <w:r w:rsidRPr="00E0697D">
        <w:rPr>
          <w:rFonts w:ascii="Times New Roman" w:eastAsia="微软雅黑" w:hAnsi="微软雅黑" w:cs="宋体" w:hint="eastAsia"/>
          <w:szCs w:val="18"/>
        </w:rPr>
        <w:t>40.3%</w:t>
      </w:r>
      <w:r w:rsidRPr="00E0697D">
        <w:rPr>
          <w:rFonts w:ascii="Times New Roman" w:eastAsia="微软雅黑" w:hAnsi="微软雅黑" w:cs="宋体" w:hint="eastAsia"/>
          <w:szCs w:val="18"/>
        </w:rPr>
        <w:t>，极差的有</w:t>
      </w:r>
      <w:r w:rsidRPr="00E0697D">
        <w:rPr>
          <w:rFonts w:ascii="Times New Roman" w:eastAsia="微软雅黑" w:hAnsi="微软雅黑" w:cs="宋体" w:hint="eastAsia"/>
          <w:szCs w:val="18"/>
        </w:rPr>
        <w:t>14.7%</w:t>
      </w:r>
      <w:r w:rsidRPr="00E0697D">
        <w:rPr>
          <w:rFonts w:ascii="Times New Roman" w:eastAsia="微软雅黑" w:hAnsi="微软雅黑" w:cs="宋体" w:hint="eastAsia"/>
          <w:szCs w:val="18"/>
        </w:rPr>
        <w:t>，珠三角等区域内主要城市及近郊地下水中普遍监测出有毒微量有机污染指标。</w:t>
      </w:r>
    </w:p>
    <w:p w:rsidR="00E0697D" w14:paraId="04CD9BE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这段文字意在强调</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5EE36C7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、中国水资源的问题主要在于分布不均</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https://d.book118.com/017160134163006030</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rsidP="00496691" w14:paraId="09CF437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69DB" w14:paraId="08A781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rsidP="00496691" w14:paraId="6F5CB806" w14:textId="789AF8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169DB" w14:paraId="5B5B618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14:paraId="58B52DF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69D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rsidP="00496691" w14:textId="789AF8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169D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69D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rsidP="00496691" w14:textId="789AF8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169D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14:paraId="7762FE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14:paraId="11892ED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14:paraId="49EC6DE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9D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7675BD"/>
    <w:rsid w:val="009C641C"/>
    <w:rsid w:val="00A77B3E"/>
    <w:rsid w:val="00A95C3D"/>
    <w:rsid w:val="00CA2A55"/>
    <w:rsid w:val="00E0697D"/>
    <w:rsid w:val="00E936E9"/>
    <w:rsid w:val="00F169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27198EA"/>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customStyle="1" w:styleId="0">
    <w:name w:val="正文_0"/>
    <w:qFormat/>
    <w:pPr>
      <w:widowControl w:val="0"/>
      <w:jc w:val="both"/>
    </w:pPr>
    <w:rPr>
      <w:rFonts w:ascii="等线" w:eastAsia="等线" w:hAnsi="等线"/>
      <w:kern w:val="2"/>
      <w:sz w:val="21"/>
      <w:szCs w:val="22"/>
      <w:lang w:eastAsia="zh-CN"/>
    </w:rPr>
  </w:style>
  <w:style w:type="paragraph" w:customStyle="1" w:styleId="00">
    <w:name w:val="普通(网站)_0"/>
    <w:basedOn w:val="0"/>
    <w:rsid w:val="00E0697D"/>
    <w:pPr>
      <w:spacing w:beforeAutospacing="1" w:afterAutospacing="1"/>
      <w:jc w:val="left"/>
    </w:pPr>
    <w:rPr>
      <w:kern w:val="0"/>
      <w:sz w:val="24"/>
      <w:szCs w:val="24"/>
    </w:rPr>
  </w:style>
  <w:style w:type="paragraph" w:styleId="Header">
    <w:name w:val="header"/>
    <w:basedOn w:val="Normal"/>
    <w:link w:val="a"/>
    <w:rsid w:val="00F169DB"/>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169DB"/>
    <w:rPr>
      <w:sz w:val="18"/>
      <w:szCs w:val="18"/>
    </w:rPr>
  </w:style>
  <w:style w:type="paragraph" w:styleId="Footer">
    <w:name w:val="footer"/>
    <w:basedOn w:val="Normal"/>
    <w:link w:val="a0"/>
    <w:rsid w:val="00F169DB"/>
    <w:pPr>
      <w:tabs>
        <w:tab w:val="center" w:pos="4153"/>
        <w:tab w:val="right" w:pos="8306"/>
      </w:tabs>
      <w:snapToGrid w:val="0"/>
    </w:pPr>
    <w:rPr>
      <w:sz w:val="18"/>
      <w:szCs w:val="18"/>
    </w:rPr>
  </w:style>
  <w:style w:type="character" w:customStyle="1" w:styleId="a0">
    <w:name w:val="页脚 字符"/>
    <w:basedOn w:val="DefaultParagraphFont"/>
    <w:link w:val="Footer"/>
    <w:rsid w:val="00F169DB"/>
    <w:rPr>
      <w:sz w:val="18"/>
      <w:szCs w:val="18"/>
    </w:rPr>
  </w:style>
  <w:style w:type="character" w:styleId="PageNumber">
    <w:name w:val="page number"/>
    <w:basedOn w:val="DefaultParagraphFont"/>
    <w:rsid w:val="00F16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17160134163006030"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3870</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2024-01-12T14:21:00Z</dcterms:created>
  <dcterms:modified xsi:type="dcterms:W3CDTF">2024-01-12T14:22:00Z</dcterms:modified>
</cp:coreProperties>
</file>