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29" w:history="1">
        <w:r>
          <w:rPr>
            <w:rFonts w:ascii="仿宋" w:eastAsia="仿宋" w:hAnsi="仿宋" w:cs="仿宋" w:hint="eastAsia"/>
            <w:lang w:eastAsia="zh-CN"/>
          </w:rPr>
          <w:t>序言</w:t>
        </w:r>
        <w:r>
          <w:tab/>
        </w:r>
        <w:r>
          <w:fldChar w:fldCharType="begin"/>
        </w:r>
        <w:r>
          <w:instrText xml:space="preserve"> PAGEREF _Toc27029 \h </w:instrText>
        </w:r>
        <w:r>
          <w:fldChar w:fldCharType="separate"/>
        </w:r>
        <w:r>
          <w:t>3</w:t>
        </w:r>
        <w:r>
          <w:fldChar w:fldCharType="end"/>
        </w:r>
      </w:hyperlink>
    </w:p>
    <w:p>
      <w:pPr>
        <w:pStyle w:val="TOC1"/>
        <w:tabs>
          <w:tab w:val="right" w:leader="dot" w:pos="8306"/>
        </w:tabs>
      </w:pPr>
      <w:hyperlink w:anchor="_Toc2287" w:history="1">
        <w:r>
          <w:rPr>
            <w:rFonts w:ascii="仿宋" w:eastAsia="仿宋" w:hAnsi="仿宋" w:cs="仿宋" w:hint="eastAsia"/>
            <w:lang w:eastAsia="zh-CN"/>
          </w:rPr>
          <w:t>一、市场分析、调研</w:t>
        </w:r>
        <w:r>
          <w:tab/>
        </w:r>
        <w:r>
          <w:fldChar w:fldCharType="begin"/>
        </w:r>
        <w:r>
          <w:instrText xml:space="preserve"> PAGEREF _Toc2287 \h </w:instrText>
        </w:r>
        <w:r>
          <w:fldChar w:fldCharType="separate"/>
        </w:r>
        <w:r>
          <w:t>3</w:t>
        </w:r>
        <w:r>
          <w:fldChar w:fldCharType="end"/>
        </w:r>
      </w:hyperlink>
    </w:p>
    <w:p>
      <w:pPr>
        <w:pStyle w:val="TOC2"/>
        <w:tabs>
          <w:tab w:val="right" w:leader="dot" w:pos="8306"/>
        </w:tabs>
      </w:pPr>
      <w:hyperlink w:anchor="_Toc13282" w:history="1">
        <w:r>
          <w:rPr>
            <w:rFonts w:ascii="仿宋" w:eastAsia="仿宋" w:hAnsi="仿宋" w:cs="仿宋" w:hint="eastAsia"/>
            <w:lang w:eastAsia="zh-CN"/>
          </w:rPr>
          <w:t>(一)、催化剂行业分析</w:t>
        </w:r>
        <w:r>
          <w:tab/>
        </w:r>
        <w:r>
          <w:fldChar w:fldCharType="begin"/>
        </w:r>
        <w:r>
          <w:instrText xml:space="preserve"> PAGEREF _Toc13282 \h </w:instrText>
        </w:r>
        <w:r>
          <w:fldChar w:fldCharType="separate"/>
        </w:r>
        <w:r>
          <w:t>3</w:t>
        </w:r>
        <w:r>
          <w:fldChar w:fldCharType="end"/>
        </w:r>
      </w:hyperlink>
    </w:p>
    <w:p>
      <w:pPr>
        <w:pStyle w:val="TOC2"/>
        <w:tabs>
          <w:tab w:val="right" w:leader="dot" w:pos="8306"/>
        </w:tabs>
      </w:pPr>
      <w:hyperlink w:anchor="_Toc16241" w:history="1">
        <w:r>
          <w:rPr>
            <w:rFonts w:ascii="仿宋" w:eastAsia="仿宋" w:hAnsi="仿宋" w:cs="仿宋" w:hint="eastAsia"/>
            <w:lang w:eastAsia="zh-CN"/>
          </w:rPr>
          <w:t>(二)、催化剂市场分析预测</w:t>
        </w:r>
        <w:r>
          <w:tab/>
        </w:r>
        <w:r>
          <w:fldChar w:fldCharType="begin"/>
        </w:r>
        <w:r>
          <w:instrText xml:space="preserve"> PAGEREF _Toc16241 \h </w:instrText>
        </w:r>
        <w:r>
          <w:fldChar w:fldCharType="separate"/>
        </w:r>
        <w:r>
          <w:t>4</w:t>
        </w:r>
        <w:r>
          <w:fldChar w:fldCharType="end"/>
        </w:r>
      </w:hyperlink>
    </w:p>
    <w:p>
      <w:pPr>
        <w:pStyle w:val="TOC1"/>
        <w:tabs>
          <w:tab w:val="right" w:leader="dot" w:pos="8306"/>
        </w:tabs>
      </w:pPr>
      <w:hyperlink w:anchor="_Toc16705" w:history="1">
        <w:r>
          <w:rPr>
            <w:rFonts w:ascii="仿宋" w:eastAsia="仿宋" w:hAnsi="仿宋" w:cs="仿宋" w:hint="eastAsia"/>
            <w:lang w:eastAsia="zh-CN"/>
          </w:rPr>
          <w:t>二、产品规划分析</w:t>
        </w:r>
        <w:r>
          <w:tab/>
        </w:r>
        <w:r>
          <w:fldChar w:fldCharType="begin"/>
        </w:r>
        <w:r>
          <w:instrText xml:space="preserve"> PAGEREF _Toc16705 \h </w:instrText>
        </w:r>
        <w:r>
          <w:fldChar w:fldCharType="separate"/>
        </w:r>
        <w:r>
          <w:t>4</w:t>
        </w:r>
        <w:r>
          <w:fldChar w:fldCharType="end"/>
        </w:r>
      </w:hyperlink>
    </w:p>
    <w:p>
      <w:pPr>
        <w:pStyle w:val="TOC2"/>
        <w:tabs>
          <w:tab w:val="right" w:leader="dot" w:pos="8306"/>
        </w:tabs>
      </w:pPr>
      <w:hyperlink w:anchor="_Toc12620" w:history="1">
        <w:r>
          <w:rPr>
            <w:rFonts w:ascii="仿宋" w:eastAsia="仿宋" w:hAnsi="仿宋" w:cs="仿宋" w:hint="eastAsia"/>
            <w:lang w:eastAsia="zh-CN"/>
          </w:rPr>
          <w:t>(一)、产品规划</w:t>
        </w:r>
        <w:r>
          <w:tab/>
        </w:r>
        <w:r>
          <w:fldChar w:fldCharType="begin"/>
        </w:r>
        <w:r>
          <w:instrText xml:space="preserve"> PAGEREF _Toc12620 \h </w:instrText>
        </w:r>
        <w:r>
          <w:fldChar w:fldCharType="separate"/>
        </w:r>
        <w:r>
          <w:t>4</w:t>
        </w:r>
        <w:r>
          <w:fldChar w:fldCharType="end"/>
        </w:r>
      </w:hyperlink>
    </w:p>
    <w:p>
      <w:pPr>
        <w:pStyle w:val="TOC2"/>
        <w:tabs>
          <w:tab w:val="right" w:leader="dot" w:pos="8306"/>
        </w:tabs>
      </w:pPr>
      <w:hyperlink w:anchor="_Toc6118" w:history="1">
        <w:r>
          <w:rPr>
            <w:rFonts w:ascii="仿宋" w:eastAsia="仿宋" w:hAnsi="仿宋" w:cs="仿宋" w:hint="eastAsia"/>
            <w:lang w:eastAsia="zh-CN"/>
          </w:rPr>
          <w:t>(二)、建设规模</w:t>
        </w:r>
        <w:r>
          <w:tab/>
        </w:r>
        <w:r>
          <w:fldChar w:fldCharType="begin"/>
        </w:r>
        <w:r>
          <w:instrText xml:space="preserve"> PAGEREF _Toc6118 \h </w:instrText>
        </w:r>
        <w:r>
          <w:fldChar w:fldCharType="separate"/>
        </w:r>
        <w:r>
          <w:t>5</w:t>
        </w:r>
        <w:r>
          <w:fldChar w:fldCharType="end"/>
        </w:r>
      </w:hyperlink>
    </w:p>
    <w:p>
      <w:pPr>
        <w:pStyle w:val="TOC1"/>
        <w:tabs>
          <w:tab w:val="right" w:leader="dot" w:pos="8306"/>
        </w:tabs>
      </w:pPr>
      <w:hyperlink w:anchor="_Toc14933" w:history="1">
        <w:r>
          <w:rPr>
            <w:rFonts w:ascii="仿宋" w:eastAsia="仿宋" w:hAnsi="仿宋" w:cs="仿宋" w:hint="eastAsia"/>
            <w:lang w:eastAsia="zh-CN"/>
          </w:rPr>
          <w:t>三、催化剂项目建设背景及必要性分析</w:t>
        </w:r>
        <w:r>
          <w:tab/>
        </w:r>
        <w:r>
          <w:fldChar w:fldCharType="begin"/>
        </w:r>
        <w:r>
          <w:instrText xml:space="preserve"> PAGEREF _Toc14933 \h </w:instrText>
        </w:r>
        <w:r>
          <w:fldChar w:fldCharType="separate"/>
        </w:r>
        <w:r>
          <w:t>6</w:t>
        </w:r>
        <w:r>
          <w:fldChar w:fldCharType="end"/>
        </w:r>
      </w:hyperlink>
    </w:p>
    <w:p>
      <w:pPr>
        <w:pStyle w:val="TOC2"/>
        <w:tabs>
          <w:tab w:val="right" w:leader="dot" w:pos="8306"/>
        </w:tabs>
      </w:pPr>
      <w:hyperlink w:anchor="_Toc8450" w:history="1">
        <w:r>
          <w:rPr>
            <w:rFonts w:ascii="仿宋" w:eastAsia="仿宋" w:hAnsi="仿宋" w:cs="仿宋" w:hint="eastAsia"/>
            <w:lang w:eastAsia="zh-CN"/>
          </w:rPr>
          <w:t>(一)、催化剂项目背景分析</w:t>
        </w:r>
        <w:r>
          <w:tab/>
        </w:r>
        <w:r>
          <w:fldChar w:fldCharType="begin"/>
        </w:r>
        <w:r>
          <w:instrText xml:space="preserve"> PAGEREF _Toc8450 \h </w:instrText>
        </w:r>
        <w:r>
          <w:fldChar w:fldCharType="separate"/>
        </w:r>
        <w:r>
          <w:t>6</w:t>
        </w:r>
        <w:r>
          <w:fldChar w:fldCharType="end"/>
        </w:r>
      </w:hyperlink>
    </w:p>
    <w:p>
      <w:pPr>
        <w:pStyle w:val="TOC2"/>
        <w:tabs>
          <w:tab w:val="right" w:leader="dot" w:pos="8306"/>
        </w:tabs>
      </w:pPr>
      <w:hyperlink w:anchor="_Toc20732" w:history="1">
        <w:r>
          <w:rPr>
            <w:rFonts w:ascii="仿宋" w:eastAsia="仿宋" w:hAnsi="仿宋" w:cs="仿宋" w:hint="eastAsia"/>
            <w:lang w:eastAsia="zh-CN"/>
          </w:rPr>
          <w:t>(二)、催化剂项目建设必要性分析</w:t>
        </w:r>
        <w:r>
          <w:tab/>
        </w:r>
        <w:r>
          <w:fldChar w:fldCharType="begin"/>
        </w:r>
        <w:r>
          <w:instrText xml:space="preserve"> PAGEREF _Toc20732 \h </w:instrText>
        </w:r>
        <w:r>
          <w:fldChar w:fldCharType="separate"/>
        </w:r>
        <w:r>
          <w:t>8</w:t>
        </w:r>
        <w:r>
          <w:fldChar w:fldCharType="end"/>
        </w:r>
      </w:hyperlink>
    </w:p>
    <w:p>
      <w:pPr>
        <w:pStyle w:val="TOC1"/>
        <w:tabs>
          <w:tab w:val="right" w:leader="dot" w:pos="8306"/>
        </w:tabs>
      </w:pPr>
      <w:hyperlink w:anchor="_Toc27454" w:history="1">
        <w:r>
          <w:rPr>
            <w:rFonts w:ascii="仿宋" w:eastAsia="仿宋" w:hAnsi="仿宋" w:cs="仿宋" w:hint="eastAsia"/>
            <w:lang w:eastAsia="zh-CN"/>
          </w:rPr>
          <w:t>四、催化剂项目危机管理</w:t>
        </w:r>
        <w:r>
          <w:tab/>
        </w:r>
        <w:r>
          <w:fldChar w:fldCharType="begin"/>
        </w:r>
        <w:r>
          <w:instrText xml:space="preserve"> PAGEREF _Toc27454 \h </w:instrText>
        </w:r>
        <w:r>
          <w:fldChar w:fldCharType="separate"/>
        </w:r>
        <w:r>
          <w:t>9</w:t>
        </w:r>
        <w:r>
          <w:fldChar w:fldCharType="end"/>
        </w:r>
      </w:hyperlink>
    </w:p>
    <w:p>
      <w:pPr>
        <w:pStyle w:val="TOC2"/>
        <w:tabs>
          <w:tab w:val="right" w:leader="dot" w:pos="8306"/>
        </w:tabs>
      </w:pPr>
      <w:hyperlink w:anchor="_Toc23382" w:history="1">
        <w:r>
          <w:rPr>
            <w:rFonts w:ascii="仿宋" w:eastAsia="仿宋" w:hAnsi="仿宋" w:cs="仿宋" w:hint="eastAsia"/>
            <w:lang w:eastAsia="zh-CN"/>
          </w:rPr>
          <w:t>(一)、危机预警与识别</w:t>
        </w:r>
        <w:r>
          <w:tab/>
        </w:r>
        <w:r>
          <w:fldChar w:fldCharType="begin"/>
        </w:r>
        <w:r>
          <w:instrText xml:space="preserve"> PAGEREF _Toc23382 \h </w:instrText>
        </w:r>
        <w:r>
          <w:fldChar w:fldCharType="separate"/>
        </w:r>
        <w:r>
          <w:t>9</w:t>
        </w:r>
        <w:r>
          <w:fldChar w:fldCharType="end"/>
        </w:r>
      </w:hyperlink>
    </w:p>
    <w:p>
      <w:pPr>
        <w:pStyle w:val="TOC2"/>
        <w:tabs>
          <w:tab w:val="right" w:leader="dot" w:pos="8306"/>
        </w:tabs>
      </w:pPr>
      <w:hyperlink w:anchor="_Toc22051" w:history="1">
        <w:r>
          <w:rPr>
            <w:rFonts w:ascii="仿宋" w:eastAsia="仿宋" w:hAnsi="仿宋" w:cs="仿宋" w:hint="eastAsia"/>
            <w:lang w:eastAsia="zh-CN"/>
          </w:rPr>
          <w:t>(二)、危机应对与恢复</w:t>
        </w:r>
        <w:r>
          <w:tab/>
        </w:r>
        <w:r>
          <w:fldChar w:fldCharType="begin"/>
        </w:r>
        <w:r>
          <w:instrText xml:space="preserve"> PAGEREF _Toc22051 \h </w:instrText>
        </w:r>
        <w:r>
          <w:fldChar w:fldCharType="separate"/>
        </w:r>
        <w:r>
          <w:t>10</w:t>
        </w:r>
        <w:r>
          <w:fldChar w:fldCharType="end"/>
        </w:r>
      </w:hyperlink>
    </w:p>
    <w:p>
      <w:pPr>
        <w:pStyle w:val="TOC1"/>
        <w:tabs>
          <w:tab w:val="right" w:leader="dot" w:pos="8306"/>
        </w:tabs>
      </w:pPr>
      <w:hyperlink w:anchor="_Toc11630" w:history="1">
        <w:r>
          <w:rPr>
            <w:rFonts w:ascii="仿宋" w:eastAsia="仿宋" w:hAnsi="仿宋" w:cs="仿宋" w:hint="eastAsia"/>
            <w:lang w:eastAsia="zh-CN"/>
          </w:rPr>
          <w:t>五、催化剂项目建设单位说明</w:t>
        </w:r>
        <w:r>
          <w:tab/>
        </w:r>
        <w:r>
          <w:fldChar w:fldCharType="begin"/>
        </w:r>
        <w:r>
          <w:instrText xml:space="preserve"> PAGEREF _Toc11630 \h </w:instrText>
        </w:r>
        <w:r>
          <w:fldChar w:fldCharType="separate"/>
        </w:r>
        <w:r>
          <w:t>12</w:t>
        </w:r>
        <w:r>
          <w:fldChar w:fldCharType="end"/>
        </w:r>
      </w:hyperlink>
    </w:p>
    <w:p>
      <w:pPr>
        <w:pStyle w:val="TOC2"/>
        <w:tabs>
          <w:tab w:val="right" w:leader="dot" w:pos="8306"/>
        </w:tabs>
      </w:pPr>
      <w:hyperlink w:anchor="_Toc5550" w:history="1">
        <w:r>
          <w:rPr>
            <w:rFonts w:ascii="仿宋" w:eastAsia="仿宋" w:hAnsi="仿宋" w:cs="仿宋" w:hint="eastAsia"/>
            <w:lang w:eastAsia="zh-CN"/>
          </w:rPr>
          <w:t>(一)、催化剂项目承办单位基本情况</w:t>
        </w:r>
        <w:r>
          <w:tab/>
        </w:r>
        <w:r>
          <w:fldChar w:fldCharType="begin"/>
        </w:r>
        <w:r>
          <w:instrText xml:space="preserve"> PAGEREF _Toc5550 \h </w:instrText>
        </w:r>
        <w:r>
          <w:fldChar w:fldCharType="separate"/>
        </w:r>
        <w:r>
          <w:t>12</w:t>
        </w:r>
        <w:r>
          <w:fldChar w:fldCharType="end"/>
        </w:r>
      </w:hyperlink>
    </w:p>
    <w:p>
      <w:pPr>
        <w:pStyle w:val="TOC2"/>
        <w:tabs>
          <w:tab w:val="right" w:leader="dot" w:pos="8306"/>
        </w:tabs>
      </w:pPr>
      <w:hyperlink w:anchor="_Toc761" w:history="1">
        <w:r>
          <w:rPr>
            <w:rFonts w:ascii="仿宋" w:eastAsia="仿宋" w:hAnsi="仿宋" w:cs="仿宋" w:hint="eastAsia"/>
            <w:lang w:eastAsia="zh-CN"/>
          </w:rPr>
          <w:t>(二)、公司经济效益分析</w:t>
        </w:r>
        <w:r>
          <w:tab/>
        </w:r>
        <w:r>
          <w:fldChar w:fldCharType="begin"/>
        </w:r>
        <w:r>
          <w:instrText xml:space="preserve"> PAGEREF _Toc761 \h </w:instrText>
        </w:r>
        <w:r>
          <w:fldChar w:fldCharType="separate"/>
        </w:r>
        <w:r>
          <w:t>12</w:t>
        </w:r>
        <w:r>
          <w:fldChar w:fldCharType="end"/>
        </w:r>
      </w:hyperlink>
    </w:p>
    <w:p>
      <w:pPr>
        <w:pStyle w:val="TOC1"/>
        <w:tabs>
          <w:tab w:val="right" w:leader="dot" w:pos="8306"/>
        </w:tabs>
      </w:pPr>
      <w:hyperlink w:anchor="_Toc14244" w:history="1">
        <w:r>
          <w:rPr>
            <w:rFonts w:ascii="仿宋" w:eastAsia="仿宋" w:hAnsi="仿宋" w:cs="仿宋" w:hint="eastAsia"/>
            <w:lang w:eastAsia="zh-CN"/>
          </w:rPr>
          <w:t>六、催化剂项目可持续发展</w:t>
        </w:r>
        <w:r>
          <w:tab/>
        </w:r>
        <w:r>
          <w:fldChar w:fldCharType="begin"/>
        </w:r>
        <w:r>
          <w:instrText xml:space="preserve"> PAGEREF _Toc14244 \h </w:instrText>
        </w:r>
        <w:r>
          <w:fldChar w:fldCharType="separate"/>
        </w:r>
        <w:r>
          <w:t>13</w:t>
        </w:r>
        <w:r>
          <w:fldChar w:fldCharType="end"/>
        </w:r>
      </w:hyperlink>
    </w:p>
    <w:p>
      <w:pPr>
        <w:pStyle w:val="TOC2"/>
        <w:tabs>
          <w:tab w:val="right" w:leader="dot" w:pos="8306"/>
        </w:tabs>
      </w:pPr>
      <w:hyperlink w:anchor="_Toc6125" w:history="1">
        <w:r>
          <w:rPr>
            <w:rFonts w:ascii="仿宋" w:eastAsia="仿宋" w:hAnsi="仿宋" w:cs="仿宋" w:hint="eastAsia"/>
            <w:lang w:eastAsia="zh-CN"/>
          </w:rPr>
          <w:t>(一)、可持续战略与实践</w:t>
        </w:r>
        <w:r>
          <w:tab/>
        </w:r>
        <w:r>
          <w:fldChar w:fldCharType="begin"/>
        </w:r>
        <w:r>
          <w:instrText xml:space="preserve"> PAGEREF _Toc6125 \h </w:instrText>
        </w:r>
        <w:r>
          <w:fldChar w:fldCharType="separate"/>
        </w:r>
        <w:r>
          <w:t>13</w:t>
        </w:r>
        <w:r>
          <w:fldChar w:fldCharType="end"/>
        </w:r>
      </w:hyperlink>
    </w:p>
    <w:p>
      <w:pPr>
        <w:pStyle w:val="TOC2"/>
        <w:tabs>
          <w:tab w:val="right" w:leader="dot" w:pos="8306"/>
        </w:tabs>
      </w:pPr>
      <w:hyperlink w:anchor="_Toc24674" w:history="1">
        <w:r>
          <w:rPr>
            <w:rFonts w:ascii="仿宋" w:eastAsia="仿宋" w:hAnsi="仿宋" w:cs="仿宋" w:hint="eastAsia"/>
            <w:lang w:eastAsia="zh-CN"/>
          </w:rPr>
          <w:t>(二)、环保与社会责任</w:t>
        </w:r>
        <w:r>
          <w:tab/>
        </w:r>
        <w:r>
          <w:fldChar w:fldCharType="begin"/>
        </w:r>
        <w:r>
          <w:instrText xml:space="preserve"> PAGEREF _Toc24674 \h </w:instrText>
        </w:r>
        <w:r>
          <w:fldChar w:fldCharType="separate"/>
        </w:r>
        <w:r>
          <w:t>14</w:t>
        </w:r>
        <w:r>
          <w:fldChar w:fldCharType="end"/>
        </w:r>
      </w:hyperlink>
    </w:p>
    <w:p>
      <w:pPr>
        <w:pStyle w:val="TOC1"/>
        <w:tabs>
          <w:tab w:val="right" w:leader="dot" w:pos="8306"/>
        </w:tabs>
      </w:pPr>
      <w:hyperlink w:anchor="_Toc24201" w:history="1">
        <w:r>
          <w:rPr>
            <w:rFonts w:ascii="仿宋" w:eastAsia="仿宋" w:hAnsi="仿宋" w:cs="仿宋" w:hint="eastAsia"/>
            <w:lang w:eastAsia="zh-CN"/>
          </w:rPr>
          <w:t>七、催化剂项目财务管理</w:t>
        </w:r>
        <w:r>
          <w:tab/>
        </w:r>
        <w:r>
          <w:fldChar w:fldCharType="begin"/>
        </w:r>
        <w:r>
          <w:instrText xml:space="preserve"> PAGEREF _Toc24201 \h </w:instrText>
        </w:r>
        <w:r>
          <w:fldChar w:fldCharType="separate"/>
        </w:r>
        <w:r>
          <w:t>15</w:t>
        </w:r>
        <w:r>
          <w:fldChar w:fldCharType="end"/>
        </w:r>
      </w:hyperlink>
    </w:p>
    <w:p>
      <w:pPr>
        <w:pStyle w:val="TOC2"/>
        <w:tabs>
          <w:tab w:val="right" w:leader="dot" w:pos="8306"/>
        </w:tabs>
      </w:pPr>
      <w:hyperlink w:anchor="_Toc25395" w:history="1">
        <w:r>
          <w:rPr>
            <w:rFonts w:ascii="仿宋" w:eastAsia="仿宋" w:hAnsi="仿宋" w:cs="仿宋" w:hint="eastAsia"/>
            <w:lang w:eastAsia="zh-CN"/>
          </w:rPr>
          <w:t>(一)、资金需求大</w:t>
        </w:r>
        <w:r>
          <w:tab/>
        </w:r>
        <w:r>
          <w:fldChar w:fldCharType="begin"/>
        </w:r>
        <w:r>
          <w:instrText xml:space="preserve"> PAGEREF _Toc25395 \h </w:instrText>
        </w:r>
        <w:r>
          <w:fldChar w:fldCharType="separate"/>
        </w:r>
        <w:r>
          <w:t>15</w:t>
        </w:r>
        <w:r>
          <w:fldChar w:fldCharType="end"/>
        </w:r>
      </w:hyperlink>
    </w:p>
    <w:p>
      <w:pPr>
        <w:pStyle w:val="TOC2"/>
        <w:tabs>
          <w:tab w:val="right" w:leader="dot" w:pos="8306"/>
        </w:tabs>
      </w:pPr>
      <w:hyperlink w:anchor="_Toc1735" w:history="1">
        <w:r>
          <w:rPr>
            <w:rFonts w:ascii="仿宋" w:eastAsia="仿宋" w:hAnsi="仿宋" w:cs="仿宋" w:hint="eastAsia"/>
            <w:lang w:eastAsia="zh-CN"/>
          </w:rPr>
          <w:t>(二)、研发周期长</w:t>
        </w:r>
        <w:r>
          <w:tab/>
        </w:r>
        <w:r>
          <w:fldChar w:fldCharType="begin"/>
        </w:r>
        <w:r>
          <w:instrText xml:space="preserve"> PAGEREF _Toc1735 \h </w:instrText>
        </w:r>
        <w:r>
          <w:fldChar w:fldCharType="separate"/>
        </w:r>
        <w:r>
          <w:t>16</w:t>
        </w:r>
        <w:r>
          <w:fldChar w:fldCharType="end"/>
        </w:r>
      </w:hyperlink>
    </w:p>
    <w:p>
      <w:pPr>
        <w:pStyle w:val="TOC2"/>
        <w:tabs>
          <w:tab w:val="right" w:leader="dot" w:pos="8306"/>
        </w:tabs>
      </w:pPr>
      <w:hyperlink w:anchor="_Toc14978" w:history="1">
        <w:r>
          <w:rPr>
            <w:rFonts w:ascii="仿宋" w:eastAsia="仿宋" w:hAnsi="仿宋" w:cs="仿宋" w:hint="eastAsia"/>
            <w:lang w:eastAsia="zh-CN"/>
          </w:rPr>
          <w:t>(三)、市场风险大</w:t>
        </w:r>
        <w:r>
          <w:tab/>
        </w:r>
        <w:r>
          <w:fldChar w:fldCharType="begin"/>
        </w:r>
        <w:r>
          <w:instrText xml:space="preserve"> PAGEREF _Toc14978 \h </w:instrText>
        </w:r>
        <w:r>
          <w:fldChar w:fldCharType="separate"/>
        </w:r>
        <w:r>
          <w:t>17</w:t>
        </w:r>
        <w:r>
          <w:fldChar w:fldCharType="end"/>
        </w:r>
      </w:hyperlink>
    </w:p>
    <w:p>
      <w:pPr>
        <w:pStyle w:val="TOC2"/>
        <w:tabs>
          <w:tab w:val="right" w:leader="dot" w:pos="8306"/>
        </w:tabs>
      </w:pPr>
      <w:hyperlink w:anchor="_Toc27229" w:history="1">
        <w:r>
          <w:rPr>
            <w:rFonts w:ascii="仿宋" w:eastAsia="仿宋" w:hAnsi="仿宋" w:cs="仿宋" w:hint="eastAsia"/>
            <w:lang w:eastAsia="zh-CN"/>
          </w:rPr>
          <w:t>(四)、利润率高</w:t>
        </w:r>
        <w:r>
          <w:tab/>
        </w:r>
        <w:r>
          <w:fldChar w:fldCharType="begin"/>
        </w:r>
        <w:r>
          <w:instrText xml:space="preserve"> PAGEREF _Toc27229 \h </w:instrText>
        </w:r>
        <w:r>
          <w:fldChar w:fldCharType="separate"/>
        </w:r>
        <w:r>
          <w:t>20</w:t>
        </w:r>
        <w:r>
          <w:fldChar w:fldCharType="end"/>
        </w:r>
      </w:hyperlink>
    </w:p>
    <w:p>
      <w:pPr>
        <w:pStyle w:val="TOC1"/>
        <w:tabs>
          <w:tab w:val="right" w:leader="dot" w:pos="8306"/>
        </w:tabs>
      </w:pPr>
      <w:hyperlink w:anchor="_Toc18008" w:history="1">
        <w:r>
          <w:rPr>
            <w:rFonts w:ascii="仿宋" w:eastAsia="仿宋" w:hAnsi="仿宋" w:cs="仿宋" w:hint="eastAsia"/>
            <w:lang w:eastAsia="zh-CN"/>
          </w:rPr>
          <w:t>八、催化剂项目经营效益</w:t>
        </w:r>
        <w:r>
          <w:tab/>
        </w:r>
        <w:r>
          <w:fldChar w:fldCharType="begin"/>
        </w:r>
        <w:r>
          <w:instrText xml:space="preserve"> PAGEREF _Toc18008 \h </w:instrText>
        </w:r>
        <w:r>
          <w:fldChar w:fldCharType="separate"/>
        </w:r>
        <w:r>
          <w:t>22</w:t>
        </w:r>
        <w:r>
          <w:fldChar w:fldCharType="end"/>
        </w:r>
      </w:hyperlink>
    </w:p>
    <w:p>
      <w:pPr>
        <w:pStyle w:val="TOC2"/>
        <w:tabs>
          <w:tab w:val="right" w:leader="dot" w:pos="8306"/>
        </w:tabs>
      </w:pPr>
      <w:hyperlink w:anchor="_Toc18863" w:history="1">
        <w:r>
          <w:rPr>
            <w:rFonts w:ascii="仿宋" w:eastAsia="仿宋" w:hAnsi="仿宋" w:cs="仿宋" w:hint="eastAsia"/>
            <w:lang w:eastAsia="zh-CN"/>
          </w:rPr>
          <w:t>(一)、经济评价财务测算</w:t>
        </w:r>
        <w:r>
          <w:tab/>
        </w:r>
        <w:r>
          <w:fldChar w:fldCharType="begin"/>
        </w:r>
        <w:r>
          <w:instrText xml:space="preserve"> PAGEREF _Toc18863 \h </w:instrText>
        </w:r>
        <w:r>
          <w:fldChar w:fldCharType="separate"/>
        </w:r>
        <w:r>
          <w:t>22</w:t>
        </w:r>
        <w:r>
          <w:fldChar w:fldCharType="end"/>
        </w:r>
      </w:hyperlink>
    </w:p>
    <w:p>
      <w:pPr>
        <w:pStyle w:val="TOC2"/>
        <w:tabs>
          <w:tab w:val="right" w:leader="dot" w:pos="8306"/>
        </w:tabs>
      </w:pPr>
      <w:hyperlink w:anchor="_Toc11270" w:history="1">
        <w:r>
          <w:rPr>
            <w:rFonts w:ascii="仿宋" w:eastAsia="仿宋" w:hAnsi="仿宋" w:cs="仿宋" w:hint="eastAsia"/>
            <w:lang w:eastAsia="zh-CN"/>
          </w:rPr>
          <w:t>(二)、催化剂项目盈利能力分析</w:t>
        </w:r>
        <w:r>
          <w:tab/>
        </w:r>
        <w:r>
          <w:fldChar w:fldCharType="begin"/>
        </w:r>
        <w:r>
          <w:instrText xml:space="preserve"> PAGEREF _Toc11270 \h </w:instrText>
        </w:r>
        <w:r>
          <w:fldChar w:fldCharType="separate"/>
        </w:r>
        <w:r>
          <w:t>23</w:t>
        </w:r>
        <w:r>
          <w:fldChar w:fldCharType="end"/>
        </w:r>
      </w:hyperlink>
    </w:p>
    <w:p>
      <w:pPr>
        <w:pStyle w:val="TOC1"/>
        <w:tabs>
          <w:tab w:val="right" w:leader="dot" w:pos="8306"/>
        </w:tabs>
      </w:pPr>
      <w:hyperlink w:anchor="_Toc26974" w:history="1">
        <w:r>
          <w:rPr>
            <w:rFonts w:ascii="仿宋" w:eastAsia="仿宋" w:hAnsi="仿宋" w:cs="仿宋" w:hint="eastAsia"/>
            <w:lang w:eastAsia="zh-CN"/>
          </w:rPr>
          <w:t>九、催化剂项目环境影响分析</w:t>
        </w:r>
        <w:r>
          <w:tab/>
        </w:r>
        <w:r>
          <w:fldChar w:fldCharType="begin"/>
        </w:r>
        <w:r>
          <w:instrText xml:space="preserve"> PAGEREF _Toc26974 \h </w:instrText>
        </w:r>
        <w:r>
          <w:fldChar w:fldCharType="separate"/>
        </w:r>
        <w:r>
          <w:t>24</w:t>
        </w:r>
        <w:r>
          <w:fldChar w:fldCharType="end"/>
        </w:r>
      </w:hyperlink>
    </w:p>
    <w:p>
      <w:pPr>
        <w:pStyle w:val="TOC2"/>
        <w:tabs>
          <w:tab w:val="right" w:leader="dot" w:pos="8306"/>
        </w:tabs>
      </w:pPr>
      <w:hyperlink w:anchor="_Toc18416" w:history="1">
        <w:r>
          <w:rPr>
            <w:rFonts w:ascii="仿宋" w:eastAsia="仿宋" w:hAnsi="仿宋" w:cs="仿宋" w:hint="eastAsia"/>
            <w:lang w:eastAsia="zh-CN"/>
          </w:rPr>
          <w:t>(一)、建设区域环境质量现状</w:t>
        </w:r>
        <w:r>
          <w:tab/>
        </w:r>
        <w:r>
          <w:fldChar w:fldCharType="begin"/>
        </w:r>
        <w:r>
          <w:instrText xml:space="preserve"> PAGEREF _Toc18416 \h </w:instrText>
        </w:r>
        <w:r>
          <w:fldChar w:fldCharType="separate"/>
        </w:r>
        <w:r>
          <w:t>24</w:t>
        </w:r>
        <w:r>
          <w:fldChar w:fldCharType="end"/>
        </w:r>
      </w:hyperlink>
    </w:p>
    <w:p>
      <w:pPr>
        <w:pStyle w:val="TOC2"/>
        <w:tabs>
          <w:tab w:val="right" w:leader="dot" w:pos="8306"/>
        </w:tabs>
      </w:pPr>
      <w:hyperlink w:anchor="_Toc23904" w:history="1">
        <w:r>
          <w:rPr>
            <w:rFonts w:ascii="仿宋" w:eastAsia="仿宋" w:hAnsi="仿宋" w:cs="仿宋" w:hint="eastAsia"/>
            <w:lang w:eastAsia="zh-CN"/>
          </w:rPr>
          <w:t>(二)、建设期环境保护</w:t>
        </w:r>
        <w:r>
          <w:tab/>
        </w:r>
        <w:r>
          <w:fldChar w:fldCharType="begin"/>
        </w:r>
        <w:r>
          <w:instrText xml:space="preserve"> PAGEREF _Toc23904 \h </w:instrText>
        </w:r>
        <w:r>
          <w:fldChar w:fldCharType="separate"/>
        </w:r>
        <w:r>
          <w:t>25</w:t>
        </w:r>
        <w:r>
          <w:fldChar w:fldCharType="end"/>
        </w:r>
      </w:hyperlink>
    </w:p>
    <w:p>
      <w:pPr>
        <w:pStyle w:val="TOC2"/>
        <w:tabs>
          <w:tab w:val="right" w:leader="dot" w:pos="8306"/>
        </w:tabs>
      </w:pPr>
      <w:hyperlink w:anchor="_Toc27340" w:history="1">
        <w:r>
          <w:rPr>
            <w:rFonts w:ascii="仿宋" w:eastAsia="仿宋" w:hAnsi="仿宋" w:cs="仿宋" w:hint="eastAsia"/>
            <w:lang w:eastAsia="zh-CN"/>
          </w:rPr>
          <w:t>(三)、运营期环境保护</w:t>
        </w:r>
        <w:r>
          <w:tab/>
        </w:r>
        <w:r>
          <w:fldChar w:fldCharType="begin"/>
        </w:r>
        <w:r>
          <w:instrText xml:space="preserve"> PAGEREF _Toc27340 \h </w:instrText>
        </w:r>
        <w:r>
          <w:fldChar w:fldCharType="separate"/>
        </w:r>
        <w:r>
          <w:t>27</w:t>
        </w:r>
        <w:r>
          <w:fldChar w:fldCharType="end"/>
        </w:r>
      </w:hyperlink>
    </w:p>
    <w:p>
      <w:pPr>
        <w:pStyle w:val="TOC2"/>
        <w:tabs>
          <w:tab w:val="right" w:leader="dot" w:pos="8306"/>
        </w:tabs>
      </w:pPr>
      <w:hyperlink w:anchor="_Toc30147" w:history="1">
        <w:r>
          <w:rPr>
            <w:rFonts w:ascii="仿宋" w:eastAsia="仿宋" w:hAnsi="仿宋" w:cs="仿宋" w:hint="eastAsia"/>
            <w:lang w:eastAsia="zh-CN"/>
          </w:rPr>
          <w:t>(四)、催化剂项目建设对区域经济的影响</w:t>
        </w:r>
        <w:r>
          <w:tab/>
        </w:r>
        <w:r>
          <w:fldChar w:fldCharType="begin"/>
        </w:r>
        <w:r>
          <w:instrText xml:space="preserve"> PAGEREF _Toc30147 \h </w:instrText>
        </w:r>
        <w:r>
          <w:fldChar w:fldCharType="separate"/>
        </w:r>
        <w:r>
          <w:t>28</w:t>
        </w:r>
        <w:r>
          <w:fldChar w:fldCharType="end"/>
        </w:r>
      </w:hyperlink>
    </w:p>
    <w:p>
      <w:pPr>
        <w:pStyle w:val="TOC2"/>
        <w:tabs>
          <w:tab w:val="right" w:leader="dot" w:pos="8306"/>
        </w:tabs>
      </w:pPr>
      <w:hyperlink w:anchor="_Toc9692" w:history="1">
        <w:r>
          <w:rPr>
            <w:rFonts w:ascii="仿宋" w:eastAsia="仿宋" w:hAnsi="仿宋" w:cs="仿宋" w:hint="eastAsia"/>
            <w:lang w:eastAsia="zh-CN"/>
          </w:rPr>
          <w:t>(五)、废弃物处理</w:t>
        </w:r>
        <w:r>
          <w:tab/>
        </w:r>
        <w:r>
          <w:fldChar w:fldCharType="begin"/>
        </w:r>
        <w:r>
          <w:instrText xml:space="preserve"> PAGEREF _Toc9692 \h </w:instrText>
        </w:r>
        <w:r>
          <w:fldChar w:fldCharType="separate"/>
        </w:r>
        <w:r>
          <w:t>30</w:t>
        </w:r>
        <w:r>
          <w:fldChar w:fldCharType="end"/>
        </w:r>
      </w:hyperlink>
    </w:p>
    <w:p>
      <w:pPr>
        <w:pStyle w:val="TOC2"/>
        <w:tabs>
          <w:tab w:val="right" w:leader="dot" w:pos="8306"/>
        </w:tabs>
      </w:pPr>
      <w:hyperlink w:anchor="_Toc8835" w:history="1">
        <w:r>
          <w:rPr>
            <w:rFonts w:ascii="仿宋" w:eastAsia="仿宋" w:hAnsi="仿宋" w:cs="仿宋" w:hint="eastAsia"/>
            <w:lang w:eastAsia="zh-CN"/>
          </w:rPr>
          <w:t>(六)、特殊环境影响分析</w:t>
        </w:r>
        <w:r>
          <w:tab/>
        </w:r>
        <w:r>
          <w:fldChar w:fldCharType="begin"/>
        </w:r>
        <w:r>
          <w:instrText xml:space="preserve"> PAGEREF _Toc8835 \h </w:instrText>
        </w:r>
        <w:r>
          <w:fldChar w:fldCharType="separate"/>
        </w:r>
        <w:r>
          <w:t>31</w:t>
        </w:r>
        <w:r>
          <w:fldChar w:fldCharType="end"/>
        </w:r>
      </w:hyperlink>
    </w:p>
    <w:p>
      <w:pPr>
        <w:pStyle w:val="TOC2"/>
        <w:tabs>
          <w:tab w:val="right" w:leader="dot" w:pos="8306"/>
        </w:tabs>
      </w:pPr>
      <w:hyperlink w:anchor="_Toc17895" w:history="1">
        <w:r>
          <w:rPr>
            <w:rFonts w:ascii="仿宋" w:eastAsia="仿宋" w:hAnsi="仿宋" w:cs="仿宋" w:hint="eastAsia"/>
            <w:lang w:eastAsia="zh-CN"/>
          </w:rPr>
          <w:t>(七)、清洁生产</w:t>
        </w:r>
        <w:r>
          <w:tab/>
        </w:r>
        <w:r>
          <w:fldChar w:fldCharType="begin"/>
        </w:r>
        <w:r>
          <w:instrText xml:space="preserve"> PAGEREF _Toc17895 \h </w:instrText>
        </w:r>
        <w:r>
          <w:fldChar w:fldCharType="separate"/>
        </w:r>
        <w:r>
          <w:t>32</w:t>
        </w:r>
        <w:r>
          <w:fldChar w:fldCharType="end"/>
        </w:r>
      </w:hyperlink>
    </w:p>
    <w:p>
      <w:pPr>
        <w:pStyle w:val="TOC2"/>
        <w:tabs>
          <w:tab w:val="right" w:leader="dot" w:pos="8306"/>
        </w:tabs>
      </w:pPr>
      <w:hyperlink w:anchor="_Toc3871" w:history="1">
        <w:r>
          <w:rPr>
            <w:rFonts w:ascii="仿宋" w:eastAsia="仿宋" w:hAnsi="仿宋" w:cs="仿宋" w:hint="eastAsia"/>
            <w:lang w:eastAsia="zh-CN"/>
          </w:rPr>
          <w:t>(八)、环境保护综合评价</w:t>
        </w:r>
        <w:r>
          <w:tab/>
        </w:r>
        <w:r>
          <w:fldChar w:fldCharType="begin"/>
        </w:r>
        <w:r>
          <w:instrText xml:space="preserve"> PAGEREF _Toc3871 \h </w:instrText>
        </w:r>
        <w:r>
          <w:fldChar w:fldCharType="separate"/>
        </w:r>
        <w:r>
          <w:t>33</w:t>
        </w:r>
        <w:r>
          <w:fldChar w:fldCharType="end"/>
        </w:r>
      </w:hyperlink>
    </w:p>
    <w:p>
      <w:pPr>
        <w:pStyle w:val="TOC1"/>
        <w:tabs>
          <w:tab w:val="right" w:leader="dot" w:pos="8306"/>
        </w:tabs>
      </w:pPr>
      <w:hyperlink w:anchor="_Toc23290" w:history="1">
        <w:r>
          <w:rPr>
            <w:rFonts w:ascii="仿宋" w:eastAsia="仿宋" w:hAnsi="仿宋" w:cs="仿宋" w:hint="eastAsia"/>
            <w:lang w:eastAsia="zh-CN"/>
          </w:rPr>
          <w:t>十、催化剂项目技术管理</w:t>
        </w:r>
        <w:r>
          <w:tab/>
        </w:r>
        <w:r>
          <w:fldChar w:fldCharType="begin"/>
        </w:r>
        <w:r>
          <w:instrText xml:space="preserve"> PAGEREF _Toc23290 \h </w:instrText>
        </w:r>
        <w:r>
          <w:fldChar w:fldCharType="separate"/>
        </w:r>
        <w:r>
          <w:t>34</w:t>
        </w:r>
        <w:r>
          <w:fldChar w:fldCharType="end"/>
        </w:r>
      </w:hyperlink>
    </w:p>
    <w:p>
      <w:pPr>
        <w:pStyle w:val="TOC2"/>
        <w:tabs>
          <w:tab w:val="right" w:leader="dot" w:pos="8306"/>
        </w:tabs>
      </w:pPr>
      <w:hyperlink w:anchor="_Toc31699" w:history="1">
        <w:r>
          <w:rPr>
            <w:rFonts w:ascii="仿宋" w:eastAsia="仿宋" w:hAnsi="仿宋" w:cs="仿宋" w:hint="eastAsia"/>
            <w:lang w:eastAsia="zh-CN"/>
          </w:rPr>
          <w:t>(一)、技术方案选用方向</w:t>
        </w:r>
        <w:r>
          <w:tab/>
        </w:r>
        <w:r>
          <w:fldChar w:fldCharType="begin"/>
        </w:r>
        <w:r>
          <w:instrText xml:space="preserve"> PAGEREF _Toc31699 \h </w:instrText>
        </w:r>
        <w:r>
          <w:fldChar w:fldCharType="separate"/>
        </w:r>
        <w:r>
          <w:t>34</w:t>
        </w:r>
        <w:r>
          <w:fldChar w:fldCharType="end"/>
        </w:r>
      </w:hyperlink>
    </w:p>
    <w:p>
      <w:pPr>
        <w:pStyle w:val="TOC2"/>
        <w:tabs>
          <w:tab w:val="right" w:leader="dot" w:pos="8306"/>
        </w:tabs>
      </w:pPr>
      <w:hyperlink w:anchor="_Toc23355" w:history="1">
        <w:r>
          <w:rPr>
            <w:rFonts w:ascii="仿宋" w:eastAsia="仿宋" w:hAnsi="仿宋" w:cs="仿宋" w:hint="eastAsia"/>
            <w:lang w:eastAsia="zh-CN"/>
          </w:rPr>
          <w:t>(二)、工艺技术方案选用原则</w:t>
        </w:r>
        <w:r>
          <w:tab/>
        </w:r>
        <w:r>
          <w:fldChar w:fldCharType="begin"/>
        </w:r>
        <w:r>
          <w:instrText xml:space="preserve"> PAGEREF _Toc23355 \h </w:instrText>
        </w:r>
        <w:r>
          <w:fldChar w:fldCharType="separate"/>
        </w:r>
        <w:r>
          <w:t>36</w:t>
        </w:r>
        <w:r>
          <w:fldChar w:fldCharType="end"/>
        </w:r>
      </w:hyperlink>
    </w:p>
    <w:p>
      <w:pPr>
        <w:pStyle w:val="TOC2"/>
        <w:tabs>
          <w:tab w:val="right" w:leader="dot" w:pos="8306"/>
        </w:tabs>
      </w:pPr>
      <w:hyperlink w:anchor="_Toc18846" w:history="1">
        <w:r>
          <w:rPr>
            <w:rFonts w:ascii="仿宋" w:eastAsia="仿宋" w:hAnsi="仿宋" w:cs="仿宋" w:hint="eastAsia"/>
            <w:lang w:eastAsia="zh-CN"/>
          </w:rPr>
          <w:t>(三)、工艺技术方案要求</w:t>
        </w:r>
        <w:r>
          <w:tab/>
        </w:r>
        <w:r>
          <w:fldChar w:fldCharType="begin"/>
        </w:r>
        <w:r>
          <w:instrText xml:space="preserve"> PAGEREF _Toc18846 \h </w:instrText>
        </w:r>
        <w:r>
          <w:fldChar w:fldCharType="separate"/>
        </w:r>
        <w:r>
          <w:t>38</w:t>
        </w:r>
        <w:r>
          <w:fldChar w:fldCharType="end"/>
        </w:r>
      </w:hyperlink>
    </w:p>
    <w:p>
      <w:pPr>
        <w:pStyle w:val="TOC1"/>
        <w:tabs>
          <w:tab w:val="right" w:leader="dot" w:pos="8306"/>
        </w:tabs>
      </w:pPr>
      <w:hyperlink w:anchor="_Toc8532" w:history="1">
        <w:r>
          <w:rPr>
            <w:rFonts w:ascii="仿宋" w:eastAsia="仿宋" w:hAnsi="仿宋" w:cs="仿宋" w:hint="eastAsia"/>
            <w:lang w:eastAsia="zh-CN"/>
          </w:rPr>
          <w:t>十一、催化剂项目风险管理</w:t>
        </w:r>
        <w:r>
          <w:tab/>
        </w:r>
        <w:r>
          <w:fldChar w:fldCharType="begin"/>
        </w:r>
        <w:r>
          <w:instrText xml:space="preserve"> PAGEREF _Toc8532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5" w:history="1">
        <w:r>
          <w:rPr>
            <w:rFonts w:ascii="仿宋" w:eastAsia="仿宋" w:hAnsi="仿宋" w:cs="仿宋" w:hint="eastAsia"/>
            <w:lang w:eastAsia="zh-CN"/>
          </w:rPr>
          <w:t>(一)、风险识别与评估</w:t>
        </w:r>
        <w:r>
          <w:tab/>
        </w:r>
        <w:r>
          <w:fldChar w:fldCharType="begin"/>
        </w:r>
        <w:r>
          <w:instrText xml:space="preserve"> PAGEREF _Toc6015 \h </w:instrText>
        </w:r>
        <w:r>
          <w:fldChar w:fldCharType="separate"/>
        </w:r>
        <w:r>
          <w:t>40</w:t>
        </w:r>
        <w:r>
          <w:fldChar w:fldCharType="end"/>
        </w:r>
      </w:hyperlink>
    </w:p>
    <w:p>
      <w:pPr>
        <w:pStyle w:val="TOC2"/>
        <w:tabs>
          <w:tab w:val="right" w:leader="dot" w:pos="8306"/>
        </w:tabs>
      </w:pPr>
      <w:hyperlink w:anchor="_Toc19271" w:history="1">
        <w:r>
          <w:rPr>
            <w:rFonts w:ascii="仿宋" w:eastAsia="仿宋" w:hAnsi="仿宋" w:cs="仿宋" w:hint="eastAsia"/>
            <w:lang w:eastAsia="zh-CN"/>
          </w:rPr>
          <w:t>(二)、风险应对策略</w:t>
        </w:r>
        <w:r>
          <w:tab/>
        </w:r>
        <w:r>
          <w:fldChar w:fldCharType="begin"/>
        </w:r>
        <w:r>
          <w:instrText xml:space="preserve"> PAGEREF _Toc19271 \h </w:instrText>
        </w:r>
        <w:r>
          <w:fldChar w:fldCharType="separate"/>
        </w:r>
        <w:r>
          <w:t>41</w:t>
        </w:r>
        <w:r>
          <w:fldChar w:fldCharType="end"/>
        </w:r>
      </w:hyperlink>
    </w:p>
    <w:p>
      <w:pPr>
        <w:pStyle w:val="TOC2"/>
        <w:tabs>
          <w:tab w:val="right" w:leader="dot" w:pos="8306"/>
        </w:tabs>
      </w:pPr>
      <w:hyperlink w:anchor="_Toc651" w:history="1">
        <w:r>
          <w:rPr>
            <w:rFonts w:ascii="仿宋" w:eastAsia="仿宋" w:hAnsi="仿宋" w:cs="仿宋" w:hint="eastAsia"/>
            <w:lang w:eastAsia="zh-CN"/>
          </w:rPr>
          <w:t>(三)、风险监控与控制</w:t>
        </w:r>
        <w:r>
          <w:tab/>
        </w:r>
        <w:r>
          <w:fldChar w:fldCharType="begin"/>
        </w:r>
        <w:r>
          <w:instrText xml:space="preserve"> PAGEREF _Toc651 \h </w:instrText>
        </w:r>
        <w:r>
          <w:fldChar w:fldCharType="separate"/>
        </w:r>
        <w:r>
          <w:t>43</w:t>
        </w:r>
        <w:r>
          <w:fldChar w:fldCharType="end"/>
        </w:r>
      </w:hyperlink>
    </w:p>
    <w:p>
      <w:pPr>
        <w:pStyle w:val="TOC1"/>
        <w:tabs>
          <w:tab w:val="right" w:leader="dot" w:pos="8306"/>
        </w:tabs>
      </w:pPr>
      <w:hyperlink w:anchor="_Toc25752" w:history="1">
        <w:r>
          <w:rPr>
            <w:rFonts w:ascii="仿宋" w:eastAsia="仿宋" w:hAnsi="仿宋" w:cs="仿宋" w:hint="eastAsia"/>
            <w:lang w:eastAsia="zh-CN"/>
          </w:rPr>
          <w:t>十二、催化剂项目人力资源培养与发展</w:t>
        </w:r>
        <w:r>
          <w:tab/>
        </w:r>
        <w:r>
          <w:fldChar w:fldCharType="begin"/>
        </w:r>
        <w:r>
          <w:instrText xml:space="preserve"> PAGEREF _Toc25752 \h </w:instrText>
        </w:r>
        <w:r>
          <w:fldChar w:fldCharType="separate"/>
        </w:r>
        <w:r>
          <w:t>44</w:t>
        </w:r>
        <w:r>
          <w:fldChar w:fldCharType="end"/>
        </w:r>
      </w:hyperlink>
    </w:p>
    <w:p>
      <w:pPr>
        <w:pStyle w:val="TOC2"/>
        <w:tabs>
          <w:tab w:val="right" w:leader="dot" w:pos="8306"/>
        </w:tabs>
      </w:pPr>
      <w:hyperlink w:anchor="_Toc26575" w:history="1">
        <w:r>
          <w:rPr>
            <w:rFonts w:ascii="仿宋" w:eastAsia="仿宋" w:hAnsi="仿宋" w:cs="仿宋" w:hint="eastAsia"/>
            <w:lang w:eastAsia="zh-CN"/>
          </w:rPr>
          <w:t>(一)、人才需求与规划</w:t>
        </w:r>
        <w:r>
          <w:tab/>
        </w:r>
        <w:r>
          <w:fldChar w:fldCharType="begin"/>
        </w:r>
        <w:r>
          <w:instrText xml:space="preserve"> PAGEREF _Toc26575 \h </w:instrText>
        </w:r>
        <w:r>
          <w:fldChar w:fldCharType="separate"/>
        </w:r>
        <w:r>
          <w:t>44</w:t>
        </w:r>
        <w:r>
          <w:fldChar w:fldCharType="end"/>
        </w:r>
      </w:hyperlink>
    </w:p>
    <w:p>
      <w:pPr>
        <w:pStyle w:val="TOC2"/>
        <w:tabs>
          <w:tab w:val="right" w:leader="dot" w:pos="8306"/>
        </w:tabs>
      </w:pPr>
      <w:hyperlink w:anchor="_Toc24385" w:history="1">
        <w:r>
          <w:rPr>
            <w:rFonts w:ascii="仿宋" w:eastAsia="仿宋" w:hAnsi="仿宋" w:cs="仿宋" w:hint="eastAsia"/>
            <w:lang w:eastAsia="zh-CN"/>
          </w:rPr>
          <w:t>(二)、培训与发展计划</w:t>
        </w:r>
        <w:r>
          <w:tab/>
        </w:r>
        <w:r>
          <w:fldChar w:fldCharType="begin"/>
        </w:r>
        <w:r>
          <w:instrText xml:space="preserve"> PAGEREF _Toc24385 \h </w:instrText>
        </w:r>
        <w:r>
          <w:fldChar w:fldCharType="separate"/>
        </w:r>
        <w:r>
          <w:t>45</w:t>
        </w:r>
        <w:r>
          <w:fldChar w:fldCharType="end"/>
        </w:r>
      </w:hyperlink>
    </w:p>
    <w:p>
      <w:pPr>
        <w:pStyle w:val="TOC1"/>
        <w:tabs>
          <w:tab w:val="right" w:leader="dot" w:pos="8306"/>
        </w:tabs>
      </w:pPr>
      <w:hyperlink w:anchor="_Toc15894" w:history="1">
        <w:r>
          <w:rPr>
            <w:rFonts w:ascii="仿宋" w:eastAsia="仿宋" w:hAnsi="仿宋" w:cs="仿宋" w:hint="eastAsia"/>
            <w:lang w:eastAsia="zh-CN"/>
          </w:rPr>
          <w:t>十三、催化剂项目实施保障措施</w:t>
        </w:r>
        <w:r>
          <w:tab/>
        </w:r>
        <w:r>
          <w:fldChar w:fldCharType="begin"/>
        </w:r>
        <w:r>
          <w:instrText xml:space="preserve"> PAGEREF _Toc15894 \h </w:instrText>
        </w:r>
        <w:r>
          <w:fldChar w:fldCharType="separate"/>
        </w:r>
        <w:r>
          <w:t>45</w:t>
        </w:r>
        <w:r>
          <w:fldChar w:fldCharType="end"/>
        </w:r>
      </w:hyperlink>
    </w:p>
    <w:p>
      <w:pPr>
        <w:pStyle w:val="TOC2"/>
        <w:tabs>
          <w:tab w:val="right" w:leader="dot" w:pos="8306"/>
        </w:tabs>
      </w:pPr>
      <w:hyperlink w:anchor="_Toc14537" w:history="1">
        <w:r>
          <w:rPr>
            <w:rFonts w:ascii="仿宋" w:eastAsia="仿宋" w:hAnsi="仿宋" w:cs="仿宋" w:hint="eastAsia"/>
            <w:lang w:eastAsia="zh-CN"/>
          </w:rPr>
          <w:t>(一)、催化剂项目实施保障机制</w:t>
        </w:r>
        <w:r>
          <w:tab/>
        </w:r>
        <w:r>
          <w:fldChar w:fldCharType="begin"/>
        </w:r>
        <w:r>
          <w:instrText xml:space="preserve"> PAGEREF _Toc14537 \h </w:instrText>
        </w:r>
        <w:r>
          <w:fldChar w:fldCharType="separate"/>
        </w:r>
        <w:r>
          <w:t>45</w:t>
        </w:r>
        <w:r>
          <w:fldChar w:fldCharType="end"/>
        </w:r>
      </w:hyperlink>
    </w:p>
    <w:p>
      <w:pPr>
        <w:pStyle w:val="TOC2"/>
        <w:tabs>
          <w:tab w:val="right" w:leader="dot" w:pos="8306"/>
        </w:tabs>
      </w:pPr>
      <w:hyperlink w:anchor="_Toc3851" w:history="1">
        <w:r>
          <w:rPr>
            <w:rFonts w:ascii="仿宋" w:eastAsia="仿宋" w:hAnsi="仿宋" w:cs="仿宋" w:hint="eastAsia"/>
            <w:lang w:eastAsia="zh-CN"/>
          </w:rPr>
          <w:t>(二)、催化剂项目法律合规要求</w:t>
        </w:r>
        <w:r>
          <w:tab/>
        </w:r>
        <w:r>
          <w:fldChar w:fldCharType="begin"/>
        </w:r>
        <w:r>
          <w:instrText xml:space="preserve"> PAGEREF _Toc3851 \h </w:instrText>
        </w:r>
        <w:r>
          <w:fldChar w:fldCharType="separate"/>
        </w:r>
        <w:r>
          <w:t>49</w:t>
        </w:r>
        <w:r>
          <w:fldChar w:fldCharType="end"/>
        </w:r>
      </w:hyperlink>
    </w:p>
    <w:p>
      <w:pPr>
        <w:pStyle w:val="TOC2"/>
        <w:tabs>
          <w:tab w:val="right" w:leader="dot" w:pos="8306"/>
        </w:tabs>
      </w:pPr>
      <w:hyperlink w:anchor="_Toc21864" w:history="1">
        <w:r>
          <w:rPr>
            <w:rFonts w:ascii="仿宋" w:eastAsia="仿宋" w:hAnsi="仿宋" w:cs="仿宋" w:hint="eastAsia"/>
            <w:lang w:eastAsia="zh-CN"/>
          </w:rPr>
          <w:t>(三)、催化剂项目合同管理与法律事务</w:t>
        </w:r>
        <w:r>
          <w:tab/>
        </w:r>
        <w:r>
          <w:fldChar w:fldCharType="begin"/>
        </w:r>
        <w:r>
          <w:instrText xml:space="preserve"> PAGEREF _Toc21864 \h </w:instrText>
        </w:r>
        <w:r>
          <w:fldChar w:fldCharType="separate"/>
        </w:r>
        <w:r>
          <w:t>53</w:t>
        </w:r>
        <w:r>
          <w:fldChar w:fldCharType="end"/>
        </w:r>
      </w:hyperlink>
    </w:p>
    <w:p>
      <w:pPr>
        <w:pStyle w:val="TOC2"/>
        <w:tabs>
          <w:tab w:val="right" w:leader="dot" w:pos="8306"/>
        </w:tabs>
      </w:pPr>
      <w:hyperlink w:anchor="_Toc4693" w:history="1">
        <w:r>
          <w:rPr>
            <w:rFonts w:ascii="仿宋" w:eastAsia="仿宋" w:hAnsi="仿宋" w:cs="仿宋" w:hint="eastAsia"/>
            <w:lang w:eastAsia="zh-CN"/>
          </w:rPr>
          <w:t>(四)、催化剂项目知识产权保护策略</w:t>
        </w:r>
        <w:r>
          <w:tab/>
        </w:r>
        <w:r>
          <w:fldChar w:fldCharType="begin"/>
        </w:r>
        <w:r>
          <w:instrText xml:space="preserve"> PAGEREF _Toc4693 \h </w:instrText>
        </w:r>
        <w:r>
          <w:fldChar w:fldCharType="separate"/>
        </w:r>
        <w:r>
          <w:t>59</w:t>
        </w:r>
        <w:r>
          <w:fldChar w:fldCharType="end"/>
        </w:r>
      </w:hyperlink>
    </w:p>
    <w:p>
      <w:pPr>
        <w:pStyle w:val="TOC1"/>
        <w:tabs>
          <w:tab w:val="right" w:leader="dot" w:pos="8306"/>
        </w:tabs>
      </w:pPr>
      <w:hyperlink w:anchor="_Toc10547" w:history="1">
        <w:r>
          <w:rPr>
            <w:rFonts w:ascii="仿宋" w:eastAsia="仿宋" w:hAnsi="仿宋" w:cs="仿宋" w:hint="eastAsia"/>
            <w:lang w:eastAsia="zh-CN"/>
          </w:rPr>
          <w:t>十四、催化剂项目治理与监督</w:t>
        </w:r>
        <w:r>
          <w:tab/>
        </w:r>
        <w:r>
          <w:fldChar w:fldCharType="begin"/>
        </w:r>
        <w:r>
          <w:instrText xml:space="preserve"> PAGEREF _Toc10547 \h </w:instrText>
        </w:r>
        <w:r>
          <w:fldChar w:fldCharType="separate"/>
        </w:r>
        <w:r>
          <w:t>61</w:t>
        </w:r>
        <w:r>
          <w:fldChar w:fldCharType="end"/>
        </w:r>
      </w:hyperlink>
    </w:p>
    <w:p>
      <w:pPr>
        <w:pStyle w:val="TOC2"/>
        <w:tabs>
          <w:tab w:val="right" w:leader="dot" w:pos="8306"/>
        </w:tabs>
      </w:pPr>
      <w:hyperlink w:anchor="_Toc17049" w:history="1">
        <w:r>
          <w:rPr>
            <w:rFonts w:ascii="仿宋" w:eastAsia="仿宋" w:hAnsi="仿宋" w:cs="仿宋" w:hint="eastAsia"/>
            <w:lang w:eastAsia="zh-CN"/>
          </w:rPr>
          <w:t>(一)、催化剂项目治理结构</w:t>
        </w:r>
        <w:r>
          <w:tab/>
        </w:r>
        <w:r>
          <w:fldChar w:fldCharType="begin"/>
        </w:r>
        <w:r>
          <w:instrText xml:space="preserve"> PAGEREF _Toc17049 \h </w:instrText>
        </w:r>
        <w:r>
          <w:fldChar w:fldCharType="separate"/>
        </w:r>
        <w:r>
          <w:t>61</w:t>
        </w:r>
        <w:r>
          <w:fldChar w:fldCharType="end"/>
        </w:r>
      </w:hyperlink>
    </w:p>
    <w:p>
      <w:pPr>
        <w:pStyle w:val="TOC2"/>
        <w:tabs>
          <w:tab w:val="right" w:leader="dot" w:pos="8306"/>
        </w:tabs>
      </w:pPr>
      <w:hyperlink w:anchor="_Toc18326" w:history="1">
        <w:r>
          <w:rPr>
            <w:rFonts w:ascii="仿宋" w:eastAsia="仿宋" w:hAnsi="仿宋" w:cs="仿宋" w:hint="eastAsia"/>
            <w:lang w:eastAsia="zh-CN"/>
          </w:rPr>
          <w:t>(二)、监督与审计</w:t>
        </w:r>
        <w:r>
          <w:tab/>
        </w:r>
        <w:r>
          <w:fldChar w:fldCharType="begin"/>
        </w:r>
        <w:r>
          <w:instrText xml:space="preserve"> PAGEREF _Toc18326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82"/>
      <w:r>
        <w:rPr>
          <w:rFonts w:ascii="仿宋" w:eastAsia="仿宋" w:hAnsi="仿宋" w:cs="仿宋" w:hint="eastAsia"/>
          <w:lang w:eastAsia="zh-CN"/>
        </w:rPr>
        <w:t>(一)、催化剂行业分析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催化剂行业一直以来都是市场的关注焦点。行业内的发展趋势、竞争态势以及潜在机会都对催化剂项目的推进产生深远的影响。通过深入研究行业的整体概貌，我们将更好地理解行业的核心特征，为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催化剂行业，技术一直是推动创新和发展的关键因素。我们将对当前技术趋势进行详尽分析，包括但不限于人工智能、大数据应用、先进制造技术等。这有助于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催化剂项目成功的基础。我们将对主要竞争对手进行深入研究，包括其市场份额、产品特点、市场定位等。通过全面了解竞争对手的优势和劣势，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41"/>
      <w:r>
        <w:rPr>
          <w:rFonts w:ascii="仿宋" w:eastAsia="仿宋" w:hAnsi="仿宋" w:cs="仿宋" w:hint="eastAsia"/>
          <w:sz w:val="28"/>
          <w:lang w:eastAsia="zh-CN"/>
        </w:rPr>
        <w:t>(二)、催化剂市场分析预测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通过对市场规模的深入调研，我们将预测催化剂市场未来的增长趋势。这包括市场的整体规模、各细分领域的发展趋势等。催化剂项目可以根据市场的扩张速度和潜在机会，制定更符合市场需求的发展策略。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催化剂项目实施过程中需要充分考虑的因素。我们将对市场风险进行全面评估，包括但不限于政策法规风险、市场竞争风险、技术变革风险等。通过对潜在风险的深入分析，催化剂项目可以制定相应的风险缓解策略，降低不确定性对催化剂项目的影响。</w:t>
      </w:r>
    </w:p>
    <w:p>
      <w:pPr>
        <w:pStyle w:val="Heading1"/>
        <w:ind w:firstLine="560" w:firstLineChars="200"/>
        <w:rPr>
          <w:rFonts w:ascii="仿宋" w:eastAsia="仿宋" w:hAnsi="仿宋" w:cs="仿宋" w:hint="eastAsia"/>
          <w:sz w:val="28"/>
          <w:lang w:eastAsia="zh-CN"/>
        </w:rPr>
      </w:pPr>
      <w:bookmarkStart w:id="5" w:name="_Toc167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6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催化剂项目的主要产品是XXXX，预计年产值为XXX万元。这一产品在市场中占据着重要的地位，其广泛的应用范围使得该催化剂项目的市场前景非常广阔。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催化剂项目的xxx产品作为重要的原材料之一，将在多个领域发挥关键作用。其在建筑、交通、能源等方面的广泛应用将为整个产业链提供强大的支持，形成产业协同效应。催化剂项目的年产值XXX万XXX万XXX万万元不仅反映了其在市场上的巨大潜力，更预示着它对国民经济的积极贡献。这种关联度高、涉及面广的产业关系，使得该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1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总征地面积为XXXX平方米，相当于约XX.XX亩，其中净用地面积为XXXX平方米，红线范围内相当于约XX.XX亩。这一用地规模充分考虑了催化剂项目的建设需求，保障了催化剂项目在合适的空间内得以充分发展。催化剂项目规划的总建筑面积为XXXX平方米，其中主体工程建设占XXXX平方米，计容建筑面积达XXXX平方米。预计建筑工程的投资将达到XXXX万元，为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计划购置的设备共计XXXX台（套），设备购置费用为XXXX万元。这一设备购置计划充分考虑到催化剂项目的生产需求和技术要求，确保了催化剂项目在生产运营中具备先进的技术装备和高效的生产能力。设备的合理配置将为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计划总投资为XXXX万元，预计年实现营业收入为XXXX万元。这一产能规模的设定旨在确保催化剂项目能够在投资与回报之间取得平衡，实现长期可持续的发展。催化剂项目的总投资充分考虑到各个方面的需求，包括用地建设、设备购置等多个环节，以确保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933"/>
      <w:r>
        <w:rPr>
          <w:rFonts w:ascii="仿宋" w:eastAsia="仿宋" w:hAnsi="仿宋" w:cs="仿宋" w:hint="eastAsia"/>
          <w:sz w:val="28"/>
          <w:lang w:eastAsia="zh-CN"/>
        </w:rPr>
        <w:t>三、催化剂项目建设背景及必要性分析</w:t>
      </w:r>
      <w:bookmarkEnd w:id="8"/>
    </w:p>
    <w:p>
      <w:pPr>
        <w:pStyle w:val="Heading2"/>
        <w:rPr>
          <w:rFonts w:ascii="仿宋" w:eastAsia="仿宋" w:hAnsi="仿宋" w:cs="仿宋" w:hint="eastAsia"/>
          <w:lang w:eastAsia="zh-CN"/>
        </w:rPr>
      </w:pPr>
      <w:bookmarkStart w:id="9" w:name="_Toc8450"/>
      <w:r>
        <w:rPr>
          <w:rFonts w:ascii="仿宋" w:eastAsia="仿宋" w:hAnsi="仿宋" w:cs="仿宋" w:hint="eastAsia"/>
          <w:lang w:eastAsia="zh-CN"/>
        </w:rPr>
        <w:t>(一)、催化剂项目背景分析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我们的背景分析将深入挖掘当前行业的发展趋势，通过对竞争态势的全面审视，找到催化剂项目在这个潮流中的定位。同时，我们将关注行业内涌现的新兴机遇，以便催化剂项目更好地融入行业发展的潮流中。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催化剂项目提供了强大的发展动力。我们将聚焦于行业内最新的技术发展趋势，包括但不限于人工智能、大数据分析、物联网等领域。通过深度的技术研究，我们将确保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催化剂项目发展的源泉。我们将投入更多的精力对市场需求进行深入剖析，超越表面的需求，深入挖掘潜在的市场痛点和机遇。通过对市场需求的细致了解，催化剂项目将更有针对性地设计解决方案，满足市场的多样化需求，从而更好地促进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催化剂项目战略至关重要。我们将对竞争态势进行更为深入的分析，包括但不限于市场份额、产品特点、客户满意度等多个维度。通过深度的竞争分析，催化剂项目将能够更准确地把握市场脉搏，制定具有竞争力的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催化剂项目的发展具有直接的影响。我们将进行更为全面的法规和政策分析，了解行业发展中的潜在法律风险和合规挑战。通过充分了解和遵守相关法规，催化剂项目将确保在法律框架内合法合规运营，为催化剂项目的稳健发展提供有力支持。</w:t>
      </w:r>
    </w:p>
    <w:p>
      <w:pPr>
        <w:pStyle w:val="Heading2"/>
        <w:ind w:firstLine="560" w:firstLineChars="200"/>
        <w:rPr>
          <w:rFonts w:ascii="仿宋" w:eastAsia="仿宋" w:hAnsi="仿宋" w:cs="仿宋" w:hint="eastAsia"/>
          <w:sz w:val="28"/>
          <w:lang w:eastAsia="zh-CN"/>
        </w:rPr>
      </w:pPr>
      <w:bookmarkStart w:id="10" w:name="_Toc20732"/>
      <w:r>
        <w:rPr>
          <w:rFonts w:ascii="仿宋" w:eastAsia="仿宋" w:hAnsi="仿宋" w:cs="仿宋" w:hint="eastAsia"/>
          <w:sz w:val="28"/>
          <w:lang w:eastAsia="zh-CN"/>
        </w:rPr>
        <w:t>(二)、催化剂项目建设必要性分析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建设的迫切性源于对行业发展趋势的深刻洞察。我们正处于一个行业变革的时代，科技创新、数字化转型成为企业发展的关键动力。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建设不仅仅是为了跟上潮流，更是为了通过技术创新推动企业的持续发展。通过引入先进的技术和解决方案，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催化剂项目的建设成为必然选择，通过提高产品质量、拓展服务领域，从而在竞争中获得更多的机会。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催化剂项目建设的必要性体现在对客户需求更精准的满足。通过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建设的背后是对企业持续创新的追求。只有通过不断创新，企业才能在竞争中立于不败之地。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454"/>
      <w:r>
        <w:rPr>
          <w:rFonts w:ascii="仿宋" w:eastAsia="仿宋" w:hAnsi="仿宋" w:cs="仿宋" w:hint="eastAsia"/>
          <w:sz w:val="28"/>
          <w:lang w:eastAsia="zh-CN"/>
        </w:rPr>
        <w:t>四、催化剂项目危机管理</w:t>
      </w:r>
      <w:bookmarkEnd w:id="11"/>
    </w:p>
    <w:p>
      <w:pPr>
        <w:pStyle w:val="Heading2"/>
        <w:rPr>
          <w:rFonts w:ascii="仿宋" w:eastAsia="仿宋" w:hAnsi="仿宋" w:cs="仿宋" w:hint="eastAsia"/>
          <w:lang w:eastAsia="zh-CN"/>
        </w:rPr>
      </w:pPr>
      <w:bookmarkStart w:id="12" w:name="_Toc233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催化剂项目危机管理中，危机预警与识别是确保催化剂项目稳健运行的核心步骤。通过建立全面的监测机制，催化剂项目团队旨在及时发现和理解潜在的风险和危机因素，以便采取及时的预防和应对措施，确保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首先，通过深入的风险评估，催化剂项目团队全面分析了整个催化剂项目和各个阶段可能存在的威胁。这包括准确评估每个潜在风险的发生概率和可能影响的程度，为后续危机预警提供了有力支持。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催化剂项目团队着重于明确定义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催化剂项目进展的持续监控，团队能够及时发现潜在问题并作出迅速反应。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在这一阶段，团队的专业素养和反应速度将发挥至关重要的作用，以确保潜在危机能够在初期得到有效的处理，最大程度地减轻负面影响。通过危机预警与识别，催化剂项目得以更有序、可控地推进。</w:t>
      </w:r>
    </w:p>
    <w:p>
      <w:pPr>
        <w:pStyle w:val="Heading2"/>
        <w:ind w:firstLine="560" w:firstLineChars="200"/>
        <w:rPr>
          <w:rFonts w:ascii="仿宋" w:eastAsia="仿宋" w:hAnsi="仿宋" w:cs="仿宋" w:hint="eastAsia"/>
          <w:sz w:val="28"/>
          <w:lang w:eastAsia="zh-CN"/>
        </w:rPr>
      </w:pPr>
      <w:bookmarkStart w:id="13" w:name="_Toc2205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暂停催化剂项目进度：为遏制危机蔓延，催化剂项目暂时停止进行，以便全面评估当前状况。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实时沟通：与关键利益相关者建立实时沟通机制，向他们传递催化剂项目危机的实际状况，保障催化剂项目核心利益。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随着危机得到初步控制，催化剂项目团队转向制定恢复计划，以确保催化剂项目能够从中迅速恢复。主要恢复计划包括：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修复受损的进度计划：重新评估催化剂项目进度，制定修复计划，确保催化剂项目尽快回归正常进程。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重新调整资源分配：优化资源分配，确保催化剂项目在有限资源下高效运转。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630"/>
      <w:r>
        <w:rPr>
          <w:rFonts w:ascii="仿宋" w:eastAsia="仿宋" w:hAnsi="仿宋" w:cs="仿宋" w:hint="eastAsia"/>
          <w:sz w:val="28"/>
          <w:lang w:eastAsia="zh-CN"/>
        </w:rPr>
        <w:t>五、催化剂项目建设单位说明</w:t>
      </w:r>
      <w:bookmarkEnd w:id="14"/>
    </w:p>
    <w:p>
      <w:pPr>
        <w:pStyle w:val="Heading2"/>
        <w:rPr>
          <w:rFonts w:ascii="仿宋" w:eastAsia="仿宋" w:hAnsi="仿宋" w:cs="仿宋" w:hint="eastAsia"/>
          <w:lang w:eastAsia="zh-CN"/>
        </w:rPr>
      </w:pPr>
      <w:bookmarkStart w:id="15" w:name="_Toc5550"/>
      <w:r>
        <w:rPr>
          <w:rFonts w:ascii="仿宋" w:eastAsia="仿宋" w:hAnsi="仿宋" w:cs="仿宋" w:hint="eastAsia"/>
          <w:lang w:eastAsia="zh-CN"/>
        </w:rPr>
        <w:t>(一)、催化剂项目承办单位基本情况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6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催化剂项目承办单位的XXXX，我们着眼于实现可持续的经济效益。通过技术创新和解决方案的提供，公司预计在催化剂项目执行期间将获得可观的收入增长。这一收入来源主要包括催化剂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同时，我们注重成本控制和效率提升，以确保催化剂项目的可持续盈利。透过精细的管理和资源优化，公司期望实现催化剂项目利润最大化。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催化剂项目实施进行全面的投资评估，包括催化剂项目启动阶段的资金投入和后续运营成本。通过对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催化剂项目实施过程中具备足够的资金流动性，公司将进行详尽的现金流分析。这包括资金需求的合理预测、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244"/>
      <w:r>
        <w:rPr>
          <w:rFonts w:ascii="仿宋" w:eastAsia="仿宋" w:hAnsi="仿宋" w:cs="仿宋" w:hint="eastAsia"/>
          <w:sz w:val="28"/>
          <w:lang w:eastAsia="zh-CN"/>
        </w:rPr>
        <w:t>六、催化剂项目可持续发展</w:t>
      </w:r>
      <w:bookmarkEnd w:id="17"/>
    </w:p>
    <w:p>
      <w:pPr>
        <w:pStyle w:val="Heading2"/>
        <w:rPr>
          <w:rFonts w:ascii="仿宋" w:eastAsia="仿宋" w:hAnsi="仿宋" w:cs="仿宋" w:hint="eastAsia"/>
          <w:lang w:eastAsia="zh-CN"/>
        </w:rPr>
      </w:pPr>
      <w:bookmarkStart w:id="18" w:name="_Toc612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催化剂项目中，催化剂项目团队着眼于未来，明确了可持续发展的战略方向。制定的具体可持续发展目标包括降低资源使用、采用环保技术、最大化社会效益等。这一步骤不仅有助于催化剂项目在环保和社会责任方面达到最高标准，也为未来提供了明确的指引，确保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催化剂项目管理周期。从催化剂项目规划开始，催化剂项目团队就考虑了环境和社会的因素。在执行阶段，催化剂项目团队积极推动绿色技术的应用，优化资源利用。此外，关注员工的社会责任，通过培训和沟通活动提高员工对可持续发展的认知，使他们能够在日常工作中践行可持续实践。这些举措不仅为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67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扎根于催化剂项目的可持续发展理念，我们深信环保与社会责任是催化剂项目成功的关键支柱。在催化剂项目的每一步，我们都致力于通过创新和实践，履行对环境和社会的坚定责任。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团队通过引入先进的环保技术、建立高效的废物处理系统以及推动能源节约措施，积极履行环保责任。定期的环保监测和评估确保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不仅致力于自身可持续发展，还注重对社会的回馈。通过支持社区催化剂项目、参与慈善事业、提供培训机会等方式，催化剂项目积极履行社会责任。与当地社区建立积极互动，关注员工的工作与生活平衡，以及员工的身心健康，是催化剂项目在社会责任层面的关键举措。这样的实践不仅增强了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4201"/>
      <w:r>
        <w:rPr>
          <w:rFonts w:ascii="仿宋" w:eastAsia="仿宋" w:hAnsi="仿宋" w:cs="仿宋" w:hint="eastAsia"/>
          <w:sz w:val="28"/>
          <w:lang w:eastAsia="zh-CN"/>
        </w:rPr>
        <w:t>七、催化剂项目财务管理</w:t>
      </w:r>
      <w:bookmarkEnd w:id="20"/>
    </w:p>
    <w:p>
      <w:pPr>
        <w:pStyle w:val="Heading2"/>
        <w:rPr>
          <w:rFonts w:ascii="仿宋" w:eastAsia="仿宋" w:hAnsi="仿宋" w:cs="仿宋" w:hint="eastAsia"/>
          <w:lang w:eastAsia="zh-CN"/>
        </w:rPr>
      </w:pPr>
      <w:bookmarkStart w:id="21" w:name="_Toc25395"/>
      <w:r>
        <w:rPr>
          <w:rFonts w:ascii="仿宋" w:eastAsia="仿宋" w:hAnsi="仿宋" w:cs="仿宋" w:hint="eastAsia"/>
          <w:lang w:eastAsia="zh-CN"/>
        </w:rPr>
        <w:t>(一)、资金需求大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催化剂项目实施中，资金需求的规模是一个复杂而严峻的挑战，直接关系到催化剂项目的顺利进行以及取得可持续成功的能力。对于催化剂项目而言，由于其规模和复杂性，资金需求更是呈现出巨大的特征。本节将深入探讨催化剂项目面临的资金需求大问题，并提出一系列科学合理的财务策略，以确保催化剂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催化剂项目的各个方面进行仔细审视，包括但不限于研发、市场推广、人力资源等。通过深入分析不同阶段的资金需求，我们能够更准确地确定催化剂项目整体的融资需求，并为制定有针对性的资金筹措计划奠定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化剂项目的研发阶段通常是资金需求最大的时期，需要支持创新和技术突破。而在产品上市和市场推广阶段，资金的需求也将随之增加，用于市场营销、渠道建设和品牌推广等方面。通过对不同阶段的资金需求进行精细划分，催化剂项目团队能够更有针对性地采取财务策略，确保每个阶段都有足够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分析的另一重要方面是对潜在风险的评估。在催化剂项目实施过程中，各种外部因素可能对资金需求产生不利影响，如市场变化、竞争压力、法规政策等。通过全面的风险分析，催化剂项目团队能够在资金需求的基础上增设适当的风险准备，以更好地应对不确定性的挑战。</w:t>
      </w:r>
    </w:p>
    <w:p>
      <w:pPr>
        <w:pStyle w:val="Heading2"/>
        <w:ind w:firstLine="560" w:firstLineChars="200"/>
        <w:rPr>
          <w:rFonts w:ascii="仿宋" w:eastAsia="仿宋" w:hAnsi="仿宋" w:cs="仿宋" w:hint="eastAsia"/>
          <w:sz w:val="28"/>
          <w:lang w:eastAsia="zh-CN"/>
        </w:rPr>
      </w:pPr>
      <w:bookmarkStart w:id="22" w:name="_Toc1735"/>
      <w:r>
        <w:rPr>
          <w:rFonts w:ascii="仿宋" w:eastAsia="仿宋" w:hAnsi="仿宋" w:cs="仿宋" w:hint="eastAsia"/>
          <w:sz w:val="28"/>
          <w:lang w:eastAsia="zh-CN"/>
        </w:rPr>
        <w:t>(二)、研发周期长</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催化剂项目中，研发周期之长是一个需要深入研究和科学管理的重要问题。长周期意味着在研发过程中需要面对更多的变数、更复杂的技术挑战，同时也要考虑如何在漫长的研发周期内保持财务的合理运作。本节将针对研发周期长这一特殊情境，提出有效的财务管理策略，以确保催化剂项目在整个研发过程中的财务稳健。</w:t>
      </w:r>
    </w:p>
    <w:p>
      <w:pPr>
        <w:ind w:firstLine="560" w:firstLineChars="200"/>
        <w:rPr>
          <w:rFonts w:ascii="仿宋" w:eastAsia="仿宋" w:hAnsi="仿宋" w:cs="仿宋" w:hint="eastAsia"/>
          <w:sz w:val="28"/>
        </w:rPr>
      </w:pPr>
      <w:r>
        <w:rPr>
          <w:rFonts w:ascii="仿宋" w:eastAsia="仿宋" w:hAnsi="仿宋" w:cs="仿宋" w:hint="eastAsia"/>
          <w:sz w:val="28"/>
          <w:lang w:eastAsia="zh-CN"/>
        </w:rPr>
        <w:t>1 研发周期的财务规划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周期的长短直接关系到催化剂项目的财务可持续性。在研发初期，催化剂项目可能需要大量的投入用于技术研究、原型开发和测试。这一阶段的财务规划需要确保足够的资金支持，同时要对未来可能出现的技术难题和进度延误有充分的预测和准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https://d.book118.com/017201121134006054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80D3B"/>
    <w:rsid w:val="4C680D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201121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2024-03-05T15:30:00Z</dcterms:created>
  <dcterms:modified xsi:type="dcterms:W3CDTF">2024-03-05T15:30:34Z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EF64884BDFCE48EC8D53D80B5FD24EEB_11</vt:lpwstr>
  </property>
  <property fmtid="{D5CDD505-2E9C-101B-9397-08002B2CF9AE}" pid="3" name="KSOProductBuildVer">
    <vt:lpwstr>2052-12.1.0.16388</vt:lpwstr>
  </property>
</Properties>
</file>