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生化诊断试剂相关行业公司员工职业发展支持与推动</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26" w:history="1">
        <w:r>
          <w:rPr>
            <w:rFonts w:ascii="仿宋" w:eastAsia="仿宋" w:hAnsi="仿宋" w:cs="仿宋" w:hint="eastAsia"/>
            <w:lang w:eastAsia="zh-CN"/>
          </w:rPr>
          <w:t>前言</w:t>
        </w:r>
        <w:r>
          <w:tab/>
        </w:r>
        <w:r>
          <w:fldChar w:fldCharType="begin"/>
        </w:r>
        <w:r>
          <w:instrText xml:space="preserve"> PAGEREF _Toc2926 \h </w:instrText>
        </w:r>
        <w:r>
          <w:fldChar w:fldCharType="separate"/>
        </w:r>
        <w:r>
          <w:t>3</w:t>
        </w:r>
        <w:r>
          <w:fldChar w:fldCharType="end"/>
        </w:r>
      </w:hyperlink>
    </w:p>
    <w:p>
      <w:pPr>
        <w:pStyle w:val="TOC1"/>
        <w:tabs>
          <w:tab w:val="right" w:leader="dot" w:pos="8306"/>
        </w:tabs>
      </w:pPr>
      <w:hyperlink w:anchor="_Toc12839" w:history="1">
        <w:r>
          <w:rPr>
            <w:rFonts w:ascii="仿宋" w:eastAsia="仿宋" w:hAnsi="仿宋" w:cs="仿宋" w:hint="eastAsia"/>
            <w:lang w:eastAsia="zh-CN"/>
          </w:rPr>
          <w:t>一、生化诊断试剂行业背景分析</w:t>
        </w:r>
        <w:r>
          <w:tab/>
        </w:r>
        <w:r>
          <w:fldChar w:fldCharType="begin"/>
        </w:r>
        <w:r>
          <w:instrText xml:space="preserve"> PAGEREF _Toc12839 \h </w:instrText>
        </w:r>
        <w:r>
          <w:fldChar w:fldCharType="separate"/>
        </w:r>
        <w:r>
          <w:t>3</w:t>
        </w:r>
        <w:r>
          <w:fldChar w:fldCharType="end"/>
        </w:r>
      </w:hyperlink>
    </w:p>
    <w:p>
      <w:pPr>
        <w:pStyle w:val="TOC2"/>
        <w:tabs>
          <w:tab w:val="right" w:leader="dot" w:pos="8306"/>
        </w:tabs>
      </w:pPr>
      <w:hyperlink w:anchor="_Toc31202" w:history="1">
        <w:r>
          <w:rPr>
            <w:rFonts w:ascii="仿宋" w:eastAsia="仿宋" w:hAnsi="仿宋" w:cs="仿宋" w:hint="eastAsia"/>
            <w:lang w:eastAsia="zh-CN"/>
          </w:rPr>
          <w:t>(一)、生化诊断试剂行业背景分析</w:t>
        </w:r>
        <w:r>
          <w:tab/>
        </w:r>
        <w:r>
          <w:fldChar w:fldCharType="begin"/>
        </w:r>
        <w:r>
          <w:instrText xml:space="preserve"> PAGEREF _Toc31202 \h </w:instrText>
        </w:r>
        <w:r>
          <w:fldChar w:fldCharType="separate"/>
        </w:r>
        <w:r>
          <w:t>3</w:t>
        </w:r>
        <w:r>
          <w:fldChar w:fldCharType="end"/>
        </w:r>
      </w:hyperlink>
    </w:p>
    <w:p>
      <w:pPr>
        <w:pStyle w:val="TOC1"/>
        <w:tabs>
          <w:tab w:val="right" w:leader="dot" w:pos="8306"/>
        </w:tabs>
      </w:pPr>
      <w:hyperlink w:anchor="_Toc7848" w:history="1">
        <w:r>
          <w:rPr>
            <w:rFonts w:ascii="仿宋" w:eastAsia="仿宋" w:hAnsi="仿宋" w:cs="仿宋" w:hint="eastAsia"/>
            <w:lang w:eastAsia="zh-CN"/>
          </w:rPr>
          <w:t>二、第七章员工培训与发展</w:t>
        </w:r>
        <w:r>
          <w:tab/>
        </w:r>
        <w:r>
          <w:fldChar w:fldCharType="begin"/>
        </w:r>
        <w:r>
          <w:instrText xml:space="preserve"> PAGEREF _Toc7848 \h </w:instrText>
        </w:r>
        <w:r>
          <w:fldChar w:fldCharType="separate"/>
        </w:r>
        <w:r>
          <w:t>5</w:t>
        </w:r>
        <w:r>
          <w:fldChar w:fldCharType="end"/>
        </w:r>
      </w:hyperlink>
    </w:p>
    <w:p>
      <w:pPr>
        <w:pStyle w:val="TOC2"/>
        <w:tabs>
          <w:tab w:val="right" w:leader="dot" w:pos="8306"/>
        </w:tabs>
      </w:pPr>
      <w:hyperlink w:anchor="_Toc28000" w:history="1">
        <w:r>
          <w:rPr>
            <w:rFonts w:ascii="仿宋" w:eastAsia="仿宋" w:hAnsi="仿宋" w:cs="仿宋" w:hint="eastAsia"/>
            <w:lang w:eastAsia="zh-CN"/>
          </w:rPr>
          <w:t>(一)、培训需求分析</w:t>
        </w:r>
        <w:r>
          <w:tab/>
        </w:r>
        <w:r>
          <w:fldChar w:fldCharType="begin"/>
        </w:r>
        <w:r>
          <w:instrText xml:space="preserve"> PAGEREF _Toc28000 \h </w:instrText>
        </w:r>
        <w:r>
          <w:fldChar w:fldCharType="separate"/>
        </w:r>
        <w:r>
          <w:t>5</w:t>
        </w:r>
        <w:r>
          <w:fldChar w:fldCharType="end"/>
        </w:r>
      </w:hyperlink>
    </w:p>
    <w:p>
      <w:pPr>
        <w:pStyle w:val="TOC2"/>
        <w:tabs>
          <w:tab w:val="right" w:leader="dot" w:pos="8306"/>
        </w:tabs>
      </w:pPr>
      <w:hyperlink w:anchor="_Toc30539" w:history="1">
        <w:r>
          <w:rPr>
            <w:rFonts w:ascii="仿宋" w:eastAsia="仿宋" w:hAnsi="仿宋" w:cs="仿宋" w:hint="eastAsia"/>
            <w:lang w:eastAsia="zh-CN"/>
          </w:rPr>
          <w:t>(二)、培训计划制定</w:t>
        </w:r>
        <w:r>
          <w:tab/>
        </w:r>
        <w:r>
          <w:fldChar w:fldCharType="begin"/>
        </w:r>
        <w:r>
          <w:instrText xml:space="preserve"> PAGEREF _Toc30539 \h </w:instrText>
        </w:r>
        <w:r>
          <w:fldChar w:fldCharType="separate"/>
        </w:r>
        <w:r>
          <w:t>6</w:t>
        </w:r>
        <w:r>
          <w:fldChar w:fldCharType="end"/>
        </w:r>
      </w:hyperlink>
    </w:p>
    <w:p>
      <w:pPr>
        <w:pStyle w:val="TOC2"/>
        <w:tabs>
          <w:tab w:val="right" w:leader="dot" w:pos="8306"/>
        </w:tabs>
      </w:pPr>
      <w:hyperlink w:anchor="_Toc12226" w:history="1">
        <w:r>
          <w:rPr>
            <w:rFonts w:ascii="仿宋" w:eastAsia="仿宋" w:hAnsi="仿宋" w:cs="仿宋" w:hint="eastAsia"/>
            <w:lang w:eastAsia="zh-CN"/>
          </w:rPr>
          <w:t>(三)、培训实施与评估</w:t>
        </w:r>
        <w:r>
          <w:tab/>
        </w:r>
        <w:r>
          <w:fldChar w:fldCharType="begin"/>
        </w:r>
        <w:r>
          <w:instrText xml:space="preserve"> PAGEREF _Toc12226 \h </w:instrText>
        </w:r>
        <w:r>
          <w:fldChar w:fldCharType="separate"/>
        </w:r>
        <w:r>
          <w:t>6</w:t>
        </w:r>
        <w:r>
          <w:fldChar w:fldCharType="end"/>
        </w:r>
      </w:hyperlink>
    </w:p>
    <w:p>
      <w:pPr>
        <w:pStyle w:val="TOC2"/>
        <w:tabs>
          <w:tab w:val="right" w:leader="dot" w:pos="8306"/>
        </w:tabs>
      </w:pPr>
      <w:hyperlink w:anchor="_Toc6763" w:history="1">
        <w:r>
          <w:rPr>
            <w:rFonts w:ascii="仿宋" w:eastAsia="仿宋" w:hAnsi="仿宋" w:cs="仿宋" w:hint="eastAsia"/>
            <w:lang w:eastAsia="zh-CN"/>
          </w:rPr>
          <w:t>(四)、持续学习与专业发展支持</w:t>
        </w:r>
        <w:r>
          <w:tab/>
        </w:r>
        <w:r>
          <w:fldChar w:fldCharType="begin"/>
        </w:r>
        <w:r>
          <w:instrText xml:space="preserve"> PAGEREF _Toc6763 \h </w:instrText>
        </w:r>
        <w:r>
          <w:fldChar w:fldCharType="separate"/>
        </w:r>
        <w:r>
          <w:t>8</w:t>
        </w:r>
        <w:r>
          <w:fldChar w:fldCharType="end"/>
        </w:r>
      </w:hyperlink>
    </w:p>
    <w:p>
      <w:pPr>
        <w:pStyle w:val="TOC1"/>
        <w:tabs>
          <w:tab w:val="right" w:leader="dot" w:pos="8306"/>
        </w:tabs>
      </w:pPr>
      <w:hyperlink w:anchor="_Toc6708" w:history="1">
        <w:r>
          <w:rPr>
            <w:rFonts w:ascii="仿宋" w:eastAsia="仿宋" w:hAnsi="仿宋" w:cs="仿宋" w:hint="eastAsia"/>
            <w:lang w:eastAsia="zh-CN"/>
          </w:rPr>
          <w:t>三、薪酬制度管理</w:t>
        </w:r>
        <w:r>
          <w:tab/>
        </w:r>
        <w:r>
          <w:fldChar w:fldCharType="begin"/>
        </w:r>
        <w:r>
          <w:instrText xml:space="preserve"> PAGEREF _Toc6708 \h </w:instrText>
        </w:r>
        <w:r>
          <w:fldChar w:fldCharType="separate"/>
        </w:r>
        <w:r>
          <w:t>9</w:t>
        </w:r>
        <w:r>
          <w:fldChar w:fldCharType="end"/>
        </w:r>
      </w:hyperlink>
    </w:p>
    <w:p>
      <w:pPr>
        <w:pStyle w:val="TOC2"/>
        <w:tabs>
          <w:tab w:val="right" w:leader="dot" w:pos="8306"/>
        </w:tabs>
      </w:pPr>
      <w:hyperlink w:anchor="_Toc10171" w:history="1">
        <w:r>
          <w:rPr>
            <w:rFonts w:ascii="仿宋" w:eastAsia="仿宋" w:hAnsi="仿宋" w:cs="仿宋" w:hint="eastAsia"/>
            <w:lang w:eastAsia="zh-CN"/>
          </w:rPr>
          <w:t>(一)、薪酬管理制度</w:t>
        </w:r>
        <w:r>
          <w:tab/>
        </w:r>
        <w:r>
          <w:fldChar w:fldCharType="begin"/>
        </w:r>
        <w:r>
          <w:instrText xml:space="preserve"> PAGEREF _Toc10171 \h </w:instrText>
        </w:r>
        <w:r>
          <w:fldChar w:fldCharType="separate"/>
        </w:r>
        <w:r>
          <w:t>9</w:t>
        </w:r>
        <w:r>
          <w:fldChar w:fldCharType="end"/>
        </w:r>
      </w:hyperlink>
    </w:p>
    <w:p>
      <w:pPr>
        <w:pStyle w:val="TOC2"/>
        <w:tabs>
          <w:tab w:val="right" w:leader="dot" w:pos="8306"/>
        </w:tabs>
      </w:pPr>
      <w:hyperlink w:anchor="_Toc13300" w:history="1">
        <w:r>
          <w:rPr>
            <w:rFonts w:ascii="仿宋" w:eastAsia="仿宋" w:hAnsi="仿宋" w:cs="仿宋" w:hint="eastAsia"/>
            <w:lang w:eastAsia="zh-CN"/>
          </w:rPr>
          <w:t>(二)、奖金制度的制定</w:t>
        </w:r>
        <w:r>
          <w:tab/>
        </w:r>
        <w:r>
          <w:fldChar w:fldCharType="begin"/>
        </w:r>
        <w:r>
          <w:instrText xml:space="preserve"> PAGEREF _Toc13300 \h </w:instrText>
        </w:r>
        <w:r>
          <w:fldChar w:fldCharType="separate"/>
        </w:r>
        <w:r>
          <w:t>12</w:t>
        </w:r>
        <w:r>
          <w:fldChar w:fldCharType="end"/>
        </w:r>
      </w:hyperlink>
    </w:p>
    <w:p>
      <w:pPr>
        <w:pStyle w:val="TOC2"/>
        <w:tabs>
          <w:tab w:val="right" w:leader="dot" w:pos="8306"/>
        </w:tabs>
      </w:pPr>
      <w:hyperlink w:anchor="_Toc7819" w:history="1">
        <w:r>
          <w:rPr>
            <w:rFonts w:ascii="仿宋" w:eastAsia="仿宋" w:hAnsi="仿宋" w:cs="仿宋" w:hint="eastAsia"/>
            <w:lang w:eastAsia="zh-CN"/>
          </w:rPr>
          <w:t>(三)、岗位薪酬体系设计</w:t>
        </w:r>
        <w:r>
          <w:tab/>
        </w:r>
        <w:r>
          <w:fldChar w:fldCharType="begin"/>
        </w:r>
        <w:r>
          <w:instrText xml:space="preserve"> PAGEREF _Toc7819 \h </w:instrText>
        </w:r>
        <w:r>
          <w:fldChar w:fldCharType="separate"/>
        </w:r>
        <w:r>
          <w:t>15</w:t>
        </w:r>
        <w:r>
          <w:fldChar w:fldCharType="end"/>
        </w:r>
      </w:hyperlink>
    </w:p>
    <w:p>
      <w:pPr>
        <w:pStyle w:val="TOC2"/>
        <w:tabs>
          <w:tab w:val="right" w:leader="dot" w:pos="8306"/>
        </w:tabs>
      </w:pPr>
      <w:hyperlink w:anchor="_Toc26610" w:history="1">
        <w:r>
          <w:rPr>
            <w:rFonts w:ascii="仿宋" w:eastAsia="仿宋" w:hAnsi="仿宋" w:cs="仿宋" w:hint="eastAsia"/>
            <w:lang w:eastAsia="zh-CN"/>
          </w:rPr>
          <w:t>(四)、绩效薪酬体系设计</w:t>
        </w:r>
        <w:r>
          <w:tab/>
        </w:r>
        <w:r>
          <w:fldChar w:fldCharType="begin"/>
        </w:r>
        <w:r>
          <w:instrText xml:space="preserve"> PAGEREF _Toc26610 \h </w:instrText>
        </w:r>
        <w:r>
          <w:fldChar w:fldCharType="separate"/>
        </w:r>
        <w:r>
          <w:t>17</w:t>
        </w:r>
        <w:r>
          <w:fldChar w:fldCharType="end"/>
        </w:r>
      </w:hyperlink>
    </w:p>
    <w:p>
      <w:pPr>
        <w:pStyle w:val="TOC1"/>
        <w:tabs>
          <w:tab w:val="right" w:leader="dot" w:pos="8306"/>
        </w:tabs>
      </w:pPr>
      <w:hyperlink w:anchor="_Toc2919" w:history="1">
        <w:r>
          <w:rPr>
            <w:rFonts w:ascii="仿宋" w:eastAsia="仿宋" w:hAnsi="仿宋" w:cs="仿宋" w:hint="eastAsia"/>
            <w:lang w:eastAsia="zh-CN"/>
          </w:rPr>
          <w:t>四、项目基本情况</w:t>
        </w:r>
        <w:r>
          <w:tab/>
        </w:r>
        <w:r>
          <w:fldChar w:fldCharType="begin"/>
        </w:r>
        <w:r>
          <w:instrText xml:space="preserve"> PAGEREF _Toc2919 \h </w:instrText>
        </w:r>
        <w:r>
          <w:fldChar w:fldCharType="separate"/>
        </w:r>
        <w:r>
          <w:t>18</w:t>
        </w:r>
        <w:r>
          <w:fldChar w:fldCharType="end"/>
        </w:r>
      </w:hyperlink>
    </w:p>
    <w:p>
      <w:pPr>
        <w:pStyle w:val="TOC2"/>
        <w:tabs>
          <w:tab w:val="right" w:leader="dot" w:pos="8306"/>
        </w:tabs>
      </w:pPr>
      <w:hyperlink w:anchor="_Toc4222" w:history="1">
        <w:r>
          <w:rPr>
            <w:rFonts w:ascii="仿宋" w:eastAsia="仿宋" w:hAnsi="仿宋" w:cs="仿宋" w:hint="eastAsia"/>
            <w:lang w:eastAsia="zh-CN"/>
          </w:rPr>
          <w:t>(一)、项目名称及建设性质</w:t>
        </w:r>
        <w:r>
          <w:tab/>
        </w:r>
        <w:r>
          <w:fldChar w:fldCharType="begin"/>
        </w:r>
        <w:r>
          <w:instrText xml:space="preserve"> PAGEREF _Toc4222 \h </w:instrText>
        </w:r>
        <w:r>
          <w:fldChar w:fldCharType="separate"/>
        </w:r>
        <w:r>
          <w:t>18</w:t>
        </w:r>
        <w:r>
          <w:fldChar w:fldCharType="end"/>
        </w:r>
      </w:hyperlink>
    </w:p>
    <w:p>
      <w:pPr>
        <w:pStyle w:val="TOC2"/>
        <w:tabs>
          <w:tab w:val="right" w:leader="dot" w:pos="8306"/>
        </w:tabs>
      </w:pPr>
      <w:hyperlink w:anchor="_Toc10119" w:history="1">
        <w:r>
          <w:rPr>
            <w:rFonts w:ascii="仿宋" w:eastAsia="仿宋" w:hAnsi="仿宋" w:cs="仿宋" w:hint="eastAsia"/>
            <w:lang w:eastAsia="zh-CN"/>
          </w:rPr>
          <w:t>(二)、项目承办单位</w:t>
        </w:r>
        <w:r>
          <w:tab/>
        </w:r>
        <w:r>
          <w:fldChar w:fldCharType="begin"/>
        </w:r>
        <w:r>
          <w:instrText xml:space="preserve"> PAGEREF _Toc10119 \h </w:instrText>
        </w:r>
        <w:r>
          <w:fldChar w:fldCharType="separate"/>
        </w:r>
        <w:r>
          <w:t>19</w:t>
        </w:r>
        <w:r>
          <w:fldChar w:fldCharType="end"/>
        </w:r>
      </w:hyperlink>
    </w:p>
    <w:p>
      <w:pPr>
        <w:pStyle w:val="TOC2"/>
        <w:tabs>
          <w:tab w:val="right" w:leader="dot" w:pos="8306"/>
        </w:tabs>
      </w:pPr>
      <w:hyperlink w:anchor="_Toc20844" w:history="1">
        <w:r>
          <w:rPr>
            <w:rFonts w:ascii="仿宋" w:eastAsia="仿宋" w:hAnsi="仿宋" w:cs="仿宋" w:hint="eastAsia"/>
            <w:lang w:eastAsia="zh-CN"/>
          </w:rPr>
          <w:t>(三)、项目实施的可行性</w:t>
        </w:r>
        <w:r>
          <w:tab/>
        </w:r>
        <w:r>
          <w:fldChar w:fldCharType="begin"/>
        </w:r>
        <w:r>
          <w:instrText xml:space="preserve"> PAGEREF _Toc20844 \h </w:instrText>
        </w:r>
        <w:r>
          <w:fldChar w:fldCharType="separate"/>
        </w:r>
        <w:r>
          <w:t>20</w:t>
        </w:r>
        <w:r>
          <w:fldChar w:fldCharType="end"/>
        </w:r>
      </w:hyperlink>
    </w:p>
    <w:p>
      <w:pPr>
        <w:pStyle w:val="TOC2"/>
        <w:tabs>
          <w:tab w:val="right" w:leader="dot" w:pos="8306"/>
        </w:tabs>
      </w:pPr>
      <w:hyperlink w:anchor="_Toc8427" w:history="1">
        <w:r>
          <w:rPr>
            <w:rFonts w:ascii="仿宋" w:eastAsia="仿宋" w:hAnsi="仿宋" w:cs="仿宋" w:hint="eastAsia"/>
            <w:lang w:eastAsia="zh-CN"/>
          </w:rPr>
          <w:t>(四)、项目建设选址</w:t>
        </w:r>
        <w:r>
          <w:tab/>
        </w:r>
        <w:r>
          <w:fldChar w:fldCharType="begin"/>
        </w:r>
        <w:r>
          <w:instrText xml:space="preserve"> PAGEREF _Toc8427 \h </w:instrText>
        </w:r>
        <w:r>
          <w:fldChar w:fldCharType="separate"/>
        </w:r>
        <w:r>
          <w:t>22</w:t>
        </w:r>
        <w:r>
          <w:fldChar w:fldCharType="end"/>
        </w:r>
      </w:hyperlink>
    </w:p>
    <w:p>
      <w:pPr>
        <w:pStyle w:val="TOC2"/>
        <w:tabs>
          <w:tab w:val="right" w:leader="dot" w:pos="8306"/>
        </w:tabs>
      </w:pPr>
      <w:hyperlink w:anchor="_Toc15445" w:history="1">
        <w:r>
          <w:rPr>
            <w:rFonts w:ascii="仿宋" w:eastAsia="仿宋" w:hAnsi="仿宋" w:cs="仿宋" w:hint="eastAsia"/>
            <w:lang w:eastAsia="zh-CN"/>
          </w:rPr>
          <w:t>(五)、建筑物建设规模</w:t>
        </w:r>
        <w:r>
          <w:tab/>
        </w:r>
        <w:r>
          <w:fldChar w:fldCharType="begin"/>
        </w:r>
        <w:r>
          <w:instrText xml:space="preserve"> PAGEREF _Toc15445 \h </w:instrText>
        </w:r>
        <w:r>
          <w:fldChar w:fldCharType="separate"/>
        </w:r>
        <w:r>
          <w:t>23</w:t>
        </w:r>
        <w:r>
          <w:fldChar w:fldCharType="end"/>
        </w:r>
      </w:hyperlink>
    </w:p>
    <w:p>
      <w:pPr>
        <w:pStyle w:val="TOC2"/>
        <w:tabs>
          <w:tab w:val="right" w:leader="dot" w:pos="8306"/>
        </w:tabs>
      </w:pPr>
      <w:hyperlink w:anchor="_Toc14354" w:history="1">
        <w:r>
          <w:rPr>
            <w:rFonts w:ascii="仿宋" w:eastAsia="仿宋" w:hAnsi="仿宋" w:cs="仿宋" w:hint="eastAsia"/>
            <w:lang w:eastAsia="zh-CN"/>
          </w:rPr>
          <w:t>(六)、项目总投资及资金构成</w:t>
        </w:r>
        <w:r>
          <w:tab/>
        </w:r>
        <w:r>
          <w:fldChar w:fldCharType="begin"/>
        </w:r>
        <w:r>
          <w:instrText xml:space="preserve"> PAGEREF _Toc14354 \h </w:instrText>
        </w:r>
        <w:r>
          <w:fldChar w:fldCharType="separate"/>
        </w:r>
        <w:r>
          <w:t>24</w:t>
        </w:r>
        <w:r>
          <w:fldChar w:fldCharType="end"/>
        </w:r>
      </w:hyperlink>
    </w:p>
    <w:p>
      <w:pPr>
        <w:pStyle w:val="TOC2"/>
        <w:tabs>
          <w:tab w:val="right" w:leader="dot" w:pos="8306"/>
        </w:tabs>
      </w:pPr>
      <w:hyperlink w:anchor="_Toc22492" w:history="1">
        <w:r>
          <w:rPr>
            <w:rFonts w:ascii="仿宋" w:eastAsia="仿宋" w:hAnsi="仿宋" w:cs="仿宋" w:hint="eastAsia"/>
            <w:lang w:eastAsia="zh-CN"/>
          </w:rPr>
          <w:t>(七)、资金筹措方案</w:t>
        </w:r>
        <w:r>
          <w:tab/>
        </w:r>
        <w:r>
          <w:fldChar w:fldCharType="begin"/>
        </w:r>
        <w:r>
          <w:instrText xml:space="preserve"> PAGEREF _Toc22492 \h </w:instrText>
        </w:r>
        <w:r>
          <w:fldChar w:fldCharType="separate"/>
        </w:r>
        <w:r>
          <w:t>25</w:t>
        </w:r>
        <w:r>
          <w:fldChar w:fldCharType="end"/>
        </w:r>
      </w:hyperlink>
    </w:p>
    <w:p>
      <w:pPr>
        <w:pStyle w:val="TOC2"/>
        <w:tabs>
          <w:tab w:val="right" w:leader="dot" w:pos="8306"/>
        </w:tabs>
      </w:pPr>
      <w:hyperlink w:anchor="_Toc2220" w:history="1">
        <w:r>
          <w:rPr>
            <w:rFonts w:ascii="仿宋" w:eastAsia="仿宋" w:hAnsi="仿宋" w:cs="仿宋" w:hint="eastAsia"/>
            <w:lang w:eastAsia="zh-CN"/>
          </w:rPr>
          <w:t>(八)、项目预期经济效益规划目标</w:t>
        </w:r>
        <w:r>
          <w:tab/>
        </w:r>
        <w:r>
          <w:fldChar w:fldCharType="begin"/>
        </w:r>
        <w:r>
          <w:instrText xml:space="preserve"> PAGEREF _Toc2220 \h </w:instrText>
        </w:r>
        <w:r>
          <w:fldChar w:fldCharType="separate"/>
        </w:r>
        <w:r>
          <w:t>26</w:t>
        </w:r>
        <w:r>
          <w:fldChar w:fldCharType="end"/>
        </w:r>
      </w:hyperlink>
    </w:p>
    <w:p>
      <w:pPr>
        <w:pStyle w:val="TOC2"/>
        <w:tabs>
          <w:tab w:val="right" w:leader="dot" w:pos="8306"/>
        </w:tabs>
      </w:pPr>
      <w:hyperlink w:anchor="_Toc10785" w:history="1">
        <w:r>
          <w:rPr>
            <w:rFonts w:ascii="仿宋" w:eastAsia="仿宋" w:hAnsi="仿宋" w:cs="仿宋" w:hint="eastAsia"/>
            <w:lang w:eastAsia="zh-CN"/>
          </w:rPr>
          <w:t>(九)、项目建设进度规划</w:t>
        </w:r>
        <w:r>
          <w:tab/>
        </w:r>
        <w:r>
          <w:fldChar w:fldCharType="begin"/>
        </w:r>
        <w:r>
          <w:instrText xml:space="preserve"> PAGEREF _Toc10785 \h </w:instrText>
        </w:r>
        <w:r>
          <w:fldChar w:fldCharType="separate"/>
        </w:r>
        <w:r>
          <w:t>27</w:t>
        </w:r>
        <w:r>
          <w:fldChar w:fldCharType="end"/>
        </w:r>
      </w:hyperlink>
    </w:p>
    <w:p>
      <w:pPr>
        <w:pStyle w:val="TOC1"/>
        <w:tabs>
          <w:tab w:val="right" w:leader="dot" w:pos="8306"/>
        </w:tabs>
      </w:pPr>
      <w:hyperlink w:anchor="_Toc15555" w:history="1">
        <w:r>
          <w:rPr>
            <w:rFonts w:ascii="仿宋" w:eastAsia="仿宋" w:hAnsi="仿宋" w:cs="仿宋" w:hint="eastAsia"/>
            <w:lang w:eastAsia="zh-CN"/>
          </w:rPr>
          <w:t>五、宏观环境分析</w:t>
        </w:r>
        <w:r>
          <w:tab/>
        </w:r>
        <w:r>
          <w:fldChar w:fldCharType="begin"/>
        </w:r>
        <w:r>
          <w:instrText xml:space="preserve"> PAGEREF _Toc15555 \h </w:instrText>
        </w:r>
        <w:r>
          <w:fldChar w:fldCharType="separate"/>
        </w:r>
        <w:r>
          <w:t>30</w:t>
        </w:r>
        <w:r>
          <w:fldChar w:fldCharType="end"/>
        </w:r>
      </w:hyperlink>
    </w:p>
    <w:p>
      <w:pPr>
        <w:pStyle w:val="TOC2"/>
        <w:tabs>
          <w:tab w:val="right" w:leader="dot" w:pos="8306"/>
        </w:tabs>
      </w:pPr>
      <w:hyperlink w:anchor="_Toc10185" w:history="1">
        <w:r>
          <w:rPr>
            <w:rFonts w:ascii="仿宋" w:eastAsia="仿宋" w:hAnsi="仿宋" w:cs="仿宋" w:hint="eastAsia"/>
            <w:lang w:eastAsia="zh-CN"/>
          </w:rPr>
          <w:t>(一)、宏观环境分析</w:t>
        </w:r>
        <w:r>
          <w:tab/>
        </w:r>
        <w:r>
          <w:fldChar w:fldCharType="begin"/>
        </w:r>
        <w:r>
          <w:instrText xml:space="preserve"> PAGEREF _Toc10185 \h </w:instrText>
        </w:r>
        <w:r>
          <w:fldChar w:fldCharType="separate"/>
        </w:r>
        <w:r>
          <w:t>30</w:t>
        </w:r>
        <w:r>
          <w:fldChar w:fldCharType="end"/>
        </w:r>
      </w:hyperlink>
    </w:p>
    <w:p>
      <w:pPr>
        <w:pStyle w:val="TOC1"/>
        <w:tabs>
          <w:tab w:val="right" w:leader="dot" w:pos="8306"/>
        </w:tabs>
      </w:pPr>
      <w:hyperlink w:anchor="_Toc9764" w:history="1">
        <w:r>
          <w:rPr>
            <w:rFonts w:ascii="仿宋" w:eastAsia="仿宋" w:hAnsi="仿宋" w:cs="仿宋" w:hint="eastAsia"/>
            <w:lang w:eastAsia="zh-CN"/>
          </w:rPr>
          <w:t>六、第三十八章员工社交媒体管理</w:t>
        </w:r>
        <w:r>
          <w:tab/>
        </w:r>
        <w:r>
          <w:fldChar w:fldCharType="begin"/>
        </w:r>
        <w:r>
          <w:instrText xml:space="preserve"> PAGEREF _Toc9764 \h </w:instrText>
        </w:r>
        <w:r>
          <w:fldChar w:fldCharType="separate"/>
        </w:r>
        <w:r>
          <w:t>31</w:t>
        </w:r>
        <w:r>
          <w:fldChar w:fldCharType="end"/>
        </w:r>
      </w:hyperlink>
    </w:p>
    <w:p>
      <w:pPr>
        <w:pStyle w:val="TOC2"/>
        <w:tabs>
          <w:tab w:val="right" w:leader="dot" w:pos="8306"/>
        </w:tabs>
      </w:pPr>
      <w:hyperlink w:anchor="_Toc13377" w:history="1">
        <w:r>
          <w:rPr>
            <w:rFonts w:ascii="仿宋" w:eastAsia="仿宋" w:hAnsi="仿宋" w:cs="仿宋" w:hint="eastAsia"/>
            <w:lang w:eastAsia="zh-CN"/>
          </w:rPr>
          <w:t>(一)、员工社交媒体政策</w:t>
        </w:r>
        <w:r>
          <w:tab/>
        </w:r>
        <w:r>
          <w:fldChar w:fldCharType="begin"/>
        </w:r>
        <w:r>
          <w:instrText xml:space="preserve"> PAGEREF _Toc13377 \h </w:instrText>
        </w:r>
        <w:r>
          <w:fldChar w:fldCharType="separate"/>
        </w:r>
        <w:r>
          <w:t>31</w:t>
        </w:r>
        <w:r>
          <w:fldChar w:fldCharType="end"/>
        </w:r>
      </w:hyperlink>
    </w:p>
    <w:p>
      <w:pPr>
        <w:pStyle w:val="TOC2"/>
        <w:tabs>
          <w:tab w:val="right" w:leader="dot" w:pos="8306"/>
        </w:tabs>
      </w:pPr>
      <w:hyperlink w:anchor="_Toc22542" w:history="1">
        <w:r>
          <w:rPr>
            <w:rFonts w:ascii="仿宋" w:eastAsia="仿宋" w:hAnsi="仿宋" w:cs="仿宋" w:hint="eastAsia"/>
            <w:lang w:eastAsia="zh-CN"/>
          </w:rPr>
          <w:t>(二)、个人品牌与公司形象的关联</w:t>
        </w:r>
        <w:r>
          <w:tab/>
        </w:r>
        <w:r>
          <w:fldChar w:fldCharType="begin"/>
        </w:r>
        <w:r>
          <w:instrText xml:space="preserve"> PAGEREF _Toc22542 \h </w:instrText>
        </w:r>
        <w:r>
          <w:fldChar w:fldCharType="separate"/>
        </w:r>
        <w:r>
          <w:t>32</w:t>
        </w:r>
        <w:r>
          <w:fldChar w:fldCharType="end"/>
        </w:r>
      </w:hyperlink>
    </w:p>
    <w:p>
      <w:pPr>
        <w:pStyle w:val="TOC2"/>
        <w:tabs>
          <w:tab w:val="right" w:leader="dot" w:pos="8306"/>
        </w:tabs>
      </w:pPr>
      <w:hyperlink w:anchor="_Toc1322" w:history="1">
        <w:r>
          <w:rPr>
            <w:rFonts w:ascii="仿宋" w:eastAsia="仿宋" w:hAnsi="仿宋" w:cs="仿宋" w:hint="eastAsia"/>
            <w:lang w:eastAsia="zh-CN"/>
          </w:rPr>
          <w:t>(三)、社交媒体使用准则</w:t>
        </w:r>
        <w:r>
          <w:tab/>
        </w:r>
        <w:r>
          <w:fldChar w:fldCharType="begin"/>
        </w:r>
        <w:r>
          <w:instrText xml:space="preserve"> PAGEREF _Toc1322 \h </w:instrText>
        </w:r>
        <w:r>
          <w:fldChar w:fldCharType="separate"/>
        </w:r>
        <w:r>
          <w:t>34</w:t>
        </w:r>
        <w:r>
          <w:fldChar w:fldCharType="end"/>
        </w:r>
      </w:hyperlink>
    </w:p>
    <w:p>
      <w:pPr>
        <w:pStyle w:val="TOC2"/>
        <w:tabs>
          <w:tab w:val="right" w:leader="dot" w:pos="8306"/>
        </w:tabs>
      </w:pPr>
      <w:hyperlink w:anchor="_Toc27514" w:history="1">
        <w:r>
          <w:rPr>
            <w:rFonts w:ascii="仿宋" w:eastAsia="仿宋" w:hAnsi="仿宋" w:cs="仿宋" w:hint="eastAsia"/>
            <w:lang w:eastAsia="zh-CN"/>
          </w:rPr>
          <w:t>(四)、公司与员工互动</w:t>
        </w:r>
        <w:r>
          <w:tab/>
        </w:r>
        <w:r>
          <w:fldChar w:fldCharType="begin"/>
        </w:r>
        <w:r>
          <w:instrText xml:space="preserve"> PAGEREF _Toc27514 \h </w:instrText>
        </w:r>
        <w:r>
          <w:fldChar w:fldCharType="separate"/>
        </w:r>
        <w:r>
          <w:t>36</w:t>
        </w:r>
        <w:r>
          <w:fldChar w:fldCharType="end"/>
        </w:r>
      </w:hyperlink>
    </w:p>
    <w:p>
      <w:pPr>
        <w:pStyle w:val="TOC2"/>
        <w:tabs>
          <w:tab w:val="right" w:leader="dot" w:pos="8306"/>
        </w:tabs>
      </w:pPr>
      <w:hyperlink w:anchor="_Toc2575" w:history="1">
        <w:r>
          <w:rPr>
            <w:rFonts w:ascii="仿宋" w:eastAsia="仿宋" w:hAnsi="仿宋" w:cs="仿宋" w:hint="eastAsia"/>
            <w:lang w:eastAsia="zh-CN"/>
          </w:rPr>
          <w:t>(五)、公司社交媒体账号管理</w:t>
        </w:r>
        <w:r>
          <w:tab/>
        </w:r>
        <w:r>
          <w:fldChar w:fldCharType="begin"/>
        </w:r>
        <w:r>
          <w:instrText xml:space="preserve"> PAGEREF _Toc2575 \h </w:instrText>
        </w:r>
        <w:r>
          <w:fldChar w:fldCharType="separate"/>
        </w:r>
        <w:r>
          <w:t>38</w:t>
        </w:r>
        <w:r>
          <w:fldChar w:fldCharType="end"/>
        </w:r>
      </w:hyperlink>
    </w:p>
    <w:p>
      <w:pPr>
        <w:pStyle w:val="TOC2"/>
        <w:tabs>
          <w:tab w:val="right" w:leader="dot" w:pos="8306"/>
        </w:tabs>
      </w:pPr>
      <w:hyperlink w:anchor="_Toc10867" w:history="1">
        <w:r>
          <w:rPr>
            <w:rFonts w:ascii="仿宋" w:eastAsia="仿宋" w:hAnsi="仿宋" w:cs="仿宋" w:hint="eastAsia"/>
            <w:lang w:eastAsia="zh-CN"/>
          </w:rPr>
          <w:t>(六)、职业发展机会的分享与推广</w:t>
        </w:r>
        <w:r>
          <w:tab/>
        </w:r>
        <w:r>
          <w:fldChar w:fldCharType="begin"/>
        </w:r>
        <w:r>
          <w:instrText xml:space="preserve"> PAGEREF _Toc10867 \h </w:instrText>
        </w:r>
        <w:r>
          <w:fldChar w:fldCharType="separate"/>
        </w:r>
        <w:r>
          <w:t>39</w:t>
        </w:r>
        <w:r>
          <w:fldChar w:fldCharType="end"/>
        </w:r>
      </w:hyperlink>
    </w:p>
    <w:p>
      <w:pPr>
        <w:pStyle w:val="TOC1"/>
        <w:tabs>
          <w:tab w:val="right" w:leader="dot" w:pos="8306"/>
        </w:tabs>
      </w:pPr>
      <w:hyperlink w:anchor="_Toc17102" w:history="1">
        <w:r>
          <w:rPr>
            <w:rFonts w:ascii="仿宋" w:eastAsia="仿宋" w:hAnsi="仿宋" w:cs="仿宋" w:hint="eastAsia"/>
            <w:lang w:eastAsia="zh-CN"/>
          </w:rPr>
          <w:t>七、第十二章职业伦理与社会责任</w:t>
        </w:r>
        <w:r>
          <w:tab/>
        </w:r>
        <w:r>
          <w:fldChar w:fldCharType="begin"/>
        </w:r>
        <w:r>
          <w:instrText xml:space="preserve"> PAGEREF _Toc17102 \h </w:instrText>
        </w:r>
        <w:r>
          <w:fldChar w:fldCharType="separate"/>
        </w:r>
        <w:r>
          <w:t>40</w:t>
        </w:r>
        <w:r>
          <w:fldChar w:fldCharType="end"/>
        </w:r>
      </w:hyperlink>
    </w:p>
    <w:p>
      <w:pPr>
        <w:pStyle w:val="TOC2"/>
        <w:tabs>
          <w:tab w:val="right" w:leader="dot" w:pos="8306"/>
        </w:tabs>
      </w:pPr>
      <w:hyperlink w:anchor="_Toc854" w:history="1">
        <w:r>
          <w:rPr>
            <w:rFonts w:ascii="仿宋" w:eastAsia="仿宋" w:hAnsi="仿宋" w:cs="仿宋" w:hint="eastAsia"/>
            <w:lang w:eastAsia="zh-CN"/>
          </w:rPr>
          <w:t>(一)、职业道德规范</w:t>
        </w:r>
        <w:r>
          <w:tab/>
        </w:r>
        <w:r>
          <w:fldChar w:fldCharType="begin"/>
        </w:r>
        <w:r>
          <w:instrText xml:space="preserve"> PAGEREF _Toc854 \h </w:instrText>
        </w:r>
        <w:r>
          <w:fldChar w:fldCharType="separate"/>
        </w:r>
        <w:r>
          <w:t>40</w:t>
        </w:r>
        <w:r>
          <w:fldChar w:fldCharType="end"/>
        </w:r>
      </w:hyperlink>
    </w:p>
    <w:p>
      <w:pPr>
        <w:pStyle w:val="TOC2"/>
        <w:tabs>
          <w:tab w:val="right" w:leader="dot" w:pos="8306"/>
        </w:tabs>
      </w:pPr>
      <w:hyperlink w:anchor="_Toc613" w:history="1">
        <w:r>
          <w:rPr>
            <w:rFonts w:ascii="仿宋" w:eastAsia="仿宋" w:hAnsi="仿宋" w:cs="仿宋" w:hint="eastAsia"/>
            <w:lang w:eastAsia="zh-CN"/>
          </w:rPr>
          <w:t>(二)、社会责任履行</w:t>
        </w:r>
        <w:r>
          <w:tab/>
        </w:r>
        <w:r>
          <w:fldChar w:fldCharType="begin"/>
        </w:r>
        <w:r>
          <w:instrText xml:space="preserve"> PAGEREF _Toc613 \h </w:instrText>
        </w:r>
        <w:r>
          <w:fldChar w:fldCharType="separate"/>
        </w:r>
        <w:r>
          <w:t>40</w:t>
        </w:r>
        <w:r>
          <w:fldChar w:fldCharType="end"/>
        </w:r>
      </w:hyperlink>
    </w:p>
    <w:p>
      <w:pPr>
        <w:pStyle w:val="TOC1"/>
        <w:tabs>
          <w:tab w:val="right" w:leader="dot" w:pos="8306"/>
        </w:tabs>
      </w:pPr>
      <w:hyperlink w:anchor="_Toc27381" w:history="1">
        <w:r>
          <w:rPr>
            <w:rFonts w:ascii="仿宋" w:eastAsia="仿宋" w:hAnsi="仿宋" w:cs="仿宋" w:hint="eastAsia"/>
            <w:lang w:eastAsia="zh-CN"/>
          </w:rPr>
          <w:t>八、第十三章技术与创新支持</w:t>
        </w:r>
        <w:r>
          <w:tab/>
        </w:r>
        <w:r>
          <w:fldChar w:fldCharType="begin"/>
        </w:r>
        <w:r>
          <w:instrText xml:space="preserve"> PAGEREF _Toc27381 \h </w:instrText>
        </w:r>
        <w:r>
          <w:fldChar w:fldCharType="separate"/>
        </w:r>
        <w:r>
          <w:t>41</w:t>
        </w:r>
        <w:r>
          <w:fldChar w:fldCharType="end"/>
        </w:r>
      </w:hyperlink>
    </w:p>
    <w:p>
      <w:pPr>
        <w:pStyle w:val="TOC2"/>
        <w:tabs>
          <w:tab w:val="right" w:leader="dot" w:pos="8306"/>
        </w:tabs>
      </w:pPr>
      <w:hyperlink w:anchor="_Toc18683" w:history="1">
        <w:r>
          <w:rPr>
            <w:rFonts w:ascii="仿宋" w:eastAsia="仿宋" w:hAnsi="仿宋" w:cs="仿宋" w:hint="eastAsia"/>
            <w:lang w:eastAsia="zh-CN"/>
          </w:rPr>
          <w:t>(一)、技术培训与更新</w:t>
        </w:r>
        <w:r>
          <w:tab/>
        </w:r>
        <w:r>
          <w:fldChar w:fldCharType="begin"/>
        </w:r>
        <w:r>
          <w:instrText xml:space="preserve"> PAGEREF _Toc18683 \h </w:instrText>
        </w:r>
        <w:r>
          <w:fldChar w:fldCharType="separate"/>
        </w:r>
        <w:r>
          <w:t>41</w:t>
        </w:r>
        <w:r>
          <w:fldChar w:fldCharType="end"/>
        </w:r>
      </w:hyperlink>
    </w:p>
    <w:p>
      <w:pPr>
        <w:pStyle w:val="TOC2"/>
        <w:tabs>
          <w:tab w:val="right" w:leader="dot" w:pos="8306"/>
        </w:tabs>
      </w:pPr>
      <w:hyperlink w:anchor="_Toc19699" w:history="1">
        <w:r>
          <w:rPr>
            <w:rFonts w:ascii="仿宋" w:eastAsia="仿宋" w:hAnsi="仿宋" w:cs="仿宋" w:hint="eastAsia"/>
            <w:lang w:eastAsia="zh-CN"/>
          </w:rPr>
          <w:t>(二)、创新文化与项目支持</w:t>
        </w:r>
        <w:r>
          <w:tab/>
        </w:r>
        <w:r>
          <w:fldChar w:fldCharType="begin"/>
        </w:r>
        <w:r>
          <w:instrText xml:space="preserve"> PAGEREF _Toc19699 \h </w:instrText>
        </w:r>
        <w:r>
          <w:fldChar w:fldCharType="separate"/>
        </w:r>
        <w:r>
          <w:t>42</w:t>
        </w:r>
        <w:r>
          <w:fldChar w:fldCharType="end"/>
        </w:r>
      </w:hyperlink>
    </w:p>
    <w:p>
      <w:pPr>
        <w:pStyle w:val="TOC1"/>
        <w:tabs>
          <w:tab w:val="right" w:leader="dot" w:pos="8306"/>
        </w:tabs>
      </w:pPr>
      <w:hyperlink w:anchor="_Toc30560" w:history="1">
        <w:r>
          <w:rPr>
            <w:rFonts w:ascii="仿宋" w:eastAsia="仿宋" w:hAnsi="仿宋" w:cs="仿宋" w:hint="eastAsia"/>
            <w:lang w:eastAsia="zh-CN"/>
          </w:rPr>
          <w:t>九、第二十六章人才留存与流失管理</w:t>
        </w:r>
        <w:r>
          <w:tab/>
        </w:r>
        <w:r>
          <w:fldChar w:fldCharType="begin"/>
        </w:r>
        <w:r>
          <w:instrText xml:space="preserve"> PAGEREF _Toc30560 \h </w:instrText>
        </w:r>
        <w:r>
          <w:fldChar w:fldCharType="separate"/>
        </w:r>
        <w:r>
          <w:t>43</w:t>
        </w:r>
        <w:r>
          <w:fldChar w:fldCharType="end"/>
        </w:r>
      </w:hyperlink>
    </w:p>
    <w:p>
      <w:pPr>
        <w:pStyle w:val="TOC2"/>
        <w:tabs>
          <w:tab w:val="right" w:leader="dot" w:pos="8306"/>
        </w:tabs>
      </w:pPr>
      <w:hyperlink w:anchor="_Toc25550" w:history="1">
        <w:r>
          <w:rPr>
            <w:rFonts w:ascii="仿宋" w:eastAsia="仿宋" w:hAnsi="仿宋" w:cs="仿宋" w:hint="eastAsia"/>
            <w:lang w:eastAsia="zh-CN"/>
          </w:rPr>
          <w:t>(一)、人才留存策略</w:t>
        </w:r>
        <w:r>
          <w:tab/>
        </w:r>
        <w:r>
          <w:fldChar w:fldCharType="begin"/>
        </w:r>
        <w:r>
          <w:instrText xml:space="preserve"> PAGEREF _Toc25550 \h </w:instrText>
        </w:r>
        <w:r>
          <w:fldChar w:fldCharType="separate"/>
        </w:r>
        <w:r>
          <w:t>43</w:t>
        </w:r>
        <w:r>
          <w:fldChar w:fldCharType="end"/>
        </w:r>
      </w:hyperlink>
    </w:p>
    <w:p>
      <w:pPr>
        <w:pStyle w:val="TOC2"/>
        <w:tabs>
          <w:tab w:val="right" w:leader="dot" w:pos="8306"/>
        </w:tabs>
      </w:pPr>
      <w:hyperlink w:anchor="_Toc28502" w:history="1">
        <w:r>
          <w:rPr>
            <w:rFonts w:ascii="仿宋" w:eastAsia="仿宋" w:hAnsi="仿宋" w:cs="仿宋" w:hint="eastAsia"/>
            <w:lang w:eastAsia="zh-CN"/>
          </w:rPr>
          <w:t>(二)、人才流失分析与改进</w:t>
        </w:r>
        <w:r>
          <w:tab/>
        </w:r>
        <w:r>
          <w:fldChar w:fldCharType="begin"/>
        </w:r>
        <w:r>
          <w:instrText xml:space="preserve"> PAGEREF _Toc28502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4182" w:history="1">
        <w:r>
          <w:rPr>
            <w:rFonts w:ascii="仿宋" w:eastAsia="仿宋" w:hAnsi="仿宋" w:cs="仿宋" w:hint="eastAsia"/>
            <w:lang w:eastAsia="zh-CN"/>
          </w:rPr>
          <w:t>(三)、持续改进与未来展望</w:t>
        </w:r>
        <w:r>
          <w:tab/>
        </w:r>
        <w:r>
          <w:fldChar w:fldCharType="begin"/>
        </w:r>
        <w:r>
          <w:instrText xml:space="preserve"> PAGEREF _Toc24182 \h </w:instrText>
        </w:r>
        <w:r>
          <w:fldChar w:fldCharType="separate"/>
        </w:r>
        <w:r>
          <w:t>44</w:t>
        </w:r>
        <w:r>
          <w:fldChar w:fldCharType="end"/>
        </w:r>
      </w:hyperlink>
    </w:p>
    <w:p>
      <w:pPr>
        <w:pStyle w:val="TOC1"/>
        <w:tabs>
          <w:tab w:val="right" w:leader="dot" w:pos="8306"/>
        </w:tabs>
      </w:pPr>
      <w:hyperlink w:anchor="_Toc3939" w:history="1">
        <w:r>
          <w:rPr>
            <w:rFonts w:ascii="仿宋" w:eastAsia="仿宋" w:hAnsi="仿宋" w:cs="仿宋" w:hint="eastAsia"/>
            <w:lang w:eastAsia="zh-CN"/>
          </w:rPr>
          <w:t>十、第三十二章未来发展愿景</w:t>
        </w:r>
        <w:r>
          <w:tab/>
        </w:r>
        <w:r>
          <w:fldChar w:fldCharType="begin"/>
        </w:r>
        <w:r>
          <w:instrText xml:space="preserve"> PAGEREF _Toc3939 \h </w:instrText>
        </w:r>
        <w:r>
          <w:fldChar w:fldCharType="separate"/>
        </w:r>
        <w:r>
          <w:t>44</w:t>
        </w:r>
        <w:r>
          <w:fldChar w:fldCharType="end"/>
        </w:r>
      </w:hyperlink>
    </w:p>
    <w:p>
      <w:pPr>
        <w:pStyle w:val="TOC2"/>
        <w:tabs>
          <w:tab w:val="right" w:leader="dot" w:pos="8306"/>
        </w:tabs>
      </w:pPr>
      <w:hyperlink w:anchor="_Toc10081" w:history="1">
        <w:r>
          <w:rPr>
            <w:rFonts w:ascii="仿宋" w:eastAsia="仿宋" w:hAnsi="仿宋" w:cs="仿宋" w:hint="eastAsia"/>
            <w:lang w:eastAsia="zh-CN"/>
          </w:rPr>
          <w:t>(一)、员工职业生涯管理的未来趋势</w:t>
        </w:r>
        <w:r>
          <w:tab/>
        </w:r>
        <w:r>
          <w:fldChar w:fldCharType="begin"/>
        </w:r>
        <w:r>
          <w:instrText xml:space="preserve"> PAGEREF _Toc10081 \h </w:instrText>
        </w:r>
        <w:r>
          <w:fldChar w:fldCharType="separate"/>
        </w:r>
        <w:r>
          <w:t>44</w:t>
        </w:r>
        <w:r>
          <w:fldChar w:fldCharType="end"/>
        </w:r>
      </w:hyperlink>
    </w:p>
    <w:p>
      <w:pPr>
        <w:pStyle w:val="TOC2"/>
        <w:tabs>
          <w:tab w:val="right" w:leader="dot" w:pos="8306"/>
        </w:tabs>
      </w:pPr>
      <w:hyperlink w:anchor="_Toc11778" w:history="1">
        <w:r>
          <w:rPr>
            <w:rFonts w:ascii="仿宋" w:eastAsia="仿宋" w:hAnsi="仿宋" w:cs="仿宋" w:hint="eastAsia"/>
            <w:lang w:eastAsia="zh-CN"/>
          </w:rPr>
          <w:t>(二)、公司在员工发展中的未来愿景</w:t>
        </w:r>
        <w:r>
          <w:tab/>
        </w:r>
        <w:r>
          <w:fldChar w:fldCharType="begin"/>
        </w:r>
        <w:r>
          <w:instrText xml:space="preserve"> PAGEREF _Toc11778 \h </w:instrText>
        </w:r>
        <w:r>
          <w:fldChar w:fldCharType="separate"/>
        </w:r>
        <w:r>
          <w:t>45</w:t>
        </w:r>
        <w:r>
          <w:fldChar w:fldCharType="end"/>
        </w:r>
      </w:hyperlink>
    </w:p>
    <w:p>
      <w:pPr>
        <w:pStyle w:val="TOC1"/>
        <w:tabs>
          <w:tab w:val="right" w:leader="dot" w:pos="8306"/>
        </w:tabs>
      </w:pPr>
      <w:hyperlink w:anchor="_Toc382" w:history="1">
        <w:r>
          <w:rPr>
            <w:rFonts w:ascii="仿宋" w:eastAsia="仿宋" w:hAnsi="仿宋" w:cs="仿宋" w:hint="eastAsia"/>
            <w:lang w:eastAsia="zh-CN"/>
          </w:rPr>
          <w:t>十一、员工多元化与包容性管理</w:t>
        </w:r>
        <w:r>
          <w:tab/>
        </w:r>
        <w:r>
          <w:fldChar w:fldCharType="begin"/>
        </w:r>
        <w:r>
          <w:instrText xml:space="preserve"> PAGEREF _Toc382 \h </w:instrText>
        </w:r>
        <w:r>
          <w:fldChar w:fldCharType="separate"/>
        </w:r>
        <w:r>
          <w:t>46</w:t>
        </w:r>
        <w:r>
          <w:fldChar w:fldCharType="end"/>
        </w:r>
      </w:hyperlink>
    </w:p>
    <w:p>
      <w:pPr>
        <w:pStyle w:val="TOC2"/>
        <w:tabs>
          <w:tab w:val="right" w:leader="dot" w:pos="8306"/>
        </w:tabs>
      </w:pPr>
      <w:hyperlink w:anchor="_Toc5983" w:history="1">
        <w:r>
          <w:rPr>
            <w:rFonts w:ascii="仿宋" w:eastAsia="仿宋" w:hAnsi="仿宋" w:cs="仿宋" w:hint="eastAsia"/>
            <w:lang w:eastAsia="zh-CN"/>
          </w:rPr>
          <w:t>(一)、员工多元化的价值与挑战</w:t>
        </w:r>
        <w:r>
          <w:tab/>
        </w:r>
        <w:r>
          <w:fldChar w:fldCharType="begin"/>
        </w:r>
        <w:r>
          <w:instrText xml:space="preserve"> PAGEREF _Toc5983 \h </w:instrText>
        </w:r>
        <w:r>
          <w:fldChar w:fldCharType="separate"/>
        </w:r>
        <w:r>
          <w:t>46</w:t>
        </w:r>
        <w:r>
          <w:fldChar w:fldCharType="end"/>
        </w:r>
      </w:hyperlink>
    </w:p>
    <w:p>
      <w:pPr>
        <w:pStyle w:val="TOC2"/>
        <w:tabs>
          <w:tab w:val="right" w:leader="dot" w:pos="8306"/>
        </w:tabs>
      </w:pPr>
      <w:hyperlink w:anchor="_Toc4464" w:history="1">
        <w:r>
          <w:rPr>
            <w:rFonts w:ascii="仿宋" w:eastAsia="仿宋" w:hAnsi="仿宋" w:cs="仿宋" w:hint="eastAsia"/>
            <w:lang w:eastAsia="zh-CN"/>
          </w:rPr>
          <w:t>(二)、员工包容性政策与实践</w:t>
        </w:r>
        <w:r>
          <w:tab/>
        </w:r>
        <w:r>
          <w:fldChar w:fldCharType="begin"/>
        </w:r>
        <w:r>
          <w:instrText xml:space="preserve"> PAGEREF _Toc4464 \h </w:instrText>
        </w:r>
        <w:r>
          <w:fldChar w:fldCharType="separate"/>
        </w:r>
        <w:r>
          <w:t>46</w:t>
        </w:r>
        <w:r>
          <w:fldChar w:fldCharType="end"/>
        </w:r>
      </w:hyperlink>
    </w:p>
    <w:p>
      <w:pPr>
        <w:pStyle w:val="TOC2"/>
        <w:tabs>
          <w:tab w:val="right" w:leader="dot" w:pos="8306"/>
        </w:tabs>
      </w:pPr>
      <w:hyperlink w:anchor="_Toc27148" w:history="1">
        <w:r>
          <w:rPr>
            <w:rFonts w:ascii="仿宋" w:eastAsia="仿宋" w:hAnsi="仿宋" w:cs="仿宋" w:hint="eastAsia"/>
            <w:lang w:eastAsia="zh-CN"/>
          </w:rPr>
          <w:t>(三)、多元与包容性文化的培育与维护</w:t>
        </w:r>
        <w:r>
          <w:tab/>
        </w:r>
        <w:r>
          <w:fldChar w:fldCharType="begin"/>
        </w:r>
        <w:r>
          <w:instrText xml:space="preserve"> PAGEREF _Toc27148 \h </w:instrText>
        </w:r>
        <w:r>
          <w:fldChar w:fldCharType="separate"/>
        </w:r>
        <w:r>
          <w:t>47</w:t>
        </w:r>
        <w:r>
          <w:fldChar w:fldCharType="end"/>
        </w:r>
      </w:hyperlink>
    </w:p>
    <w:p>
      <w:pPr>
        <w:pStyle w:val="TOC1"/>
        <w:tabs>
          <w:tab w:val="right" w:leader="dot" w:pos="8306"/>
        </w:tabs>
      </w:pPr>
      <w:hyperlink w:anchor="_Toc24060" w:history="1">
        <w:r>
          <w:rPr>
            <w:rFonts w:ascii="仿宋" w:eastAsia="仿宋" w:hAnsi="仿宋" w:cs="仿宋" w:hint="eastAsia"/>
            <w:lang w:eastAsia="zh-CN"/>
          </w:rPr>
          <w:t>十二、员工晋升与职业发展通道</w:t>
        </w:r>
        <w:r>
          <w:tab/>
        </w:r>
        <w:r>
          <w:fldChar w:fldCharType="begin"/>
        </w:r>
        <w:r>
          <w:instrText xml:space="preserve"> PAGEREF _Toc24060 \h </w:instrText>
        </w:r>
        <w:r>
          <w:fldChar w:fldCharType="separate"/>
        </w:r>
        <w:r>
          <w:t>48</w:t>
        </w:r>
        <w:r>
          <w:fldChar w:fldCharType="end"/>
        </w:r>
      </w:hyperlink>
    </w:p>
    <w:p>
      <w:pPr>
        <w:pStyle w:val="TOC2"/>
        <w:tabs>
          <w:tab w:val="right" w:leader="dot" w:pos="8306"/>
        </w:tabs>
      </w:pPr>
      <w:hyperlink w:anchor="_Toc21074" w:history="1">
        <w:r>
          <w:rPr>
            <w:rFonts w:ascii="仿宋" w:eastAsia="仿宋" w:hAnsi="仿宋" w:cs="仿宋" w:hint="eastAsia"/>
            <w:lang w:eastAsia="zh-CN"/>
          </w:rPr>
          <w:t>(一)、晋升制度的设计与实施</w:t>
        </w:r>
        <w:r>
          <w:tab/>
        </w:r>
        <w:r>
          <w:fldChar w:fldCharType="begin"/>
        </w:r>
        <w:r>
          <w:instrText xml:space="preserve"> PAGEREF _Toc21074 \h </w:instrText>
        </w:r>
        <w:r>
          <w:fldChar w:fldCharType="separate"/>
        </w:r>
        <w:r>
          <w:t>48</w:t>
        </w:r>
        <w:r>
          <w:fldChar w:fldCharType="end"/>
        </w:r>
      </w:hyperlink>
    </w:p>
    <w:p>
      <w:pPr>
        <w:pStyle w:val="TOC2"/>
        <w:tabs>
          <w:tab w:val="right" w:leader="dot" w:pos="8306"/>
        </w:tabs>
      </w:pPr>
      <w:hyperlink w:anchor="_Toc26767" w:history="1">
        <w:r>
          <w:rPr>
            <w:rFonts w:ascii="仿宋" w:eastAsia="仿宋" w:hAnsi="仿宋" w:cs="仿宋" w:hint="eastAsia"/>
            <w:lang w:eastAsia="zh-CN"/>
          </w:rPr>
          <w:t>(二)、职业发展通道的建立与拓展</w:t>
        </w:r>
        <w:r>
          <w:tab/>
        </w:r>
        <w:r>
          <w:fldChar w:fldCharType="begin"/>
        </w:r>
        <w:r>
          <w:instrText xml:space="preserve"> PAGEREF _Toc26767 \h </w:instrText>
        </w:r>
        <w:r>
          <w:fldChar w:fldCharType="separate"/>
        </w:r>
        <w:r>
          <w:t>49</w:t>
        </w:r>
        <w:r>
          <w:fldChar w:fldCharType="end"/>
        </w:r>
      </w:hyperlink>
    </w:p>
    <w:p>
      <w:pPr>
        <w:pStyle w:val="TOC2"/>
        <w:tabs>
          <w:tab w:val="right" w:leader="dot" w:pos="8306"/>
        </w:tabs>
      </w:pPr>
      <w:hyperlink w:anchor="_Toc24839" w:history="1">
        <w:r>
          <w:rPr>
            <w:rFonts w:ascii="仿宋" w:eastAsia="仿宋" w:hAnsi="仿宋" w:cs="仿宋" w:hint="eastAsia"/>
            <w:lang w:eastAsia="zh-CN"/>
          </w:rPr>
          <w:t>(三)、晋升机会的公平与透明保障</w:t>
        </w:r>
        <w:r>
          <w:tab/>
        </w:r>
        <w:r>
          <w:fldChar w:fldCharType="begin"/>
        </w:r>
        <w:r>
          <w:instrText xml:space="preserve"> PAGEREF _Toc24839 \h </w:instrText>
        </w:r>
        <w:r>
          <w:fldChar w:fldCharType="separate"/>
        </w:r>
        <w:r>
          <w:t>51</w:t>
        </w:r>
        <w:r>
          <w:fldChar w:fldCharType="end"/>
        </w:r>
      </w:hyperlink>
    </w:p>
    <w:p>
      <w:pPr>
        <w:pStyle w:val="TOC1"/>
        <w:tabs>
          <w:tab w:val="right" w:leader="dot" w:pos="8306"/>
        </w:tabs>
      </w:pPr>
      <w:hyperlink w:anchor="_Toc18245" w:history="1">
        <w:r>
          <w:rPr>
            <w:rFonts w:ascii="仿宋" w:eastAsia="仿宋" w:hAnsi="仿宋" w:cs="仿宋" w:hint="eastAsia"/>
            <w:lang w:eastAsia="zh-CN"/>
          </w:rPr>
          <w:t>十三、第四十五章员工品牌建设</w:t>
        </w:r>
        <w:r>
          <w:tab/>
        </w:r>
        <w:r>
          <w:fldChar w:fldCharType="begin"/>
        </w:r>
        <w:r>
          <w:instrText xml:space="preserve"> PAGEREF _Toc18245 \h </w:instrText>
        </w:r>
        <w:r>
          <w:fldChar w:fldCharType="separate"/>
        </w:r>
        <w:r>
          <w:t>53</w:t>
        </w:r>
        <w:r>
          <w:fldChar w:fldCharType="end"/>
        </w:r>
      </w:hyperlink>
    </w:p>
    <w:p>
      <w:pPr>
        <w:pStyle w:val="TOC2"/>
        <w:tabs>
          <w:tab w:val="right" w:leader="dot" w:pos="8306"/>
        </w:tabs>
      </w:pPr>
      <w:hyperlink w:anchor="_Toc25102" w:history="1">
        <w:r>
          <w:rPr>
            <w:rFonts w:ascii="仿宋" w:eastAsia="仿宋" w:hAnsi="仿宋" w:cs="仿宋" w:hint="eastAsia"/>
            <w:lang w:eastAsia="zh-CN"/>
          </w:rPr>
          <w:t>(一)、个人品牌管理</w:t>
        </w:r>
        <w:r>
          <w:tab/>
        </w:r>
        <w:r>
          <w:fldChar w:fldCharType="begin"/>
        </w:r>
        <w:r>
          <w:instrText xml:space="preserve"> PAGEREF _Toc25102 \h </w:instrText>
        </w:r>
        <w:r>
          <w:fldChar w:fldCharType="separate"/>
        </w:r>
        <w:r>
          <w:t>53</w:t>
        </w:r>
        <w:r>
          <w:fldChar w:fldCharType="end"/>
        </w:r>
      </w:hyperlink>
    </w:p>
    <w:p>
      <w:pPr>
        <w:pStyle w:val="TOC2"/>
        <w:tabs>
          <w:tab w:val="right" w:leader="dot" w:pos="8306"/>
        </w:tabs>
      </w:pPr>
      <w:hyperlink w:anchor="_Toc13273" w:history="1">
        <w:r>
          <w:rPr>
            <w:rFonts w:ascii="仿宋" w:eastAsia="仿宋" w:hAnsi="仿宋" w:cs="仿宋" w:hint="eastAsia"/>
            <w:lang w:eastAsia="zh-CN"/>
          </w:rPr>
          <w:t>(二)、在生化诊断试剂行业内建立个人影响力</w:t>
        </w:r>
        <w:r>
          <w:tab/>
        </w:r>
        <w:r>
          <w:fldChar w:fldCharType="begin"/>
        </w:r>
        <w:r>
          <w:instrText xml:space="preserve"> PAGEREF _Toc13273 \h </w:instrText>
        </w:r>
        <w:r>
          <w:fldChar w:fldCharType="separate"/>
        </w:r>
        <w:r>
          <w:t>53</w:t>
        </w:r>
        <w:r>
          <w:fldChar w:fldCharType="end"/>
        </w:r>
      </w:hyperlink>
    </w:p>
    <w:p>
      <w:pPr>
        <w:pStyle w:val="TOC2"/>
        <w:tabs>
          <w:tab w:val="right" w:leader="dot" w:pos="8306"/>
        </w:tabs>
      </w:pPr>
      <w:hyperlink w:anchor="_Toc30707" w:history="1">
        <w:r>
          <w:rPr>
            <w:rFonts w:ascii="仿宋" w:eastAsia="仿宋" w:hAnsi="仿宋" w:cs="仿宋" w:hint="eastAsia"/>
            <w:lang w:eastAsia="zh-CN"/>
          </w:rPr>
          <w:t>(三)、个人品牌与公司品牌的关联</w:t>
        </w:r>
        <w:r>
          <w:tab/>
        </w:r>
        <w:r>
          <w:fldChar w:fldCharType="begin"/>
        </w:r>
        <w:r>
          <w:instrText xml:space="preserve"> PAGEREF _Toc30707 \h </w:instrText>
        </w:r>
        <w:r>
          <w:fldChar w:fldCharType="separate"/>
        </w:r>
        <w:r>
          <w:t>55</w:t>
        </w:r>
        <w:r>
          <w:fldChar w:fldCharType="end"/>
        </w:r>
      </w:hyperlink>
    </w:p>
    <w:p>
      <w:pPr>
        <w:pStyle w:val="TOC2"/>
        <w:tabs>
          <w:tab w:val="right" w:leader="dot" w:pos="8306"/>
        </w:tabs>
      </w:pPr>
      <w:hyperlink w:anchor="_Toc24421" w:history="1">
        <w:r>
          <w:rPr>
            <w:rFonts w:ascii="仿宋" w:eastAsia="仿宋" w:hAnsi="仿宋" w:cs="仿宋" w:hint="eastAsia"/>
            <w:lang w:eastAsia="zh-CN"/>
          </w:rPr>
          <w:t>(四)、社交媒体与个人品牌</w:t>
        </w:r>
        <w:r>
          <w:tab/>
        </w:r>
        <w:r>
          <w:fldChar w:fldCharType="begin"/>
        </w:r>
        <w:r>
          <w:instrText xml:space="preserve"> PAGEREF _Toc24421 \h </w:instrText>
        </w:r>
        <w:r>
          <w:fldChar w:fldCharType="separate"/>
        </w:r>
        <w:r>
          <w:t>55</w:t>
        </w:r>
        <w:r>
          <w:fldChar w:fldCharType="end"/>
        </w:r>
      </w:hyperlink>
    </w:p>
    <w:p>
      <w:pPr>
        <w:pStyle w:val="TOC2"/>
        <w:tabs>
          <w:tab w:val="right" w:leader="dot" w:pos="8306"/>
        </w:tabs>
      </w:pPr>
      <w:hyperlink w:anchor="_Toc11580" w:history="1">
        <w:r>
          <w:rPr>
            <w:rFonts w:ascii="仿宋" w:eastAsia="仿宋" w:hAnsi="仿宋" w:cs="仿宋" w:hint="eastAsia"/>
            <w:lang w:eastAsia="zh-CN"/>
          </w:rPr>
          <w:t>(五)、个人品牌的社交媒体传播</w:t>
        </w:r>
        <w:r>
          <w:tab/>
        </w:r>
        <w:r>
          <w:fldChar w:fldCharType="begin"/>
        </w:r>
        <w:r>
          <w:instrText xml:space="preserve"> PAGEREF _Toc11580 \h </w:instrText>
        </w:r>
        <w:r>
          <w:fldChar w:fldCharType="separate"/>
        </w:r>
        <w:r>
          <w:t>56</w:t>
        </w:r>
        <w:r>
          <w:fldChar w:fldCharType="end"/>
        </w:r>
      </w:hyperlink>
    </w:p>
    <w:p>
      <w:pPr>
        <w:pStyle w:val="TOC2"/>
        <w:tabs>
          <w:tab w:val="right" w:leader="dot" w:pos="8306"/>
        </w:tabs>
      </w:pPr>
      <w:hyperlink w:anchor="_Toc6369" w:history="1">
        <w:r>
          <w:rPr>
            <w:rFonts w:ascii="仿宋" w:eastAsia="仿宋" w:hAnsi="仿宋" w:cs="仿宋" w:hint="eastAsia"/>
            <w:lang w:eastAsia="zh-CN"/>
          </w:rPr>
          <w:t>(六)、员工品牌建设与公司形象一致性</w:t>
        </w:r>
        <w:r>
          <w:tab/>
        </w:r>
        <w:r>
          <w:fldChar w:fldCharType="begin"/>
        </w:r>
        <w:r>
          <w:instrText xml:space="preserve"> PAGEREF _Toc6369 \h </w:instrText>
        </w:r>
        <w:r>
          <w:fldChar w:fldCharType="separate"/>
        </w:r>
        <w:r>
          <w:t>57</w:t>
        </w:r>
        <w:r>
          <w:fldChar w:fldCharType="end"/>
        </w:r>
      </w:hyperlink>
    </w:p>
    <w:p>
      <w:pPr>
        <w:pStyle w:val="TOC1"/>
        <w:tabs>
          <w:tab w:val="right" w:leader="dot" w:pos="8306"/>
        </w:tabs>
      </w:pPr>
      <w:hyperlink w:anchor="_Toc29028" w:history="1">
        <w:r>
          <w:rPr>
            <w:rFonts w:ascii="仿宋" w:eastAsia="仿宋" w:hAnsi="仿宋" w:cs="仿宋" w:hint="eastAsia"/>
            <w:lang w:eastAsia="zh-CN"/>
          </w:rPr>
          <w:t>十四、员工满意度调查与提升策略</w:t>
        </w:r>
        <w:r>
          <w:tab/>
        </w:r>
        <w:r>
          <w:fldChar w:fldCharType="begin"/>
        </w:r>
        <w:r>
          <w:instrText xml:space="preserve"> PAGEREF _Toc29028 \h </w:instrText>
        </w:r>
        <w:r>
          <w:fldChar w:fldCharType="separate"/>
        </w:r>
        <w:r>
          <w:t>58</w:t>
        </w:r>
        <w:r>
          <w:fldChar w:fldCharType="end"/>
        </w:r>
      </w:hyperlink>
    </w:p>
    <w:p>
      <w:pPr>
        <w:pStyle w:val="TOC2"/>
        <w:tabs>
          <w:tab w:val="right" w:leader="dot" w:pos="8306"/>
        </w:tabs>
      </w:pPr>
      <w:hyperlink w:anchor="_Toc1206" w:history="1">
        <w:r>
          <w:rPr>
            <w:rFonts w:ascii="仿宋" w:eastAsia="仿宋" w:hAnsi="仿宋" w:cs="仿宋" w:hint="eastAsia"/>
            <w:lang w:eastAsia="zh-CN"/>
          </w:rPr>
          <w:t>(一)、满意度调查的设计与实施</w:t>
        </w:r>
        <w:r>
          <w:tab/>
        </w:r>
        <w:r>
          <w:fldChar w:fldCharType="begin"/>
        </w:r>
        <w:r>
          <w:instrText xml:space="preserve"> PAGEREF _Toc1206 \h </w:instrText>
        </w:r>
        <w:r>
          <w:fldChar w:fldCharType="separate"/>
        </w:r>
        <w:r>
          <w:t>58</w:t>
        </w:r>
        <w:r>
          <w:fldChar w:fldCharType="end"/>
        </w:r>
      </w:hyperlink>
    </w:p>
    <w:p>
      <w:pPr>
        <w:pStyle w:val="TOC2"/>
        <w:tabs>
          <w:tab w:val="right" w:leader="dot" w:pos="8306"/>
        </w:tabs>
      </w:pPr>
      <w:hyperlink w:anchor="_Toc26272" w:history="1">
        <w:r>
          <w:rPr>
            <w:rFonts w:ascii="仿宋" w:eastAsia="仿宋" w:hAnsi="仿宋" w:cs="仿宋" w:hint="eastAsia"/>
            <w:lang w:eastAsia="zh-CN"/>
          </w:rPr>
          <w:t>(二)、员工满意度的分析与解读</w:t>
        </w:r>
        <w:r>
          <w:tab/>
        </w:r>
        <w:r>
          <w:fldChar w:fldCharType="begin"/>
        </w:r>
        <w:r>
          <w:instrText xml:space="preserve"> PAGEREF _Toc26272 \h </w:instrText>
        </w:r>
        <w:r>
          <w:fldChar w:fldCharType="separate"/>
        </w:r>
        <w:r>
          <w:t>60</w:t>
        </w:r>
        <w:r>
          <w:fldChar w:fldCharType="end"/>
        </w:r>
      </w:hyperlink>
    </w:p>
    <w:p>
      <w:pPr>
        <w:pStyle w:val="TOC2"/>
        <w:tabs>
          <w:tab w:val="right" w:leader="dot" w:pos="8306"/>
        </w:tabs>
      </w:pPr>
      <w:hyperlink w:anchor="_Toc21996" w:history="1">
        <w:r>
          <w:rPr>
            <w:rFonts w:ascii="仿宋" w:eastAsia="仿宋" w:hAnsi="仿宋" w:cs="仿宋" w:hint="eastAsia"/>
            <w:lang w:eastAsia="zh-CN"/>
          </w:rPr>
          <w:t>(三)、提升员工满意度的措施与行动计划</w:t>
        </w:r>
        <w:r>
          <w:tab/>
        </w:r>
        <w:r>
          <w:fldChar w:fldCharType="begin"/>
        </w:r>
        <w:r>
          <w:instrText xml:space="preserve"> PAGEREF _Toc21996 \h </w:instrText>
        </w:r>
        <w:r>
          <w:fldChar w:fldCharType="separate"/>
        </w:r>
        <w:r>
          <w:t>61</w:t>
        </w:r>
        <w:r>
          <w:fldChar w:fldCharType="end"/>
        </w:r>
      </w:hyperlink>
    </w:p>
    <w:p>
      <w:pPr>
        <w:pStyle w:val="TOC1"/>
        <w:tabs>
          <w:tab w:val="right" w:leader="dot" w:pos="8306"/>
        </w:tabs>
      </w:pPr>
      <w:hyperlink w:anchor="_Toc20192" w:history="1">
        <w:r>
          <w:rPr>
            <w:rFonts w:ascii="仿宋" w:eastAsia="仿宋" w:hAnsi="仿宋" w:cs="仿宋" w:hint="eastAsia"/>
            <w:lang w:eastAsia="zh-CN"/>
          </w:rPr>
          <w:t>十五、第四十三章员工参与决策与公司治理</w:t>
        </w:r>
        <w:r>
          <w:tab/>
        </w:r>
        <w:r>
          <w:fldChar w:fldCharType="begin"/>
        </w:r>
        <w:r>
          <w:instrText xml:space="preserve"> PAGEREF _Toc20192 \h </w:instrText>
        </w:r>
        <w:r>
          <w:fldChar w:fldCharType="separate"/>
        </w:r>
        <w:r>
          <w:t>63</w:t>
        </w:r>
        <w:r>
          <w:fldChar w:fldCharType="end"/>
        </w:r>
      </w:hyperlink>
    </w:p>
    <w:p>
      <w:pPr>
        <w:pStyle w:val="TOC2"/>
        <w:tabs>
          <w:tab w:val="right" w:leader="dot" w:pos="8306"/>
        </w:tabs>
      </w:pPr>
      <w:hyperlink w:anchor="_Toc15794" w:history="1">
        <w:r>
          <w:rPr>
            <w:rFonts w:ascii="仿宋" w:eastAsia="仿宋" w:hAnsi="仿宋" w:cs="仿宋" w:hint="eastAsia"/>
            <w:lang w:eastAsia="zh-CN"/>
          </w:rPr>
          <w:t>(一)、员工参与决策机制</w:t>
        </w:r>
        <w:r>
          <w:tab/>
        </w:r>
        <w:r>
          <w:fldChar w:fldCharType="begin"/>
        </w:r>
        <w:r>
          <w:instrText xml:space="preserve"> PAGEREF _Toc15794 \h </w:instrText>
        </w:r>
        <w:r>
          <w:fldChar w:fldCharType="separate"/>
        </w:r>
        <w:r>
          <w:t>63</w:t>
        </w:r>
        <w:r>
          <w:fldChar w:fldCharType="end"/>
        </w:r>
      </w:hyperlink>
    </w:p>
    <w:p>
      <w:pPr>
        <w:pStyle w:val="TOC2"/>
        <w:tabs>
          <w:tab w:val="right" w:leader="dot" w:pos="8306"/>
        </w:tabs>
      </w:pPr>
      <w:hyperlink w:anchor="_Toc6559" w:history="1">
        <w:r>
          <w:rPr>
            <w:rFonts w:ascii="仿宋" w:eastAsia="仿宋" w:hAnsi="仿宋" w:cs="仿宋" w:hint="eastAsia"/>
            <w:lang w:eastAsia="zh-CN"/>
          </w:rPr>
          <w:t>(二)、参与决策的渠道与机会</w:t>
        </w:r>
        <w:r>
          <w:tab/>
        </w:r>
        <w:r>
          <w:fldChar w:fldCharType="begin"/>
        </w:r>
        <w:r>
          <w:instrText xml:space="preserve"> PAGEREF _Toc6559 \h </w:instrText>
        </w:r>
        <w:r>
          <w:fldChar w:fldCharType="separate"/>
        </w:r>
        <w:r>
          <w:t>63</w:t>
        </w:r>
        <w:r>
          <w:fldChar w:fldCharType="end"/>
        </w:r>
      </w:hyperlink>
    </w:p>
    <w:p>
      <w:pPr>
        <w:pStyle w:val="TOC2"/>
        <w:tabs>
          <w:tab w:val="right" w:leader="dot" w:pos="8306"/>
        </w:tabs>
      </w:pPr>
      <w:hyperlink w:anchor="_Toc11357" w:history="1">
        <w:r>
          <w:rPr>
            <w:rFonts w:ascii="仿宋" w:eastAsia="仿宋" w:hAnsi="仿宋" w:cs="仿宋" w:hint="eastAsia"/>
            <w:lang w:eastAsia="zh-CN"/>
          </w:rPr>
          <w:t>(三)、代表员工意见的制度</w:t>
        </w:r>
        <w:r>
          <w:tab/>
        </w:r>
        <w:r>
          <w:fldChar w:fldCharType="begin"/>
        </w:r>
        <w:r>
          <w:instrText xml:space="preserve"> PAGEREF _Toc11357 \h </w:instrText>
        </w:r>
        <w:r>
          <w:fldChar w:fldCharType="separate"/>
        </w:r>
        <w:r>
          <w:t>64</w:t>
        </w:r>
        <w:r>
          <w:fldChar w:fldCharType="end"/>
        </w:r>
      </w:hyperlink>
    </w:p>
    <w:p>
      <w:pPr>
        <w:pStyle w:val="TOC2"/>
        <w:tabs>
          <w:tab w:val="right" w:leader="dot" w:pos="8306"/>
        </w:tabs>
      </w:pPr>
      <w:hyperlink w:anchor="_Toc24968" w:history="1">
        <w:r>
          <w:rPr>
            <w:rFonts w:ascii="仿宋" w:eastAsia="仿宋" w:hAnsi="仿宋" w:cs="仿宋" w:hint="eastAsia"/>
            <w:lang w:eastAsia="zh-CN"/>
          </w:rPr>
          <w:t>(四)、公司治理与透明度</w:t>
        </w:r>
        <w:r>
          <w:tab/>
        </w:r>
        <w:r>
          <w:fldChar w:fldCharType="begin"/>
        </w:r>
        <w:r>
          <w:instrText xml:space="preserve"> PAGEREF _Toc24968 \h </w:instrText>
        </w:r>
        <w:r>
          <w:fldChar w:fldCharType="separate"/>
        </w:r>
        <w:r>
          <w:t>65</w:t>
        </w:r>
        <w:r>
          <w:fldChar w:fldCharType="end"/>
        </w:r>
      </w:hyperlink>
    </w:p>
    <w:p>
      <w:pPr>
        <w:pStyle w:val="TOC2"/>
        <w:tabs>
          <w:tab w:val="right" w:leader="dot" w:pos="8306"/>
        </w:tabs>
      </w:pPr>
      <w:hyperlink w:anchor="_Toc5894" w:history="1">
        <w:r>
          <w:rPr>
            <w:rFonts w:ascii="仿宋" w:eastAsia="仿宋" w:hAnsi="仿宋" w:cs="仿宋" w:hint="eastAsia"/>
            <w:lang w:eastAsia="zh-CN"/>
          </w:rPr>
          <w:t>(五)、公司治理结构的建设</w:t>
        </w:r>
        <w:r>
          <w:tab/>
        </w:r>
        <w:r>
          <w:fldChar w:fldCharType="begin"/>
        </w:r>
        <w:r>
          <w:instrText xml:space="preserve"> PAGEREF _Toc5894 \h </w:instrText>
        </w:r>
        <w:r>
          <w:fldChar w:fldCharType="separate"/>
        </w:r>
        <w:r>
          <w:t>65</w:t>
        </w:r>
        <w:r>
          <w:fldChar w:fldCharType="end"/>
        </w:r>
      </w:hyperlink>
    </w:p>
    <w:p>
      <w:pPr>
        <w:pStyle w:val="TOC2"/>
        <w:tabs>
          <w:tab w:val="right" w:leader="dot" w:pos="8306"/>
        </w:tabs>
      </w:pPr>
      <w:hyperlink w:anchor="_Toc24574" w:history="1">
        <w:r>
          <w:rPr>
            <w:rFonts w:ascii="仿宋" w:eastAsia="仿宋" w:hAnsi="仿宋" w:cs="仿宋" w:hint="eastAsia"/>
            <w:lang w:eastAsia="zh-CN"/>
          </w:rPr>
          <w:t>(六)、公司业绩与财务信息的公开</w:t>
        </w:r>
        <w:r>
          <w:tab/>
        </w:r>
        <w:r>
          <w:fldChar w:fldCharType="begin"/>
        </w:r>
        <w:r>
          <w:instrText xml:space="preserve"> PAGEREF _Toc24574 \h </w:instrText>
        </w:r>
        <w:r>
          <w:fldChar w:fldCharType="separate"/>
        </w:r>
        <w:r>
          <w:t>66</w:t>
        </w:r>
        <w:r>
          <w:fldChar w:fldCharType="end"/>
        </w:r>
      </w:hyperlink>
    </w:p>
    <w:p>
      <w:pPr>
        <w:pStyle w:val="TOC1"/>
        <w:tabs>
          <w:tab w:val="right" w:leader="dot" w:pos="8306"/>
        </w:tabs>
      </w:pPr>
      <w:hyperlink w:anchor="_Toc20336" w:history="1">
        <w:r>
          <w:rPr>
            <w:rFonts w:ascii="仿宋" w:eastAsia="仿宋" w:hAnsi="仿宋" w:cs="仿宋" w:hint="eastAsia"/>
            <w:lang w:eastAsia="zh-CN"/>
          </w:rPr>
          <w:t>十六、第四十七章全球人才流动与交流</w:t>
        </w:r>
        <w:r>
          <w:tab/>
        </w:r>
        <w:r>
          <w:fldChar w:fldCharType="begin"/>
        </w:r>
        <w:r>
          <w:instrText xml:space="preserve"> PAGEREF _Toc20336 \h </w:instrText>
        </w:r>
        <w:r>
          <w:fldChar w:fldCharType="separate"/>
        </w:r>
        <w:r>
          <w:t>67</w:t>
        </w:r>
        <w:r>
          <w:fldChar w:fldCharType="end"/>
        </w:r>
      </w:hyperlink>
    </w:p>
    <w:p>
      <w:pPr>
        <w:pStyle w:val="TOC2"/>
        <w:tabs>
          <w:tab w:val="right" w:leader="dot" w:pos="8306"/>
        </w:tabs>
      </w:pPr>
      <w:hyperlink w:anchor="_Toc19962" w:history="1">
        <w:r>
          <w:rPr>
            <w:rFonts w:ascii="仿宋" w:eastAsia="仿宋" w:hAnsi="仿宋" w:cs="仿宋" w:hint="eastAsia"/>
            <w:lang w:eastAsia="zh-CN"/>
          </w:rPr>
          <w:t>(一)、跨国项目与团队</w:t>
        </w:r>
        <w:r>
          <w:tab/>
        </w:r>
        <w:r>
          <w:fldChar w:fldCharType="begin"/>
        </w:r>
        <w:r>
          <w:instrText xml:space="preserve"> PAGEREF _Toc19962 \h </w:instrText>
        </w:r>
        <w:r>
          <w:fldChar w:fldCharType="separate"/>
        </w:r>
        <w:r>
          <w:t>67</w:t>
        </w:r>
        <w:r>
          <w:fldChar w:fldCharType="end"/>
        </w:r>
      </w:hyperlink>
    </w:p>
    <w:p>
      <w:pPr>
        <w:pStyle w:val="TOC2"/>
        <w:tabs>
          <w:tab w:val="right" w:leader="dot" w:pos="8306"/>
        </w:tabs>
      </w:pPr>
      <w:hyperlink w:anchor="_Toc10215" w:history="1">
        <w:r>
          <w:rPr>
            <w:rFonts w:ascii="仿宋" w:eastAsia="仿宋" w:hAnsi="仿宋" w:cs="仿宋" w:hint="eastAsia"/>
            <w:lang w:eastAsia="zh-CN"/>
          </w:rPr>
          <w:t>(二)、全球项目经验的累积</w:t>
        </w:r>
        <w:r>
          <w:tab/>
        </w:r>
        <w:r>
          <w:fldChar w:fldCharType="begin"/>
        </w:r>
        <w:r>
          <w:instrText xml:space="preserve"> PAGEREF _Toc10215 \h </w:instrText>
        </w:r>
        <w:r>
          <w:fldChar w:fldCharType="separate"/>
        </w:r>
        <w:r>
          <w:t>69</w:t>
        </w:r>
        <w:r>
          <w:fldChar w:fldCharType="end"/>
        </w:r>
      </w:hyperlink>
    </w:p>
    <w:p>
      <w:pPr>
        <w:pStyle w:val="TOC2"/>
        <w:tabs>
          <w:tab w:val="right" w:leader="dot" w:pos="8306"/>
        </w:tabs>
      </w:pPr>
      <w:hyperlink w:anchor="_Toc9452" w:history="1">
        <w:r>
          <w:rPr>
            <w:rFonts w:ascii="仿宋" w:eastAsia="仿宋" w:hAnsi="仿宋" w:cs="仿宋" w:hint="eastAsia"/>
            <w:lang w:eastAsia="zh-CN"/>
          </w:rPr>
          <w:t>(三)、跨文化团队领导与协作</w:t>
        </w:r>
        <w:r>
          <w:tab/>
        </w:r>
        <w:r>
          <w:fldChar w:fldCharType="begin"/>
        </w:r>
        <w:r>
          <w:instrText xml:space="preserve"> PAGEREF _Toc9452 \h </w:instrText>
        </w:r>
        <w:r>
          <w:fldChar w:fldCharType="separate"/>
        </w:r>
        <w:r>
          <w:t>69</w:t>
        </w:r>
        <w:r>
          <w:fldChar w:fldCharType="end"/>
        </w:r>
      </w:hyperlink>
    </w:p>
    <w:p>
      <w:pPr>
        <w:pStyle w:val="TOC2"/>
        <w:tabs>
          <w:tab w:val="right" w:leader="dot" w:pos="8306"/>
        </w:tabs>
      </w:pPr>
      <w:hyperlink w:anchor="_Toc11051" w:history="1">
        <w:r>
          <w:rPr>
            <w:rFonts w:ascii="仿宋" w:eastAsia="仿宋" w:hAnsi="仿宋" w:cs="仿宋" w:hint="eastAsia"/>
            <w:lang w:eastAsia="zh-CN"/>
          </w:rPr>
          <w:t>(四)、跨国交流与人才培养</w:t>
        </w:r>
        <w:r>
          <w:tab/>
        </w:r>
        <w:r>
          <w:fldChar w:fldCharType="begin"/>
        </w:r>
        <w:r>
          <w:instrText xml:space="preserve"> PAGEREF _Toc11051 \h </w:instrText>
        </w:r>
        <w:r>
          <w:fldChar w:fldCharType="separate"/>
        </w:r>
        <w:r>
          <w:t>70</w:t>
        </w:r>
        <w:r>
          <w:fldChar w:fldCharType="end"/>
        </w:r>
      </w:hyperlink>
    </w:p>
    <w:p>
      <w:pPr>
        <w:pStyle w:val="TOC2"/>
        <w:tabs>
          <w:tab w:val="right" w:leader="dot" w:pos="8306"/>
        </w:tabs>
      </w:pPr>
      <w:hyperlink w:anchor="_Toc1911" w:history="1">
        <w:r>
          <w:rPr>
            <w:rFonts w:ascii="仿宋" w:eastAsia="仿宋" w:hAnsi="仿宋" w:cs="仿宋" w:hint="eastAsia"/>
            <w:lang w:eastAsia="zh-CN"/>
          </w:rPr>
          <w:t>(五)、跨国交流计划的实施</w:t>
        </w:r>
        <w:r>
          <w:tab/>
        </w:r>
        <w:r>
          <w:fldChar w:fldCharType="begin"/>
        </w:r>
        <w:r>
          <w:instrText xml:space="preserve"> PAGEREF _Toc1911 \h </w:instrText>
        </w:r>
        <w:r>
          <w:fldChar w:fldCharType="separate"/>
        </w:r>
        <w:r>
          <w:t>71</w:t>
        </w:r>
        <w:r>
          <w:fldChar w:fldCharType="end"/>
        </w:r>
      </w:hyperlink>
    </w:p>
    <w:p>
      <w:pPr>
        <w:pStyle w:val="TOC2"/>
        <w:tabs>
          <w:tab w:val="right" w:leader="dot" w:pos="8306"/>
        </w:tabs>
      </w:pPr>
      <w:hyperlink w:anchor="_Toc12457" w:history="1">
        <w:r>
          <w:rPr>
            <w:rFonts w:ascii="仿宋" w:eastAsia="仿宋" w:hAnsi="仿宋" w:cs="仿宋" w:hint="eastAsia"/>
            <w:lang w:eastAsia="zh-CN"/>
          </w:rPr>
          <w:t>(六)、跨国培训与知识转移</w:t>
        </w:r>
        <w:r>
          <w:tab/>
        </w:r>
        <w:r>
          <w:fldChar w:fldCharType="begin"/>
        </w:r>
        <w:r>
          <w:instrText xml:space="preserve"> PAGEREF _Toc12457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2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文档旨在探讨生化诊断试剂行业相关公司员工职业生涯规划与管理的重要性和方法。职业生涯规划与管理是指员工根据个人目标和公司需求，通过设定职业目标、制定行动计划、不断提升自身能力等手段，实现职业发展的有效方法。本文档将介绍职业生涯规划与管理的概念、作用、原则和步骤，以便员工能够更好地规划和发展自己的职业生涯。不可做为商业用途，只用作学习交流。</w:t>
      </w:r>
    </w:p>
    <w:p>
      <w:pPr>
        <w:pStyle w:val="Heading1"/>
        <w:ind w:firstLine="560" w:firstLineChars="200"/>
        <w:rPr>
          <w:rFonts w:ascii="仿宋" w:eastAsia="仿宋" w:hAnsi="仿宋" w:cs="仿宋" w:hint="eastAsia"/>
          <w:sz w:val="28"/>
          <w:lang w:eastAsia="zh-CN"/>
        </w:rPr>
      </w:pPr>
      <w:bookmarkStart w:id="2" w:name="_Toc12839"/>
      <w:r>
        <w:rPr>
          <w:rFonts w:ascii="仿宋" w:eastAsia="仿宋" w:hAnsi="仿宋" w:cs="仿宋" w:hint="eastAsia"/>
          <w:sz w:val="28"/>
          <w:lang w:eastAsia="zh-CN"/>
        </w:rPr>
        <w:t>一、生化诊断试剂行业背景分析</w:t>
      </w:r>
      <w:bookmarkEnd w:id="2"/>
    </w:p>
    <w:p>
      <w:pPr>
        <w:pStyle w:val="Heading2"/>
        <w:rPr>
          <w:rFonts w:ascii="仿宋" w:eastAsia="仿宋" w:hAnsi="仿宋" w:cs="仿宋" w:hint="eastAsia"/>
          <w:lang w:eastAsia="zh-CN"/>
        </w:rPr>
      </w:pPr>
      <w:bookmarkStart w:id="3" w:name="_Toc31202"/>
      <w:r>
        <w:rPr>
          <w:rFonts w:ascii="仿宋" w:eastAsia="仿宋" w:hAnsi="仿宋" w:cs="仿宋" w:hint="eastAsia"/>
          <w:lang w:eastAsia="zh-CN"/>
        </w:rPr>
        <w:t>(一)、生化诊断试剂行业背景分析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生化诊断试剂行业是一个充满活力且不断演变的领域。近年来，该生化诊断试剂行业经历了显著的增长，这一增长主要受益于多方面的推动因素，尤其是技术创新和市场需求的持续增加。技术创新为生化诊断试剂行业带来了新的商业模式和解决方案，而不断增长的市场需求则推动了生化诊断试剂行业的整体扩张。这使得 生化诊断试剂行业成为当前经济中备受关注的一个重要组成部分。</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市场规模与趋势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生化诊断试剂行业的市场规模持续扩大，预计未来几年仍将保持良好的增长势头。这一趋势得益于多种因素，其中包括数字化转型、全球化市场和消费者需求的多样化。数字化转型推动了生化诊断试剂行业内各个环节的效率提升，全球化市场为企业提供了更广阔的业务机会，而消费者需求的多样化则促使生化诊断试剂行业不断创新，满足不同层次的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目前，生化诊断试剂行业呈现激烈的竞争格局，主要由一些领先的企业主导市场。这些企业通常在创新、市场份额和客户忠诚度等方面表现出强大的竞争力。随着生化诊断试剂行业的发展，新的参与者可能加入市场，加剧了竞争。因此，企业需要保持敏锐的市场洞察，不断提升竞争力，以在激烈的市场竞争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政策与法规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生化诊断试剂行业受到一系列政府政策和法规的影响，涉及到环保标准、贸易政策、知识产权等多个领域。企业需要密切关注并遵守这些法规，以确保业务的可持续发展。合规经营不仅有助于维护企业的声誉，还为企业在复杂多变的法规环境中保持稳健运营提供了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技术与创新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技术创新是推动 生化诊断试剂行业发展的关键因素之一。新技术的引入，如 [相关技术]，为企业提供了更高效、智能化的解决方案，同时也创造了新的商业机会。在这个快速变化的环境中，企业需要不断调整自己的技术策略，以保持竞争力。积极采用新技术，拥抱创新是生化诊断试剂行业参与者取得成功的关键路径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未来展望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展望未来，生化诊断试剂行业仍然充满挑战和机遇。随着全球经济的发展和技术的不断进步，生化诊断试剂行业参与者将面临着更多的发展机会。然而，需要时刻保持敏锐的市场洞察，灵活调整战略，以适应变化中的环境。对于</w:t>
      </w:r>
      <w:r>
        <w:rPr>
          <w:rFonts w:ascii="仿宋" w:eastAsia="仿宋" w:hAnsi="仿宋" w:cs="仿宋" w:hint="eastAsia"/>
          <w:sz w:val="28"/>
          <w:lang w:eastAsia="zh-CN"/>
        </w:rPr>
        <w:t xml:space="preserve"> 生化诊断试剂行业的未来，持乐观但谨慎的态度，不断优化业务模式和提升核心竞争力是至关重要的。</w:t>
      </w:r>
    </w:p>
    <w:p>
      <w:pPr>
        <w:pStyle w:val="Heading1"/>
        <w:ind w:firstLine="560" w:firstLineChars="200"/>
        <w:rPr>
          <w:rFonts w:ascii="仿宋" w:eastAsia="仿宋" w:hAnsi="仿宋" w:cs="仿宋" w:hint="eastAsia"/>
          <w:sz w:val="28"/>
          <w:lang w:eastAsia="zh-CN"/>
        </w:rPr>
      </w:pPr>
      <w:bookmarkStart w:id="4" w:name="_Toc7848"/>
      <w:r>
        <w:rPr>
          <w:rFonts w:ascii="仿宋" w:eastAsia="仿宋" w:hAnsi="仿宋" w:cs="仿宋" w:hint="eastAsia"/>
          <w:sz w:val="28"/>
          <w:lang w:eastAsia="zh-CN"/>
        </w:rPr>
        <w:t>二、第七章员工培训与发展</w:t>
      </w:r>
      <w:bookmarkEnd w:id="4"/>
    </w:p>
    <w:p>
      <w:pPr>
        <w:pStyle w:val="Heading2"/>
        <w:rPr>
          <w:rFonts w:ascii="仿宋" w:eastAsia="仿宋" w:hAnsi="仿宋" w:cs="仿宋" w:hint="eastAsia"/>
          <w:lang w:eastAsia="zh-CN"/>
        </w:rPr>
      </w:pPr>
      <w:bookmarkStart w:id="5" w:name="_Toc28000"/>
      <w:r>
        <w:rPr>
          <w:rFonts w:ascii="仿宋" w:eastAsia="仿宋" w:hAnsi="仿宋" w:cs="仿宋" w:hint="eastAsia"/>
          <w:lang w:eastAsia="zh-CN"/>
        </w:rPr>
        <w:t>(一)、培训需求分析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员工绩效评估： 通过对员工的绩效评估，可以清晰了解他们在当前职责和任务中的表现。这提供了一个基础线索，帮助确定员工在特定领域或技能上可能存在的不足之处。</w:t>
      </w:r>
    </w:p>
    <w:p>
      <w:pPr>
        <w:ind w:firstLine="560" w:firstLineChars="200"/>
        <w:rPr>
          <w:rFonts w:ascii="仿宋" w:eastAsia="仿宋" w:hAnsi="仿宋" w:cs="仿宋" w:hint="eastAsia"/>
          <w:sz w:val="28"/>
        </w:rPr>
      </w:pPr>
      <w:r>
        <w:rPr>
          <w:rFonts w:ascii="仿宋" w:eastAsia="仿宋" w:hAnsi="仿宋" w:cs="仿宋" w:hint="eastAsia"/>
          <w:sz w:val="28"/>
          <w:lang w:eastAsia="zh-CN"/>
        </w:rPr>
        <w:t>2. 工作岗位要求分析： 仔细分析各个岗位的工作要求，以确保员工具备完成工作所需的技能和知识。通过与不同岗位的相关人员交流，可以更准确地了解不同职位的技能需求，从而有针对性地进行培训。</w:t>
      </w:r>
    </w:p>
    <w:p>
      <w:pPr>
        <w:ind w:firstLine="560" w:firstLineChars="200"/>
        <w:rPr>
          <w:rFonts w:ascii="仿宋" w:eastAsia="仿宋" w:hAnsi="仿宋" w:cs="仿宋" w:hint="eastAsia"/>
          <w:sz w:val="28"/>
        </w:rPr>
      </w:pPr>
      <w:r>
        <w:rPr>
          <w:rFonts w:ascii="仿宋" w:eastAsia="仿宋" w:hAnsi="仿宋" w:cs="仿宋" w:hint="eastAsia"/>
          <w:sz w:val="28"/>
          <w:lang w:eastAsia="zh-CN"/>
        </w:rPr>
        <w:t>3. 员工反馈机制： 设立员工反馈渠道，鼓励员工表达对个人发展和培训需求的看法。这种双向沟通有助于发现潜在问题和机会，使培训计划更具针对性和灵活性。</w:t>
      </w:r>
    </w:p>
    <w:p>
      <w:pPr>
        <w:ind w:firstLine="560" w:firstLineChars="200"/>
        <w:rPr>
          <w:rFonts w:ascii="仿宋" w:eastAsia="仿宋" w:hAnsi="仿宋" w:cs="仿宋" w:hint="eastAsia"/>
          <w:sz w:val="28"/>
        </w:rPr>
      </w:pPr>
      <w:r>
        <w:rPr>
          <w:rFonts w:ascii="仿宋" w:eastAsia="仿宋" w:hAnsi="仿宋" w:cs="仿宋" w:hint="eastAsia"/>
          <w:sz w:val="28"/>
          <w:lang w:eastAsia="zh-CN"/>
        </w:rPr>
        <w:t>4. 个性化和差异化原则： 在培训需求分析过程中，重视员工的个性差异。不同员工拥有不同的技能、经验和学习偏好，因此培训计划应该根据个体需求制定，以确保个性化的发展路径。</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考虑未来发展方向：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不仅仅关注当前技能需求，还要考虑员工未来职业生涯的发展方向。通过了解员工个人的职业规划和目标，可以更好地规划长期的培训计划，使其与组织的战略方向保持一致。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6. 制定调查问卷和访谈： 制定系统的调查问卷和面对面访谈，收集员工对培训需求的直接反馈。这有助于深入了解员工对特定领域或技能的需求和期望。</w:t>
      </w:r>
    </w:p>
    <w:p>
      <w:pPr>
        <w:pStyle w:val="Heading2"/>
        <w:ind w:firstLine="560" w:firstLineChars="200"/>
        <w:rPr>
          <w:rFonts w:ascii="仿宋" w:eastAsia="仿宋" w:hAnsi="仿宋" w:cs="仿宋" w:hint="eastAsia"/>
          <w:sz w:val="28"/>
          <w:lang w:eastAsia="zh-CN"/>
        </w:rPr>
      </w:pPr>
      <w:bookmarkStart w:id="6" w:name="_Toc30539"/>
      <w:r>
        <w:rPr>
          <w:rFonts w:ascii="仿宋" w:eastAsia="仿宋" w:hAnsi="仿宋" w:cs="仿宋" w:hint="eastAsia"/>
          <w:sz w:val="28"/>
          <w:lang w:eastAsia="zh-CN"/>
        </w:rPr>
        <w:t>(二)、培训计划制定</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目标设定： 制定培训计划的首要任务是明确培训的具体目标。这些目标应与员工的个人发展计划和组织的战略目标相一致。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内容规划： 根据培训需求分析的结果，确定培训内容，包括技能培训、领导力发展、团队协作等方面。确保培训内容与员工的实际工作相关，具有实际应用性。</w:t>
      </w:r>
    </w:p>
    <w:p>
      <w:pPr>
        <w:ind w:firstLine="560" w:firstLineChars="200"/>
        <w:rPr>
          <w:rFonts w:ascii="仿宋" w:eastAsia="仿宋" w:hAnsi="仿宋" w:cs="仿宋" w:hint="eastAsia"/>
          <w:sz w:val="28"/>
        </w:rPr>
      </w:pPr>
      <w:r>
        <w:rPr>
          <w:rFonts w:ascii="仿宋" w:eastAsia="仿宋" w:hAnsi="仿宋" w:cs="仿宋" w:hint="eastAsia"/>
          <w:sz w:val="28"/>
          <w:lang w:eastAsia="zh-CN"/>
        </w:rPr>
        <w:t>方法与工具： 制定灵活多样的培训方法，包括面对面培训、在线学习、导师制度等。结合现代科技，利用虚拟现实、模拟培训等先进工具，提高培训的效果。</w:t>
      </w:r>
    </w:p>
    <w:p>
      <w:pPr>
        <w:pStyle w:val="Heading2"/>
        <w:ind w:firstLine="560" w:firstLineChars="200"/>
        <w:rPr>
          <w:rFonts w:ascii="仿宋" w:eastAsia="仿宋" w:hAnsi="仿宋" w:cs="仿宋" w:hint="eastAsia"/>
          <w:sz w:val="28"/>
          <w:lang w:eastAsia="zh-CN"/>
        </w:rPr>
      </w:pPr>
      <w:bookmarkStart w:id="7" w:name="_Toc12226"/>
      <w:r>
        <w:rPr>
          <w:rFonts w:ascii="仿宋" w:eastAsia="仿宋" w:hAnsi="仿宋" w:cs="仿宋" w:hint="eastAsia"/>
          <w:sz w:val="28"/>
          <w:lang w:eastAsia="zh-CN"/>
        </w:rPr>
        <w:t>(三)、培训实施与评估</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培训实施：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1. 灵活的教学方法： 采用多样化的教学方法，包括面对面培训、在线学习、实际操作等，以适应不同学习风格和需求。确保培训内容生动有趣，激发学员的学习兴趣。</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专业培训师资：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选择具备专业知识和教学经验的培训师，能够与学员互动，解答疑问，提供实用的案例和经验分享，提高培训的实效性。</w:t>
      </w:r>
    </w:p>
    <w:p>
      <w:pPr>
        <w:ind w:firstLine="560" w:firstLineChars="200"/>
        <w:rPr>
          <w:rFonts w:ascii="仿宋" w:eastAsia="仿宋" w:hAnsi="仿宋" w:cs="仿宋" w:hint="eastAsia"/>
          <w:sz w:val="28"/>
        </w:rPr>
      </w:pPr>
      <w:r>
        <w:rPr>
          <w:rFonts w:ascii="仿宋" w:eastAsia="仿宋" w:hAnsi="仿宋" w:cs="仿宋" w:hint="eastAsia"/>
          <w:sz w:val="28"/>
          <w:lang w:eastAsia="zh-CN"/>
        </w:rPr>
        <w:t>3. 实践机会： 在培训中提供实践机会，例如模拟项目、案例分析等，帮助学员将理论知识应用到实际工作中，加深理解并提高技能水平。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定期反馈与互动： 建立学员与培训师之间的积极反馈机制，鼓励学员提出问题，分享观点，保持培训过程中的积极互动。</w:t>
      </w:r>
    </w:p>
    <w:p>
      <w:pPr>
        <w:ind w:firstLine="560" w:firstLineChars="200"/>
        <w:rPr>
          <w:rFonts w:ascii="仿宋" w:eastAsia="仿宋" w:hAnsi="仿宋" w:cs="仿宋" w:hint="eastAsia"/>
          <w:sz w:val="28"/>
        </w:rPr>
      </w:pPr>
      <w:r>
        <w:rPr>
          <w:rFonts w:ascii="仿宋" w:eastAsia="仿宋" w:hAnsi="仿宋" w:cs="仿宋" w:hint="eastAsia"/>
          <w:sz w:val="28"/>
          <w:lang w:eastAsia="zh-CN"/>
        </w:rPr>
        <w:t>5. 跟踪学员进展： 在培训过程中进行学员进展的跟踪，及时发现并解决学习障碍，确保学员能够达到培训设定的学习目标。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培训评估：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1. 学员反馈： 收集学员的培训反馈，包括对培训内容、教学方法和培训师的评价。这有助于了解学员的满意度，发现改进建议，并及时调整培训方案。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 知识测试： 进行培训后的知识测试，验证学员对培训内容的掌握程度。测试结果可以作为培训效果的一个客观指标，同时也为学员提供了自我评估的机会。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3. 应用能力评估： 评估学员在工作中应用培训所学知识和技能的能力。这可以通过实际工作表现、项目成果等来检验学员的学习成果是否能够有效地转化为实际工作中的应用。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4. 培训成本效益分析： 对培训成本和效益进行综合分析，评估培训对组织绩效的贡献。这有助于确定培训投资的合理性，并为未来的培训计划提供经验教训。</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持续改进：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根据培训评估的结果，及时调整和改进培训计划，以确保培训活动的持续优化。定期回顾和更新培训内容，使其与业务需求和员工发展需求保持一致。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通过实施上述建议，组织可以更全面地评估培训的有效性，确保培训计划达到预期目标，提高员工的综合素质和组织的竞争力。</w:t>
      </w:r>
    </w:p>
    <w:p>
      <w:pPr>
        <w:pStyle w:val="Heading2"/>
        <w:ind w:firstLine="560" w:firstLineChars="200"/>
        <w:rPr>
          <w:rFonts w:ascii="仿宋" w:eastAsia="仿宋" w:hAnsi="仿宋" w:cs="仿宋" w:hint="eastAsia"/>
          <w:sz w:val="28"/>
          <w:lang w:eastAsia="zh-CN"/>
        </w:rPr>
      </w:pPr>
      <w:bookmarkStart w:id="8" w:name="_Toc6763"/>
      <w:r>
        <w:rPr>
          <w:rFonts w:ascii="仿宋" w:eastAsia="仿宋" w:hAnsi="仿宋" w:cs="仿宋" w:hint="eastAsia"/>
          <w:sz w:val="28"/>
          <w:lang w:eastAsia="zh-CN"/>
        </w:rPr>
        <w:t>(四)、持续学习与专业发展支持</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个性化学习计划： 为员工制定个性化的学习计划，根据其职业发展目标和现有技能水平，为其提供量身定制的培训和学习资源。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2. 在线学习平台： 提供灵活的在线学习平台，使员工可以随时随地获取各类学习资源。这包括生化诊断试剂行业报告、网络课程、研讨会等，帮助员工自主学习和获取最新的专业知识。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3. 导师制度： 建立导师制度，由经验丰富的员工担任导师，与新员工或需要发展的员工分享经验和知识。这种导师制度可以促进知识传承和团队合作。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4. 专业认证支持： 鼓励并支持员工获取相关的专业认证，例如生化诊断试剂行业认可的证书或资格。组织可以提供学习资源、报名费用支持等，以激发员工的学习积极性。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定期培训活动： 定期组织专业培训活动，邀请生化诊断试剂行业专家或内外部讲师进行知识分享和培训。这有助于员工深入了解生化诊断试剂行业趋势，拓展视野，提高综合素质。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职业发展辅导：</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提供职业发展辅导服务，帮助员工规划职业生涯，识别职业发展的机会和挑战。辅导可以涵盖个人目标、职业规划、技能提升等方面。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7. 学术支持： 对于涉及到深度学科的领域，组织可以提供学术支持，例如支持员工参与学术研究项目、提供学术资源等，以促进员工在专业领域的深入发展。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8. 知识管理平台： 建立知识管理平台，鼓励员工分享经验、生化诊断试剂行业见解和学习心得。这有助于构建学习型组织，促使知识在团队内部流动和共享。</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通过提供多样化的学习资源、建立导师制度、支持专业认证等手段，组织可以为员工的持续学习和专业发展提供有力支持，确保员工保持竞争力，并为组织的长远发展提供坚实的人才基础。</w:t>
      </w:r>
    </w:p>
    <w:p>
      <w:pPr>
        <w:pStyle w:val="Heading1"/>
        <w:ind w:firstLine="560" w:firstLineChars="200"/>
        <w:rPr>
          <w:rFonts w:ascii="仿宋" w:eastAsia="仿宋" w:hAnsi="仿宋" w:cs="仿宋" w:hint="eastAsia"/>
          <w:sz w:val="28"/>
          <w:lang w:eastAsia="zh-CN"/>
        </w:rPr>
      </w:pPr>
      <w:bookmarkStart w:id="9" w:name="_Toc6708"/>
      <w:r>
        <w:rPr>
          <w:rFonts w:ascii="仿宋" w:eastAsia="仿宋" w:hAnsi="仿宋" w:cs="仿宋" w:hint="eastAsia"/>
          <w:sz w:val="28"/>
          <w:lang w:eastAsia="zh-CN"/>
        </w:rPr>
        <w:t>三、薪酬制度管理</w:t>
      </w:r>
      <w:bookmarkEnd w:id="9"/>
    </w:p>
    <w:p>
      <w:pPr>
        <w:pStyle w:val="Heading2"/>
        <w:rPr>
          <w:rFonts w:ascii="仿宋" w:eastAsia="仿宋" w:hAnsi="仿宋" w:cs="仿宋" w:hint="eastAsia"/>
          <w:lang w:eastAsia="zh-CN"/>
        </w:rPr>
      </w:pPr>
      <w:bookmarkStart w:id="10" w:name="_Toc10171"/>
      <w:r>
        <w:rPr>
          <w:rFonts w:ascii="仿宋" w:eastAsia="仿宋" w:hAnsi="仿宋" w:cs="仿宋" w:hint="eastAsia"/>
          <w:lang w:eastAsia="zh-CN"/>
        </w:rPr>
        <w:t>(一)、薪酬管理制度</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薪酬管理制度是企业规章制度的一部分，属于组织劳动过程和进行劳动管理的规则和制度的总和。它在企业内部扮演着类似“法律”的角色，为员工和雇主提供了关于薪酬体系的设计理念、方法、水平、支付方式等方面的规定性说明。薪酬管理制度的核心是将薪酬体系制度化，确保员工和雇主对薪酬安排的满意度。</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具体而言，薪酬制度在企业中体现为对薪酬管理运行目标、任务和手段的选择。这包括了企业对员工薪酬所采取的竞争策略、公平原则、薪酬成本与预算控制方式等内容。综合而言，薪酬制度是一个广泛的概念，它牵涉到企业的薪酬战略、薪酬体系、薪酬结构、薪酬政策、薪酬水平以及薪酬管理等多个方面的内容。通过制度化的薪酬管理，企业能够更好地达成对员工激励、公平公正和成本控制等方面的管理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1. 薪酬政策和目标：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秉承着坚持公平、竞争力和绩效导向的核心原则，确立了明晰的薪酬政策和目标，以引领员工向更高目标迈进。在制定薪酬政策时，公司注重将薪酬定位与市场对人才的需求相匹配，以确保薪酬水平具有竞争力。同时，薪酬发放标准坚持绩效导向，以员工的工作成果为核心评价标准，以激发员工的积极性和创造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定薪酬的核心原则方面，公司坚持公平原则，确保同等工作量和贡献的员工能够获得相应的薪酬。竞争力原则则体现在公司提供具有竞争力的薪酬水平，以吸引、留住和激励高素质的人才。同时，绩效导向原则体现在公司奖励那些在工作中取得优异成绩的员工，以激发全员积极性，推动整体绩效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2. 薪酬结构设计：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制定差异化的薪酬结构，包括基本工资、绩效奖金、福利和其他激励机制，以全方位满足员工的多层次需求。在基本工资方面，公司根据员工的职务层级和业务部门的特点，制定了合理的基准薪资，确保与市场水平保持一致。绩效奖金则是根据员工的实际绩效表现进行差异化分配，激励员工追求卓越。</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差异化的薪酬结构不仅仅体现在金钱激励上，公司还注重提供全面福利和其他激励机制。这包括社会保险、商业保险、节假日福利等全面福利体系，以及津贴和补贴政策的合理设计，以满足员工在工作和生活中的多元需求。这一差异化的设计旨在更好地调动员工的工作积极性，促进员工的全方位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3. 岗位薪酬测算：</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薪酬水平的合理性，公司制定了详细的岗位薪酬测算方案。首先，公司对各个岗位进行了仔细的分类，考虑了市场薪酬水平、生化诊断试剂行业标准等多方面因素，确定了各岗位的基准薪资。在薪酬测算方法上，公司充分考虑了员工的工作经验、学历、技能等因素，以科学的方法为员工提供具有竞争力的薪酬待遇。</w:t>
      </w:r>
    </w:p>
    <w:p>
      <w:pPr>
        <w:ind w:firstLine="560" w:firstLineChars="200"/>
        <w:rPr>
          <w:rFonts w:ascii="仿宋" w:eastAsia="仿宋" w:hAnsi="仿宋" w:cs="仿宋" w:hint="eastAsia"/>
          <w:sz w:val="28"/>
        </w:rPr>
      </w:pPr>
      <w:r>
        <w:rPr>
          <w:rFonts w:ascii="仿宋" w:eastAsia="仿宋" w:hAnsi="仿宋" w:cs="仿宋" w:hint="eastAsia"/>
          <w:sz w:val="28"/>
          <w:lang w:eastAsia="zh-CN"/>
        </w:rPr>
        <w:t>4. 绩效考核与奖金制度：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设立了明确的绩效考核标准和流程，与公司战略目标相一致。这包括个人、团队和部门的绩效考核，确保每个员工的工作贡献都能被充分评估。公司制定了奖金分配机制，将绩效与薪酬挂钩，对于表现优异的员工给予更为丰厚的奖励，以激发员工的工作积极性和创造力。</w:t>
      </w:r>
    </w:p>
    <w:p>
      <w:pPr>
        <w:ind w:firstLine="560" w:firstLineChars="200"/>
        <w:rPr>
          <w:rFonts w:ascii="仿宋" w:eastAsia="仿宋" w:hAnsi="仿宋" w:cs="仿宋" w:hint="eastAsia"/>
          <w:sz w:val="28"/>
        </w:rPr>
      </w:pPr>
      <w:r>
        <w:rPr>
          <w:rFonts w:ascii="仿宋" w:eastAsia="仿宋" w:hAnsi="仿宋" w:cs="仿宋" w:hint="eastAsia"/>
          <w:sz w:val="28"/>
          <w:lang w:eastAsia="zh-CN"/>
        </w:rPr>
        <w:t>5. 福利和补贴：</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公司注重员工的整体福祉，因此建立了全面的福利体系。这包括完善的社会保险和商业保险计划，以及贴心的节假日福利。此外，公司还制定了合理的津贴和补贴政策，以应对员工在工作和生活中的多元需求。通过这些福利和补贴的设计，公司力求创造一个员工关怀的工作环境，提高员工对公司的归属感和满意度。</w:t>
      </w:r>
    </w:p>
    <w:p>
      <w:pPr>
        <w:ind w:firstLine="560" w:firstLineChars="200"/>
        <w:rPr>
          <w:rFonts w:ascii="仿宋" w:eastAsia="仿宋" w:hAnsi="仿宋" w:cs="仿宋" w:hint="eastAsia"/>
          <w:sz w:val="28"/>
        </w:rPr>
      </w:pPr>
      <w:r>
        <w:rPr>
          <w:rFonts w:ascii="仿宋" w:eastAsia="仿宋" w:hAnsi="仿宋" w:cs="仿宋" w:hint="eastAsia"/>
          <w:sz w:val="28"/>
          <w:lang w:eastAsia="zh-CN"/>
        </w:rPr>
        <w:t>6. 薪酬调整和晋升：</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员工的薪酬水平与市场保持一致，公司规定了薪酬调整的频率和方式。公司将根据市场行情、员工绩效以及公司整体经济状况等因素，定期进行薪酬水平的评估和调整，以确保员工的收入具有持续的竞争力。同时，公司建立了明确的晋升机制，为表现优异的员工提供晋升的机会，鼓励员工通过不断提升自身能力实现事业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7. 透明度和沟通：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高度重视薪酬制度的透明度，通过定期的内部沟通，向员工详细解释薪酬政策的调整、变动和优化。公司致力于建立一个开放的沟通氛围，鼓励员工就薪酬政策提出建议和意见，以保持薪酬制度的公正性和公平性。</w:t>
      </w:r>
    </w:p>
    <w:p>
      <w:pPr>
        <w:ind w:firstLine="560" w:firstLineChars="200"/>
        <w:rPr>
          <w:rFonts w:ascii="仿宋" w:eastAsia="仿宋" w:hAnsi="仿宋" w:cs="仿宋" w:hint="eastAsia"/>
          <w:sz w:val="28"/>
        </w:rPr>
      </w:pPr>
      <w:r>
        <w:rPr>
          <w:rFonts w:ascii="仿宋" w:eastAsia="仿宋" w:hAnsi="仿宋" w:cs="仿宋" w:hint="eastAsia"/>
          <w:sz w:val="28"/>
          <w:lang w:eastAsia="zh-CN"/>
        </w:rPr>
        <w:t>8. 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薪酬管理制度始终遵守国家和地方相关法律法规，确保薪酬制度的合规性。公司建立了专业的法务团队，密切关注薪酬领域的法规变化，并及时调整薪酬政策，以适应外部环境和内部变化。公司的合规性操作为员工提供了薪酬待遇的法律保障，确保了公司在薪酬管理方面的可持续发展。</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1" w:name="_Toc13300"/>
      <w:r>
        <w:rPr>
          <w:rFonts w:ascii="仿宋" w:eastAsia="仿宋" w:hAnsi="仿宋" w:cs="仿宋" w:hint="eastAsia"/>
          <w:sz w:val="28"/>
          <w:lang w:eastAsia="zh-CN"/>
        </w:rPr>
        <w:t>(二)、奖金制度的制定</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 奖金制度的制定程序</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奖金总额确定：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首先，企业需要根据实际完成情况和经营计划考虑确定奖金总额。这一步需要综合考虑企业的财务状况、业绩表现以及市场竞争等因素，确保奖金总额既能够激励员工，又符合企业可承受的负担范围。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2. 奖金制度原则确立： 在制定奖金制度时，企业需要依据企业战略、企业文化等要素，明确奖金分配的原则。这包括奖金的定位、发放标准以及制度的灵活性，确保奖金制度与企业整体目标相一致。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3. 奖金发放对象明确： 定义奖金发放对象及范围，明确哪些员工将受益于奖金制度。这可能涉及到不同部门、职务层级或特定业绩的员工，确保奖金制度能够覆盖全员，并激发各层级的员工积极性。</w:t>
      </w:r>
    </w:p>
    <w:p>
      <w:pPr>
        <w:ind w:firstLine="560" w:firstLineChars="200"/>
        <w:rPr>
          <w:rFonts w:ascii="仿宋" w:eastAsia="仿宋" w:hAnsi="仿宋" w:cs="仿宋" w:hint="eastAsia"/>
          <w:sz w:val="28"/>
        </w:rPr>
      </w:pPr>
      <w:r>
        <w:rPr>
          <w:rFonts w:ascii="仿宋" w:eastAsia="仿宋" w:hAnsi="仿宋" w:cs="仿宋" w:hint="eastAsia"/>
          <w:sz w:val="28"/>
          <w:lang w:eastAsia="zh-CN"/>
        </w:rPr>
        <w:t>4. 个人奖金计算办法制定： 制定个人奖金计算办法，确保奖金的计算方式公平、合理、透明。这可能包括考虑员工的个人绩效、工作职责、贡献度等因素，确保奖金与员工的实际表现相符。</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奖金设计方法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在奖金设计方面，每个奖金项目都需要考虑不同的设计方法，以达到激发员工积极性的效果。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佣金的设计： 制定适当的佣金比例，既要激发员工积极性，又要考虑企业负担能力。确保佣金比例能够有效推动销售人员达成销售目标，同时保持企业的盈利。</w:t>
      </w:r>
    </w:p>
    <w:p>
      <w:pPr>
        <w:ind w:firstLine="560" w:firstLineChars="200"/>
        <w:rPr>
          <w:rFonts w:ascii="仿宋" w:eastAsia="仿宋" w:hAnsi="仿宋" w:cs="仿宋" w:hint="eastAsia"/>
          <w:sz w:val="28"/>
        </w:rPr>
      </w:pPr>
      <w:r>
        <w:rPr>
          <w:rFonts w:ascii="仿宋" w:eastAsia="仿宋" w:hAnsi="仿宋" w:cs="仿宋" w:hint="eastAsia"/>
          <w:sz w:val="28"/>
          <w:lang w:eastAsia="zh-CN"/>
        </w:rPr>
        <w:t>2. 超时奖： 设定明确的超时奖金标准，鼓励员工在规定时间内完成任务。这需要综合考虑工作时长、任务紧急程度等因素，确保奖金能够切实反映员工的付出。</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绩效奖：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确立明确、合理的绩效标准，以递增方式设立奖金，激发员工提高绩效的动力。这可能涉及到销售额、生产效率、客户满意度等方面的考量。</w:t>
      </w:r>
    </w:p>
    <w:p>
      <w:pPr>
        <w:ind w:firstLine="560" w:firstLineChars="200"/>
        <w:rPr>
          <w:rFonts w:ascii="仿宋" w:eastAsia="仿宋" w:hAnsi="仿宋" w:cs="仿宋" w:hint="eastAsia"/>
          <w:sz w:val="28"/>
        </w:rPr>
      </w:pPr>
      <w:r>
        <w:rPr>
          <w:rFonts w:ascii="仿宋" w:eastAsia="仿宋" w:hAnsi="仿宋" w:cs="仿宋" w:hint="eastAsia"/>
          <w:sz w:val="28"/>
          <w:lang w:eastAsia="zh-CN"/>
        </w:rPr>
        <w:t>4. 建议奖： 奖励出于达到组织目标的建议，设立较低金额的奖金，鼓励广泛提建议的员工。确保奖金设计能够公平地回报具有创新性建议的员工。</w:t>
      </w:r>
    </w:p>
    <w:p>
      <w:pPr>
        <w:ind w:firstLine="560" w:firstLineChars="200"/>
        <w:rPr>
          <w:rFonts w:ascii="仿宋" w:eastAsia="仿宋" w:hAnsi="仿宋" w:cs="仿宋" w:hint="eastAsia"/>
          <w:sz w:val="28"/>
        </w:rPr>
      </w:pPr>
      <w:r>
        <w:rPr>
          <w:rFonts w:ascii="仿宋" w:eastAsia="仿宋" w:hAnsi="仿宋" w:cs="仿宋" w:hint="eastAsia"/>
          <w:sz w:val="28"/>
          <w:lang w:eastAsia="zh-CN"/>
        </w:rPr>
        <w:t>5. 特殊贡献奖： 制定可操作的特殊贡献标准，奖金金额较高，鼓励员工为企业做出特殊贡献。这可能包括成本节约、技术创新、市场拓展等方面的表现。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6. 节约奖： 奖励真正的成本节约行为，通过指标明确是否降低了成本。确保奖金制度不仅鼓励成本控制，还要考虑产品质量和客户满意度等因素。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7. 超利润奖： 奖励全面超额完成利润指标的员工，根据个人对利润目标的贡献发放奖金。确保奖金设计既能激发团队协作，又能公平体现个体贡献。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8. 项目奖金设计： 制定项目奖金制度，强调团队协作和项目成果。设立明确的项目完成标准，确保奖金与项目目标的对应。这包括明确项目的关键绩效指标，如项目进度、质量标准和客户满意度等，以保证奖金的公正分配。</w:t>
      </w:r>
    </w:p>
    <w:p>
      <w:pPr>
        <w:ind w:firstLine="560" w:firstLineChars="200"/>
        <w:rPr>
          <w:rFonts w:ascii="仿宋" w:eastAsia="仿宋" w:hAnsi="仿宋" w:cs="仿宋" w:hint="eastAsia"/>
          <w:sz w:val="28"/>
        </w:rPr>
      </w:pPr>
      <w:r>
        <w:rPr>
          <w:rFonts w:ascii="仿宋" w:eastAsia="仿宋" w:hAnsi="仿宋" w:cs="仿宋" w:hint="eastAsia"/>
          <w:sz w:val="28"/>
          <w:lang w:eastAsia="zh-CN"/>
        </w:rPr>
        <w:t>9. 技能培训奖： 奖励员工参与和完成相关技能培训，提高员工的专业素养。设立明确的培训计划和奖金发放标准，鼓励员工持续学习和提升自身技能，以适应市场和生化诊断试剂行业的变化。</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团队协作奖：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强调团队合作和协同工作的重要性。设立团队目标，根据团队整体表现发放奖金，促进员工之间的协作精神。确保奖金制度既能够鼓励个体贡献，也能够激发整个团队的凝聚力。</w:t>
      </w:r>
    </w:p>
    <w:p>
      <w:pPr>
        <w:ind w:firstLine="560" w:firstLineChars="200"/>
        <w:rPr>
          <w:rFonts w:ascii="仿宋" w:eastAsia="仿宋" w:hAnsi="仿宋" w:cs="仿宋" w:hint="eastAsia"/>
          <w:sz w:val="28"/>
        </w:rPr>
      </w:pPr>
      <w:r>
        <w:rPr>
          <w:rFonts w:ascii="仿宋" w:eastAsia="仿宋" w:hAnsi="仿宋" w:cs="仿宋" w:hint="eastAsia"/>
          <w:sz w:val="28"/>
          <w:lang w:eastAsia="zh-CN"/>
        </w:rPr>
        <w:t>11. 创新奖金设计： 鼓励员工提出创新点子和改进方案。设立创新评审机制，根据采纳的创新程度发放奖金。确保奖金设计能够有效激发员工的创造性思维，推动企业不断创新发展。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12. 客户满意度奖： 关注客户满意度，设定客户服务指标，并根据客户满意度评估结果发放奖金。强调员工对客户服务的重视，确保奖金与客户满意度直接相关，推动提升服务质量。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13. 安全绩效奖： 着重安全生产，设立安全绩效指标，鼓励员工遵守安全规定。通过设立安全奖金，提高员工对工作场所安全的重视，确保员工的工作环境安全可靠。</w:t>
      </w:r>
    </w:p>
    <w:p>
      <w:pPr>
        <w:ind w:firstLine="560" w:firstLineChars="200"/>
        <w:rPr>
          <w:rFonts w:ascii="仿宋" w:eastAsia="仿宋" w:hAnsi="仿宋" w:cs="仿宋" w:hint="eastAsia"/>
          <w:sz w:val="28"/>
        </w:rPr>
      </w:pPr>
      <w:r>
        <w:rPr>
          <w:rFonts w:ascii="仿宋" w:eastAsia="仿宋" w:hAnsi="仿宋" w:cs="仿宋" w:hint="eastAsia"/>
          <w:sz w:val="28"/>
          <w:lang w:eastAsia="zh-CN"/>
        </w:rPr>
        <w:t>14. 销售目标奖： 针对销售团队，设立明确的销售目标，根据销售额、市场份额等指标发放奖金。激励销售团队实现业绩目标，确保奖金与销售绩效直接相关。</w:t>
      </w:r>
    </w:p>
    <w:p>
      <w:pPr>
        <w:ind w:firstLine="560" w:firstLineChars="200"/>
        <w:rPr>
          <w:rFonts w:ascii="仿宋" w:eastAsia="仿宋" w:hAnsi="仿宋" w:cs="仿宋" w:hint="eastAsia"/>
          <w:sz w:val="28"/>
        </w:rPr>
      </w:pPr>
      <w:r>
        <w:rPr>
          <w:rFonts w:ascii="仿宋" w:eastAsia="仿宋" w:hAnsi="仿宋" w:cs="仿宋" w:hint="eastAsia"/>
          <w:sz w:val="28"/>
          <w:lang w:eastAsia="zh-CN"/>
        </w:rPr>
        <w:t>15. 员工关怀奖： 强调员工关怀，设立员工关怀项目，如健康检查、员工活动等，发放奖金以表达企业对员工的关心。通过员工关怀奖金，提高员工对企业的归属感和忠诚度。</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7819"/>
      <w:r>
        <w:rPr>
          <w:rFonts w:ascii="仿宋" w:eastAsia="仿宋" w:hAnsi="仿宋" w:cs="仿宋" w:hint="eastAsia"/>
          <w:sz w:val="28"/>
          <w:lang w:eastAsia="zh-CN"/>
        </w:rPr>
        <w:t>(三)、岗位薪酬体系设计</w:t>
      </w:r>
      <w:bookmarkEnd w:id="12"/>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岗位薪酬体系的设计不仅仅是一个反映企业内外环境、确立薪酬策略的过程，更是一个关系到组织效能和员工激励的关键性举措。通过深入分析每个岗位的相对价值，体现了对员工贡献的公正认可。在企业实施岗位薪酬体系时，明晰的岗位说明书成为员工了解自身职责与期望的依据，同时稳定的组织环境和固定的工作对象有助于建立可持续的薪酬管理制度。</w:t>
      </w:r>
    </w:p>
    <w:p>
      <w:pPr>
        <w:ind w:firstLine="560" w:firstLineChars="200"/>
        <w:rPr>
          <w:rFonts w:ascii="仿宋" w:eastAsia="仿宋" w:hAnsi="仿宋" w:cs="仿宋" w:hint="eastAsia"/>
          <w:sz w:val="28"/>
        </w:rPr>
      </w:pPr>
      <w:r>
        <w:rPr>
          <w:rFonts w:ascii="仿宋" w:eastAsia="仿宋" w:hAnsi="仿宋" w:cs="仿宋" w:hint="eastAsia"/>
          <w:sz w:val="28"/>
          <w:lang w:eastAsia="zh-CN"/>
        </w:rPr>
        <w:t>在确定岗位相对价值的过程中，科学合理地确定反映岗位价值的因素、指标和权重至关重要。这不仅需要全面的岗位分析，更需要对每个岗位的职责、权限、任职资格等进行客观评价。优势在于，岗位薪酬体系能够实现同岗同薪，减少不必要的内部矛盾，凸显公平性，同时系统管理成本也相对较低。然而，对员工个性特征的过度忽视可能使得员工在职业生涯规划上感到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特别是对于技术类员工，一旦达到某个岗位，晋升的机会可能变得有限，这对其职业发展构成挑战。此外，岗位薪酬体系容易忽视同岗位内部的绩效差异，可能导致员工工作积极性的下降。而且，作为高稳定薪酬模式，其对员工的激励效果有限，也加剧了组织的僵化。</w:t>
      </w:r>
    </w:p>
    <w:p>
      <w:pPr>
        <w:ind w:firstLine="560" w:firstLineChars="200"/>
        <w:rPr>
          <w:rFonts w:ascii="仿宋" w:eastAsia="仿宋" w:hAnsi="仿宋" w:cs="仿宋" w:hint="eastAsia"/>
          <w:sz w:val="28"/>
        </w:rPr>
      </w:pPr>
      <w:r>
        <w:rPr>
          <w:rFonts w:ascii="仿宋" w:eastAsia="仿宋" w:hAnsi="仿宋" w:cs="仿宋" w:hint="eastAsia"/>
          <w:sz w:val="28"/>
          <w:lang w:eastAsia="zh-CN"/>
        </w:rPr>
        <w:t>岗位薪酬体系与组织结构、岗位设置和特征密切相关，实际上是一种等级薪酬。通过对每个岗位所需知识、技能和职责的评估，可形成薪酬金字塔，并通过市场薪酬调查确定适应企业的薪酬水平。这种设计应以企业战略为导向，同时满足法律规定，追求内外公平和对外竞争性与对内激励性的平衡。</w:t>
      </w:r>
    </w:p>
    <w:p>
      <w:pPr>
        <w:ind w:firstLine="560" w:firstLineChars="200"/>
        <w:rPr>
          <w:rFonts w:ascii="仿宋" w:eastAsia="仿宋" w:hAnsi="仿宋" w:cs="仿宋" w:hint="eastAsia"/>
          <w:sz w:val="28"/>
        </w:rPr>
        <w:sectPr>
          <w:headerReference w:type="default" r:id="rId36"/>
          <w:footerReference w:type="default" r:id="rId37"/>
          <w:type w:val="nextPage"/>
          <w:pgSz w:w="11906" w:h="16838"/>
          <w:pgMar w:top="1440" w:right="1800" w:bottom="1440" w:left="1800" w:header="851" w:footer="992" w:gutter="0"/>
          <w:pgNumType w:start="1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岗位薪酬体系设计的步骤包括环境分析、薪酬策略确定、岗位分析、岗位评价、岗位等级划分、市场薪酬调查、薪酬结构与水平确定、实施与反馈。这一过程需要深刻了解企业内外环境，全面考虑组织战略和目标，以科学的方法构建薪酬体系，从而推动员工发展，提高整体绩效。</w:t>
      </w:r>
    </w:p>
    <w:p>
      <w:pPr>
        <w:pStyle w:val="Heading2"/>
        <w:ind w:firstLine="560" w:firstLineChars="200"/>
        <w:rPr>
          <w:rFonts w:ascii="仿宋" w:eastAsia="仿宋" w:hAnsi="仿宋" w:cs="仿宋" w:hint="eastAsia"/>
          <w:sz w:val="28"/>
          <w:lang w:eastAsia="zh-CN"/>
        </w:rPr>
      </w:pPr>
      <w:bookmarkStart w:id="13" w:name="_Toc26610"/>
      <w:r>
        <w:rPr>
          <w:rFonts w:ascii="仿宋" w:eastAsia="仿宋" w:hAnsi="仿宋" w:cs="仿宋" w:hint="eastAsia"/>
          <w:sz w:val="28"/>
          <w:lang w:eastAsia="zh-CN"/>
        </w:rPr>
        <w:t>(四)、绩效薪酬体系设计</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绩效薪酬体系是一种基于员工表现和贡献水平的薪酬模式，强调个体绩效与薪酬之间的直接联系，为员工提供更大的发展激励和晋升机会。在设计绩效薪酬体系时，必须考虑多方面因素，以确保其科学、公正、可操作。设计绩效薪酬体系的一些建议步骤：</w:t>
      </w:r>
    </w:p>
    <w:p>
      <w:pPr>
        <w:ind w:firstLine="560" w:firstLineChars="200"/>
        <w:rPr>
          <w:rFonts w:ascii="仿宋" w:eastAsia="仿宋" w:hAnsi="仿宋" w:cs="仿宋" w:hint="eastAsia"/>
          <w:sz w:val="28"/>
        </w:rPr>
      </w:pPr>
      <w:r>
        <w:rPr>
          <w:rFonts w:ascii="仿宋" w:eastAsia="仿宋" w:hAnsi="仿宋" w:cs="仿宋" w:hint="eastAsia"/>
          <w:sz w:val="28"/>
          <w:lang w:eastAsia="zh-CN"/>
        </w:rPr>
        <w:t>1. 明确绩效目标和指标： 绩效薪酬体系的首要任务是明确绩效目标和相应的评估指标，确保它们与企业的战略目标和价值观相一致。可能的绩效指标包括业绩目标的达成、团队协作、创新能力等。这样的明确性有助于员工理解期望，同时使薪酬体系更具针对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设立明确的评估周期： 绩效评估应周期性进行，通常是年度评估。这确保员工有足够的时间来展现他们的能力和贡献，并有助于灵活地调整薪酬以适应变化的业务环境。定期评估也为员工提供了持续改进和发展的机会。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3. 制定绩效评估标准： 建立明确的评估标准，以确保评估的公正性和客观性。这些标准可以基于具体的项目完成情况、工作目标的实现程度、领导力表现等方面。明晰的标准为员工提供了明确的行为指南，有助于提高整体绩效水平。</w:t>
      </w:r>
    </w:p>
    <w:p>
      <w:pPr>
        <w:ind w:firstLine="560" w:firstLineChars="200"/>
        <w:rPr>
          <w:rFonts w:ascii="仿宋" w:eastAsia="仿宋" w:hAnsi="仿宋" w:cs="仿宋" w:hint="eastAsia"/>
          <w:sz w:val="28"/>
        </w:rPr>
        <w:sectPr>
          <w:headerReference w:type="default" r:id="rId38"/>
          <w:footerReference w:type="default" r:id="rId39"/>
          <w:type w:val="nextPage"/>
          <w:pgSz w:w="11906" w:h="16838"/>
          <w:pgMar w:top="1440" w:right="1800" w:bottom="1440" w:left="1800" w:header="851" w:footer="992" w:gutter="0"/>
          <w:pgNumType w:start="18"/>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差异化薪酬设计：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根据员工的绩效水平差异，设定不同的薪酬水平。高绩效者应该获得更高的薪酬奖励，这样的差异化设计能够更有效地激发员工的积极性，提高整体团队表现。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5. 制定激励机制： 引入额外的激励机制，如绩效奖金、股权激励或其他非金钱激励，以丰富薪酬体系，满足员工多样化的激励需求。这样的机制不仅能够提高员工满意度，还有助于吸引和留住优秀人才。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6. 透明的沟通机制： 对绩效薪酬体系进行透明的沟通，向员工清晰地说明绩效评估的标准和薪酬激励机制。透明沟通有助于建立员工对薪酬体系的信任和理解，从而增强员工对工作目标的投入感。</w:t>
      </w:r>
    </w:p>
    <w:p>
      <w:pPr>
        <w:ind w:firstLine="560" w:firstLineChars="200"/>
        <w:rPr>
          <w:rFonts w:ascii="仿宋" w:eastAsia="仿宋" w:hAnsi="仿宋" w:cs="仿宋" w:hint="eastAsia"/>
          <w:sz w:val="28"/>
        </w:rPr>
      </w:pPr>
      <w:r>
        <w:rPr>
          <w:rFonts w:ascii="仿宋" w:eastAsia="仿宋" w:hAnsi="仿宋" w:cs="仿宋" w:hint="eastAsia"/>
          <w:sz w:val="28"/>
          <w:lang w:eastAsia="zh-CN"/>
        </w:rPr>
        <w:t>7. 反馈和改进机制： 设立定期的反馈机制，与员工讨论他们的绩效表现，提供指导和发展建议。通过及时反馈，员工可以更好地了解自己的强项和改进空间，同时，根据反馈对绩效薪酬体系进行调整，确保其与组织和员工的变化保持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8. 合法合规： 绩效薪酬体系的设计必须符合相关法规和劳动法规定，以避免潜在的法律纠纷和员工不满。合法合规的设计有助于建立积极的组织形象，吸引更多的人才加入和留在企业。</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通过以上步骤，企业可以建立一个与员工绩效直接挂钩的薪酬体系，激发员工的工作热情，提高整体绩效水平。同时，定期的评估和调整可以确保薪酬体系与企业战略保持一致，适应组织的变革和成长。</w:t>
      </w:r>
    </w:p>
    <w:p>
      <w:pPr>
        <w:pStyle w:val="Heading1"/>
        <w:ind w:firstLine="560" w:firstLineChars="200"/>
        <w:rPr>
          <w:rFonts w:ascii="仿宋" w:eastAsia="仿宋" w:hAnsi="仿宋" w:cs="仿宋" w:hint="eastAsia"/>
          <w:sz w:val="28"/>
          <w:lang w:eastAsia="zh-CN"/>
        </w:rPr>
      </w:pPr>
      <w:bookmarkStart w:id="14" w:name="_Toc2919"/>
      <w:r>
        <w:rPr>
          <w:rFonts w:ascii="仿宋" w:eastAsia="仿宋" w:hAnsi="仿宋" w:cs="仿宋" w:hint="eastAsia"/>
          <w:sz w:val="28"/>
          <w:lang w:eastAsia="zh-CN"/>
        </w:rPr>
        <w:t>四、项目基本情况</w:t>
      </w:r>
      <w:bookmarkEnd w:id="14"/>
    </w:p>
    <w:p>
      <w:pPr>
        <w:pStyle w:val="Heading2"/>
        <w:rPr>
          <w:rFonts w:ascii="仿宋" w:eastAsia="仿宋" w:hAnsi="仿宋" w:cs="仿宋" w:hint="eastAsia"/>
          <w:lang w:eastAsia="zh-CN"/>
        </w:rPr>
      </w:pPr>
      <w:bookmarkStart w:id="15" w:name="_Toc4222"/>
      <w:r>
        <w:rPr>
          <w:rFonts w:ascii="仿宋" w:eastAsia="仿宋" w:hAnsi="仿宋" w:cs="仿宋" w:hint="eastAsia"/>
          <w:lang w:eastAsia="zh-CN"/>
        </w:rPr>
        <w:t>(一)、项目名称及建设性质</w:t>
      </w:r>
      <w:bookmarkEnd w:id="15"/>
    </w:p>
    <w:p>
      <w:pPr>
        <w:ind w:firstLine="560" w:firstLineChars="200"/>
        <w:rPr>
          <w:rFonts w:ascii="仿宋" w:eastAsia="仿宋" w:hAnsi="仿宋" w:cs="仿宋" w:hint="eastAsia"/>
          <w:sz w:val="28"/>
        </w:rPr>
        <w:sectPr>
          <w:headerReference w:type="default" r:id="rId40"/>
          <w:footerReference w:type="default" r:id="rId41"/>
          <w:type w:val="nextPage"/>
          <w:pgSz w:w="11906" w:h="16838"/>
          <w:pgMar w:top="1440" w:right="1800" w:bottom="1440" w:left="1800" w:header="851" w:footer="992" w:gutter="0"/>
          <w:pgNumType w:start="19"/>
          <w:cols w:num="1" w:space="425"/>
          <w:titlePg w:val="0"/>
          <w:docGrid w:type="lines" w:linePitch="312" w:charSpace="0"/>
        </w:sectPr>
      </w:pPr>
      <w:r>
        <w:rPr>
          <w:rFonts w:ascii="仿宋" w:eastAsia="仿宋" w:hAnsi="仿宋" w:cs="仿宋" w:hint="eastAsia"/>
          <w:sz w:val="28"/>
          <w:lang w:eastAsia="zh-CN"/>
        </w:rPr>
        <w:t>一、项目名称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本项目属于扩建项目，旨在进一步提升公司的生产能力和服务水平，以满足市场需求并促进企业的可持续发展。项目的主要建设性质包括：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1. 生产线扩建： 对现有生产线进行扩建和升级，引入先进的生产设备和技术，提高生产效率和产品质量。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设施增设： 增加生产和办公场所，以适应业务规模的扩大，提供更舒适和先进的工作环境。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3. 技术创新： 进行相关技术研发，引入新技术、新工艺，提高产品的竞争力和附加值。</w:t>
      </w:r>
    </w:p>
    <w:p>
      <w:pPr>
        <w:ind w:firstLine="560" w:firstLineChars="200"/>
        <w:rPr>
          <w:rFonts w:ascii="仿宋" w:eastAsia="仿宋" w:hAnsi="仿宋" w:cs="仿宋" w:hint="eastAsia"/>
          <w:sz w:val="28"/>
        </w:rPr>
      </w:pPr>
      <w:r>
        <w:rPr>
          <w:rFonts w:ascii="仿宋" w:eastAsia="仿宋" w:hAnsi="仿宋" w:cs="仿宋" w:hint="eastAsia"/>
          <w:sz w:val="28"/>
          <w:lang w:eastAsia="zh-CN"/>
        </w:rPr>
        <w:t>4. 人才培训： 实施员工培训计划，提升员工的专业技能，确保团队能够适应新的生产流程和技术要求。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5. 环保设施建设： 引入环保设施，确保生产过程符合环保法规和标准，提升企业的社会责任形象。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通过扩建项目，公司将进一步巩固市场地位，提升核心竞争力，实现经济效益和社会效益的双赢。</w:t>
      </w:r>
    </w:p>
    <w:p>
      <w:pPr>
        <w:pStyle w:val="Heading2"/>
        <w:ind w:firstLine="560" w:firstLineChars="200"/>
        <w:rPr>
          <w:rFonts w:ascii="仿宋" w:eastAsia="仿宋" w:hAnsi="仿宋" w:cs="仿宋" w:hint="eastAsia"/>
          <w:sz w:val="28"/>
          <w:lang w:eastAsia="zh-CN"/>
        </w:rPr>
      </w:pPr>
      <w:bookmarkStart w:id="16" w:name="_Toc10119"/>
      <w:r>
        <w:rPr>
          <w:rFonts w:ascii="仿宋" w:eastAsia="仿宋" w:hAnsi="仿宋" w:cs="仿宋" w:hint="eastAsia"/>
          <w:sz w:val="28"/>
          <w:lang w:eastAsia="zh-CN"/>
        </w:rPr>
        <w:t>(二)、项目承办单位</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一、项目牵头单位名称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XXX企业有限责任公司</w:t>
      </w:r>
    </w:p>
    <w:p>
      <w:pPr>
        <w:ind w:firstLine="560" w:firstLineChars="200"/>
        <w:rPr>
          <w:rFonts w:ascii="仿宋" w:eastAsia="仿宋" w:hAnsi="仿宋" w:cs="仿宋" w:hint="eastAsia"/>
          <w:sz w:val="28"/>
        </w:rPr>
        <w:sectPr>
          <w:headerReference w:type="default" r:id="rId42"/>
          <w:footerReference w:type="default" r:id="rId43"/>
          <w:type w:val="nextPage"/>
          <w:pgSz w:w="11906" w:h="16838"/>
          <w:pgMar w:top="1440" w:right="1800" w:bottom="1440" w:left="1800" w:header="851" w:footer="992" w:gutter="0"/>
          <w:pgNumType w:start="20"/>
          <w:cols w:num="1" w:space="425"/>
          <w:titlePg w:val="0"/>
          <w:docGrid w:type="lines" w:linePitch="312" w:charSpace="0"/>
        </w:sectPr>
      </w:pPr>
      <w:r>
        <w:rPr>
          <w:rFonts w:ascii="仿宋" w:eastAsia="仿宋" w:hAnsi="仿宋" w:cs="仿宋" w:hint="eastAsia"/>
          <w:sz w:val="28"/>
          <w:lang w:eastAsia="zh-CN"/>
        </w:rPr>
        <w:t>二、项目联系负责人</w:t>
      </w:r>
    </w:p>
    <w:p>
      <w:pPr>
        <w:ind w:firstLine="560" w:firstLineChars="200"/>
        <w:rPr>
          <w:rFonts w:ascii="仿宋" w:eastAsia="仿宋" w:hAnsi="仿宋" w:cs="仿宋" w:hint="eastAsia"/>
          <w:sz w:val="28"/>
        </w:rPr>
      </w:pPr>
      <w:r>
        <w:rPr>
          <w:rFonts w:ascii="仿宋" w:eastAsia="仿宋" w:hAnsi="仿宋" w:cs="仿宋" w:hint="eastAsia"/>
          <w:sz w:val="28"/>
          <w:lang w:eastAsia="zh-CN"/>
        </w:rPr>
        <w:t>张XXX</w:t>
      </w:r>
    </w:p>
    <w:p>
      <w:pPr>
        <w:ind w:firstLine="560" w:firstLineChars="200"/>
        <w:rPr>
          <w:rFonts w:ascii="仿宋" w:eastAsia="仿宋" w:hAnsi="仿宋" w:cs="仿宋" w:hint="eastAsia"/>
          <w:sz w:val="28"/>
        </w:rPr>
      </w:pPr>
      <w:r>
        <w:rPr>
          <w:rFonts w:ascii="仿宋" w:eastAsia="仿宋" w:hAnsi="仿宋" w:cs="仿宋" w:hint="eastAsia"/>
          <w:sz w:val="28"/>
          <w:lang w:eastAsia="zh-CN"/>
        </w:rPr>
        <w:t>三、项目建设单位概要</w:t>
      </w:r>
    </w:p>
    <w:p>
      <w:pPr>
        <w:ind w:firstLine="560" w:firstLineChars="200"/>
        <w:rPr>
          <w:rFonts w:ascii="仿宋" w:eastAsia="仿宋" w:hAnsi="仿宋" w:cs="仿宋" w:hint="eastAsia"/>
          <w:sz w:val="28"/>
        </w:rPr>
      </w:pPr>
      <w:r>
        <w:rPr>
          <w:rFonts w:ascii="仿宋" w:eastAsia="仿宋" w:hAnsi="仿宋" w:cs="仿宋" w:hint="eastAsia"/>
          <w:sz w:val="28"/>
          <w:lang w:eastAsia="zh-CN"/>
        </w:rPr>
        <w:t>XXX企业有限责任公司一直秉持着“真实守信、勇于担当、实事求是、追求卓越”的企业精神，致力于为客户提供优质的产品和服务，创造卓越的商业价值。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一贯秉持“市场导向、政策引领、积极参与社会责任”的总体原则，在不断调整结构、提升效益的过程中，积极适应国家改革政策。我们通过积极响应环保、区域发展等方面的短板，推动公司向着绿色、协调、可持续的方向发展。遵循创新、协调、绿色、开放、共享的发展理念，公司以提升产品质量和效益为核心，通过技术创新和成本管控，促使供给侧结构性改革。</w:t>
      </w:r>
    </w:p>
    <w:p>
      <w:pPr>
        <w:ind w:firstLine="560" w:firstLineChars="200"/>
        <w:rPr>
          <w:rFonts w:ascii="仿宋" w:eastAsia="仿宋" w:hAnsi="仿宋" w:cs="仿宋" w:hint="eastAsia"/>
          <w:sz w:val="28"/>
        </w:rPr>
      </w:pPr>
      <w:r>
        <w:rPr>
          <w:rFonts w:ascii="仿宋" w:eastAsia="仿宋" w:hAnsi="仿宋" w:cs="仿宋" w:hint="eastAsia"/>
          <w:sz w:val="28"/>
          <w:lang w:eastAsia="zh-CN"/>
        </w:rPr>
        <w:t>多年来的不懈努力，使得公司不仅拥有雄厚的技术实力，更构筑了可靠的质量保证体系。未来，我们将进一步完善供应链管理，推动新技术、新工艺、新材料的应用研发，以提升整体竞争实力。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展望未来，公司将继续秉持“以人为本、质量第一、自主创新、持续改进”的原则，致力于和谐发展，践行社会责任，秉持“责任、公平、开放、务实”的企业理念，服务于全国。</w:t>
      </w:r>
    </w:p>
    <w:p>
      <w:pPr>
        <w:pStyle w:val="Heading2"/>
        <w:ind w:firstLine="560" w:firstLineChars="200"/>
        <w:rPr>
          <w:rFonts w:ascii="仿宋" w:eastAsia="仿宋" w:hAnsi="仿宋" w:cs="仿宋" w:hint="eastAsia"/>
          <w:sz w:val="28"/>
          <w:lang w:eastAsia="zh-CN"/>
        </w:rPr>
      </w:pPr>
      <w:bookmarkStart w:id="17" w:name="_Toc20844"/>
      <w:r>
        <w:rPr>
          <w:rFonts w:ascii="仿宋" w:eastAsia="仿宋" w:hAnsi="仿宋" w:cs="仿宋" w:hint="eastAsia"/>
          <w:sz w:val="28"/>
          <w:lang w:eastAsia="zh-CN"/>
        </w:rPr>
        <w:t>(三)、项目实施的可行性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符合我国相关产业政策和发展规划</w:t>
      </w:r>
    </w:p>
    <w:p>
      <w:pPr>
        <w:ind w:firstLine="560" w:firstLineChars="200"/>
        <w:rPr>
          <w:rFonts w:ascii="仿宋" w:eastAsia="仿宋" w:hAnsi="仿宋" w:cs="仿宋" w:hint="eastAsia"/>
          <w:sz w:val="28"/>
        </w:rPr>
        <w:sectPr>
          <w:headerReference w:type="default" r:id="rId44"/>
          <w:footerReference w:type="default" r:id="rId45"/>
          <w:type w:val="nextPage"/>
          <w:pgSz w:w="11906" w:h="16838"/>
          <w:pgMar w:top="1440" w:right="1800" w:bottom="1440" w:left="1800" w:header="851" w:footer="992" w:gutter="0"/>
          <w:pgNumType w:start="2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国在近年来积极推进产业结构的转型升级，出台了多项支持产业发展的政策和发展规划。这些政策着重支持生化诊断试剂行业进行新材料、新工艺、新产品的研发，以促进整个生化诊断试剂行业的结构调整和转型升级。这一系列政策的实施为生化诊断试剂行业提供了有力的支持，有助于生化诊断试剂行业健康、快速的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项目产品市场前景广阔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终端消费市场的不断扩大和消费需求的逐步升级，项目产品在市场上将迎来广阔的前景。终端消费市场的扩张为生化诊断试剂行业提供了增长的空间，同时，逐步升级的消费需求也促使生化诊断试剂行业不断创新和提升产品质量，使得项目产品更具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公司具备成熟的生产技术及管理经验</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经过多年的技术改造和工艺研发，已经建立了丰富完整的产品生产线，拥有先进的染整设备，形成了门类齐全、品种丰富的工艺。公司还通过自主培养和引进外部人才建立了一支团结进取的核心管理团队，具备深入理解生化诊断试剂行业的品牌建设、营销网络管理、人才管理等方面的经验。这有助于公司快速、稳健地发展，并为项目提供了有力的技术和管理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建设条件良好</w:t>
      </w:r>
    </w:p>
    <w:p>
      <w:pPr>
        <w:ind w:firstLine="560" w:firstLineChars="200"/>
        <w:rPr>
          <w:rFonts w:ascii="仿宋" w:eastAsia="仿宋" w:hAnsi="仿宋" w:cs="仿宋" w:hint="eastAsia"/>
          <w:sz w:val="28"/>
        </w:rPr>
      </w:pPr>
      <w:r>
        <w:rPr>
          <w:rFonts w:ascii="仿宋" w:eastAsia="仿宋" w:hAnsi="仿宋" w:cs="仿宋" w:hint="eastAsia"/>
          <w:sz w:val="28"/>
          <w:lang w:eastAsia="zh-CN"/>
        </w:rPr>
        <w:t>本项目主要基于公司现有的研发条件与基础，通过对研发测试环境的提升改造，形成了集科研、开发、检测试验、新产品测试于一体的研发中心。项目各项建设条件已经得到落实，工程技术方案切实可行。项目的实施将有助于提高公司的技术研发能力，为公司未来的科技创新和产品推陈出新提供了有力的保障。</w:t>
      </w:r>
    </w:p>
    <w:p>
      <w:pPr>
        <w:ind w:firstLine="560" w:firstLineChars="200"/>
        <w:rPr>
          <w:rFonts w:ascii="仿宋" w:eastAsia="仿宋" w:hAnsi="仿宋" w:cs="仿宋" w:hint="eastAsia"/>
          <w:sz w:val="28"/>
        </w:rPr>
        <w:sectPr>
          <w:headerReference w:type="default" r:id="rId46"/>
          <w:footerReference w:type="default" r:id="rId47"/>
          <w:type w:val="nextPage"/>
          <w:pgSz w:w="11906" w:h="16838"/>
          <w:pgMar w:top="1440" w:right="1800" w:bottom="1440" w:left="1800" w:header="851" w:footer="992" w:gutter="0"/>
          <w:pgNumType w:start="22"/>
          <w:cols w:num="1" w:space="425"/>
          <w:titlePg w:val="0"/>
          <w:docGrid w:type="lines" w:linePitch="312" w:charSpace="0"/>
        </w:sectPr>
      </w:pPr>
      <w:r>
        <w:rPr>
          <w:rFonts w:ascii="仿宋" w:eastAsia="仿宋" w:hAnsi="仿宋" w:cs="仿宋" w:hint="eastAsia"/>
          <w:sz w:val="28"/>
          <w:lang w:eastAsia="zh-CN"/>
        </w:rPr>
        <w:t>(五) 社会环境及公众支持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环境对项目实施具有积极影响。在当前社会中，人们对创新、环保和高质量产品的需求日益增加。项目所提供的产品符合社会对绿色、可持续发展的期待，有望受到广泛认可。公众对环保、科技创新的支持也为项目的顺利实施提供了有利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综合考虑这五个方面因素，项目的可行性得到进一步确立。公司将以此为基础，科学规划、有效实施项目，以期在未来市场竞争中获得更为显著的竞争优势。</w:t>
      </w:r>
    </w:p>
    <w:p>
      <w:pPr>
        <w:pStyle w:val="Heading2"/>
        <w:ind w:firstLine="560" w:firstLineChars="200"/>
        <w:rPr>
          <w:rFonts w:ascii="仿宋" w:eastAsia="仿宋" w:hAnsi="仿宋" w:cs="仿宋" w:hint="eastAsia"/>
          <w:sz w:val="28"/>
          <w:lang w:eastAsia="zh-CN"/>
        </w:rPr>
      </w:pPr>
      <w:bookmarkStart w:id="18" w:name="_Toc8427"/>
      <w:r>
        <w:rPr>
          <w:rFonts w:ascii="仿宋" w:eastAsia="仿宋" w:hAnsi="仿宋" w:cs="仿宋" w:hint="eastAsia"/>
          <w:sz w:val="28"/>
          <w:lang w:eastAsia="zh-CN"/>
        </w:rPr>
        <w:t>(四)、项目建设选址</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地理位置优越</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于位于XXX经济发达的城市中心区域，占地XX亩交通便利，距离主要交通枢纽和物流中心仅数公里。这一得天独厚的地理位置将为项目的原材料采购、产品销售提供高效便捷的通道，降低了物流成本，提高了运输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交通便利</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选址区域交通网络发达，紧邻高速公路、铁路站点和港口，为项目的物流运输提供了便利条件。这不仅有助于及时获取原材料，还能迅速将成品送达市场，提高了供应链的灵活性和效率。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(三) 临近重要资源</w:t>
      </w:r>
    </w:p>
    <w:p>
      <w:pPr>
        <w:ind w:firstLine="560" w:firstLineChars="200"/>
        <w:rPr>
          <w:rFonts w:ascii="仿宋" w:eastAsia="仿宋" w:hAnsi="仿宋" w:cs="仿宋" w:hint="eastAsia"/>
          <w:sz w:val="28"/>
        </w:rPr>
        <w:sectPr>
          <w:headerReference w:type="default" r:id="rId48"/>
          <w:footerReference w:type="default" r:id="rId49"/>
          <w:type w:val="nextPage"/>
          <w:pgSz w:w="11906" w:h="16838"/>
          <w:pgMar w:top="1440" w:right="1800" w:bottom="1440" w:left="1800" w:header="851" w:footer="992" w:gutter="0"/>
          <w:pgNumType w:start="23"/>
          <w:cols w:num="1" w:space="425"/>
          <w:titlePg w:val="0"/>
          <w:docGrid w:type="lines" w:linePitch="312" w:charSpace="0"/>
        </w:sectPr>
      </w:pPr>
      <w:r>
        <w:rPr>
          <w:rFonts w:ascii="仿宋" w:eastAsia="仿宋" w:hAnsi="仿宋" w:cs="仿宋" w:hint="eastAsia"/>
          <w:sz w:val="28"/>
          <w:lang w:eastAsia="zh-CN"/>
        </w:rPr>
        <w:t>项目选址周边地区资源丰富，附近有多家优质供应商，确保了原材料的稳定供应。同时，该地区拥有丰富的劳动力资源，为项目的人力资源需求提供了有力支持。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环境政策和规划支持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选址地区符合国家和地方的环保政策，未来有望获得政府的支持和奖励。同时，该区域的产业规划与公司项目的发展方向高度契合，有助于形成有利的产业生态链，提高项目的可持续性。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地方产业发展趋势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选址地区产业呈现快速发展的趋势，特别是相关产业正在经历技术升级和转型升级。项目选址处于这一升级浪潮的前沿，将受益于产业集聚效应，有望成为当地产业升级的引领者。</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通过对这些具体因素的深入分析，项目选址的优势在于为企业提供了全方位的支持，有助于项目的长期稳定发展。</w:t>
      </w:r>
    </w:p>
    <w:p>
      <w:pPr>
        <w:pStyle w:val="Heading2"/>
        <w:ind w:firstLine="560" w:firstLineChars="200"/>
        <w:rPr>
          <w:rFonts w:ascii="仿宋" w:eastAsia="仿宋" w:hAnsi="仿宋" w:cs="仿宋" w:hint="eastAsia"/>
          <w:sz w:val="28"/>
          <w:lang w:eastAsia="zh-CN"/>
        </w:rPr>
      </w:pPr>
      <w:bookmarkStart w:id="19" w:name="_Toc15445"/>
      <w:r>
        <w:rPr>
          <w:rFonts w:ascii="仿宋" w:eastAsia="仿宋" w:hAnsi="仿宋" w:cs="仿宋" w:hint="eastAsia"/>
          <w:sz w:val="28"/>
          <w:lang w:eastAsia="zh-CN"/>
        </w:rPr>
        <w:t>(五)、建筑物建设规模</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(一) 建筑总面积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本项目的建筑总面积计划为XXX平方米，包括生产厂房、办公楼、仓储设施等各项功能区域。通过科学合理的布局和设计，实现对各个功能模块的合理利用，最大程度地提高土地利用效率。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生产厂房面积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生产厂房占地面积为XXX平方米，其中包括生产车间、生产线区域、设备安装区等。在生产厂房的设计上，将注重通风、采光、排污等方面的合理布局，以提高生产效率和员工的工作舒适度。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办公楼面积</w:t>
      </w:r>
    </w:p>
    <w:p>
      <w:pPr>
        <w:ind w:firstLine="560" w:firstLineChars="200"/>
        <w:rPr>
          <w:rFonts w:ascii="仿宋" w:eastAsia="仿宋" w:hAnsi="仿宋" w:cs="仿宋" w:hint="eastAsia"/>
          <w:sz w:val="28"/>
        </w:rPr>
        <w:sectPr>
          <w:headerReference w:type="default" r:id="rId50"/>
          <w:footerReference w:type="default" r:id="rId51"/>
          <w:type w:val="nextPage"/>
          <w:pgSz w:w="11906" w:h="16838"/>
          <w:pgMar w:top="1440" w:right="1800" w:bottom="1440" w:left="1800" w:header="851" w:footer="992" w:gutter="0"/>
          <w:pgNumType w:start="2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办公楼占地面积为XXX平方米，主要包括办公区、会议室、员工休息区等。为了提高办公效率和员工的工作舒适感，办公楼将采用现代化的办公设备和环境友好型设计理念。</w:t>
      </w:r>
    </w:p>
    <w:p>
      <w:pPr>
        <w:ind w:firstLine="560" w:firstLineChars="200"/>
        <w:rPr>
          <w:rFonts w:ascii="仿宋" w:eastAsia="仿宋" w:hAnsi="仿宋" w:cs="仿宋" w:hint="eastAsia"/>
          <w:sz w:val="28"/>
        </w:rPr>
      </w:pPr>
      <w:r>
        <w:rPr>
          <w:rFonts w:ascii="仿宋" w:eastAsia="仿宋" w:hAnsi="仿宋" w:cs="仿宋" w:hint="eastAsia"/>
          <w:sz w:val="28"/>
          <w:lang w:eastAsia="zh-CN"/>
        </w:rPr>
        <w:t>(四) 仓储设施面积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仓储设施占地面积为XXX平方米，用于存放原材料、成品和半成品等。在仓储设施的设计上，将采用智能化管理系统，提高仓储效率，减少物料损耗，确保物流运作的高效性。</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其他附属建筑</w:t>
      </w:r>
    </w:p>
    <w:p>
      <w:pPr>
        <w:ind w:firstLine="560" w:firstLineChars="200"/>
        <w:rPr>
          <w:rFonts w:ascii="仿宋" w:eastAsia="仿宋" w:hAnsi="仿宋" w:cs="仿宋" w:hint="eastAsia"/>
          <w:sz w:val="28"/>
        </w:rPr>
      </w:pPr>
      <w:r>
        <w:rPr>
          <w:rFonts w:ascii="仿宋" w:eastAsia="仿宋" w:hAnsi="仿宋" w:cs="仿宋" w:hint="eastAsia"/>
          <w:sz w:val="28"/>
          <w:lang w:eastAsia="zh-CN"/>
        </w:rPr>
        <w:t>除上述主要建筑外，项目还包括相关的附属建筑，如员工宿舍、食堂、绿化带等。这些建筑的合理规划和设计，将有助于提升员工的生活质量，形成一个和谐宜居的工作环境。</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20" w:name="_Toc14354"/>
      <w:r>
        <w:rPr>
          <w:rFonts w:ascii="仿宋" w:eastAsia="仿宋" w:hAnsi="仿宋" w:cs="仿宋" w:hint="eastAsia"/>
          <w:sz w:val="28"/>
          <w:lang w:eastAsia="zh-CN"/>
        </w:rPr>
        <w:t>(六)、项目总投资及资金构成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项目总投资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本项目的总投资计划为XXX万元。该投资将主要用于土地购置、建筑施工、设备采购、科研开发、市场推广、运营启动等方面。项目总投资的合理配置将确保项目在各个环节都能够顺利进行，达到预期的经济效益。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资金构成</w:t>
      </w:r>
    </w:p>
    <w:p>
      <w:pPr>
        <w:ind w:firstLine="560" w:firstLineChars="200"/>
        <w:rPr>
          <w:rFonts w:ascii="仿宋" w:eastAsia="仿宋" w:hAnsi="仿宋" w:cs="仿宋" w:hint="eastAsia"/>
          <w:sz w:val="28"/>
        </w:rPr>
      </w:pPr>
      <w:r>
        <w:rPr>
          <w:rFonts w:ascii="仿宋" w:eastAsia="仿宋" w:hAnsi="仿宋" w:cs="仿宋" w:hint="eastAsia"/>
          <w:sz w:val="28"/>
          <w:lang w:eastAsia="zh-CN"/>
        </w:rPr>
        <w:t>1. 土地购置费用：XXX万元，用于购置项目用地，确保项目有足够的空间进行建设。</w:t>
      </w:r>
    </w:p>
    <w:p>
      <w:pPr>
        <w:ind w:firstLine="560" w:firstLineChars="200"/>
        <w:rPr>
          <w:rFonts w:ascii="仿宋" w:eastAsia="仿宋" w:hAnsi="仿宋" w:cs="仿宋" w:hint="eastAsia"/>
          <w:sz w:val="28"/>
        </w:rPr>
        <w:sectPr>
          <w:headerReference w:type="default" r:id="rId52"/>
          <w:footerReference w:type="default" r:id="rId53"/>
          <w:type w:val="nextPage"/>
          <w:pgSz w:w="11906" w:h="16838"/>
          <w:pgMar w:top="1440" w:right="1800" w:bottom="1440" w:left="1800" w:header="851" w:footer="992" w:gutter="0"/>
          <w:pgNumType w:start="25"/>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建筑施工费用：XXX万元，包括生产厂房、办公楼、仓储设施等建筑的施工费用。</w:t>
      </w:r>
    </w:p>
    <w:p>
      <w:pPr>
        <w:ind w:firstLine="560" w:firstLineChars="200"/>
        <w:rPr>
          <w:rFonts w:ascii="仿宋" w:eastAsia="仿宋" w:hAnsi="仿宋" w:cs="仿宋" w:hint="eastAsia"/>
          <w:sz w:val="28"/>
        </w:rPr>
      </w:pPr>
      <w:r>
        <w:rPr>
          <w:rFonts w:ascii="仿宋" w:eastAsia="仿宋" w:hAnsi="仿宋" w:cs="仿宋" w:hint="eastAsia"/>
          <w:sz w:val="28"/>
          <w:lang w:eastAsia="zh-CN"/>
        </w:rPr>
        <w:t>3. 设备采购费用：XXX万元，用于购置先进的生产设备和办公设备，提高生产效率和企业管理水平。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4. 科研开发费用：XXX万元，用于项目的技术研发、创新和新产品开发，提高企业的竞争力。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5. 市场推广费用：XXX万元，用于产品的市场推广、品牌宣传和销售渠道的建设，确保产品能够顺利上市并占领市场份额。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6. 运营启动费用：XXX万元，包括人员培训、系统运营、市场拓展等费用，确保项目的正常运营。</w:t>
      </w:r>
    </w:p>
    <w:p>
      <w:pPr>
        <w:ind w:firstLine="560" w:firstLineChars="200"/>
        <w:rPr>
          <w:rFonts w:ascii="仿宋" w:eastAsia="仿宋" w:hAnsi="仿宋" w:cs="仿宋" w:hint="eastAsia"/>
          <w:sz w:val="28"/>
        </w:rPr>
      </w:pPr>
      <w:r>
        <w:rPr>
          <w:rFonts w:ascii="仿宋" w:eastAsia="仿宋" w:hAnsi="仿宋" w:cs="仿宋" w:hint="eastAsia"/>
          <w:sz w:val="28"/>
          <w:lang w:eastAsia="zh-CN"/>
        </w:rPr>
        <w:t>7. 其他费用：XXX万元，包括项目审批、法律咨询、保险费用等其他相关费用。</w:t>
      </w:r>
    </w:p>
    <w:p>
      <w:pPr>
        <w:pStyle w:val="Heading2"/>
        <w:ind w:firstLine="560" w:firstLineChars="200"/>
        <w:rPr>
          <w:rFonts w:ascii="仿宋" w:eastAsia="仿宋" w:hAnsi="仿宋" w:cs="仿宋" w:hint="eastAsia"/>
          <w:sz w:val="28"/>
          <w:lang w:eastAsia="zh-CN"/>
        </w:rPr>
      </w:pPr>
      <w:bookmarkStart w:id="21" w:name="_Toc22492"/>
      <w:r>
        <w:rPr>
          <w:rFonts w:ascii="仿宋" w:eastAsia="仿宋" w:hAnsi="仿宋" w:cs="仿宋" w:hint="eastAsia"/>
          <w:sz w:val="28"/>
          <w:lang w:eastAsia="zh-CN"/>
        </w:rPr>
        <w:t>(七)、资金筹措方案</w:t>
      </w:r>
      <w:bookmarkEnd w:id="21"/>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 银行贷款</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计划通过向银行申请贷款来筹措一部分项目资金。根据项目总投资的计划，公司将与多家银行进行洽谈，选择合适的贷款方案，确保贷款额度满足项目需求。贷款期限和利率将根据市场利率和公司信用状况进行协商确定，以降低融资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自有资金</w:t>
      </w:r>
    </w:p>
    <w:p>
      <w:pPr>
        <w:ind w:firstLine="560" w:firstLineChars="200"/>
        <w:rPr>
          <w:rFonts w:ascii="仿宋" w:eastAsia="仿宋" w:hAnsi="仿宋" w:cs="仿宋" w:hint="eastAsia"/>
          <w:sz w:val="28"/>
        </w:rPr>
        <w:sectPr>
          <w:headerReference w:type="default" r:id="rId54"/>
          <w:footerReference w:type="default" r:id="rId55"/>
          <w:type w:val="nextPage"/>
          <w:pgSz w:w="11906" w:h="16838"/>
          <w:pgMar w:top="1440" w:right="1800" w:bottom="1440" w:left="1800" w:header="851" w:footer="992" w:gutter="0"/>
          <w:pgNumType w:start="2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公司将动用部分自有资金用于项目建设。通过合理的财务规划，确保项目所需的自有资金充足，减少对外融资的依赖。自有资金的使用将注重资金的灵活运用，以最大限度地提高投资效益。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合作伙伴投资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公司计划邀请合作伙伴参与项目投资，共同分享项目的发展成果。通过与生化诊断试剂行业内有实力、资源丰富的合作伙伴达成合作协议，实现资源共享、风险分担，提高项目的整体实力。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股权融资</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公司将考虑发行股权融资，吸引社会资本的参与。通过公开发行股票或引入战略投资者，筹集项目所需的资金。公司将在保持自身控制权的前提下，吸引优质的投资者参与，为项目的发展提供资金支持。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(五) 创新金融工具</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公司将研究并考虑采用创新金融工具，如债券、基金等方式，多元化融资渠道，提高项目融资的灵活性。公司将与金融机构合作，设计适合项目特点的金融方案，降低融资成本。</w:t>
      </w:r>
    </w:p>
    <w:p>
      <w:pPr>
        <w:pStyle w:val="Heading2"/>
        <w:ind w:firstLine="560" w:firstLineChars="200"/>
        <w:rPr>
          <w:rFonts w:ascii="仿宋" w:eastAsia="仿宋" w:hAnsi="仿宋" w:cs="仿宋" w:hint="eastAsia"/>
          <w:sz w:val="28"/>
          <w:lang w:eastAsia="zh-CN"/>
        </w:rPr>
      </w:pPr>
      <w:bookmarkStart w:id="22" w:name="_Toc2220"/>
      <w:r>
        <w:rPr>
          <w:rFonts w:ascii="仿宋" w:eastAsia="仿宋" w:hAnsi="仿宋" w:cs="仿宋" w:hint="eastAsia"/>
          <w:sz w:val="28"/>
          <w:lang w:eastAsia="zh-CN"/>
        </w:rPr>
        <w:t>(八)、项目预期经济效益规划目标</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(一) 收入增长目标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旨在通过项目实施，实现年收入的持续增长。通过扩大市场份额、提高产品销售量以及开发新的盈利点，预计项目后期年收入将实现明显增长。公司将制定详细的销售计划和市场推广策略，以确保项目取得可观的收入。</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利润提升目标</w:t>
      </w:r>
    </w:p>
    <w:p>
      <w:pPr>
        <w:ind w:firstLine="560" w:firstLineChars="200"/>
        <w:rPr>
          <w:rFonts w:ascii="仿宋" w:eastAsia="仿宋" w:hAnsi="仿宋" w:cs="仿宋" w:hint="eastAsia"/>
          <w:sz w:val="28"/>
        </w:rPr>
        <w:sectPr>
          <w:headerReference w:type="default" r:id="rId56"/>
          <w:footerReference w:type="default" r:id="rId57"/>
          <w:type w:val="nextPage"/>
          <w:pgSz w:w="11906" w:h="16838"/>
          <w:pgMar w:top="1440" w:right="1800" w:bottom="1440" w:left="1800" w:header="851" w:footer="992" w:gutter="0"/>
          <w:pgNumType w:start="2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计划通过提高生产效率、降低生产成本等手段，实现项目的年度利润持续增长。同时，通过产品创新和市场定位的优化，提高产品附加值，增加利润空间。公司将不断优化财务管理，确保项目取得良好的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投资回报率目标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公司将设定明确的投资回报率目标，确保项目的投资能够在合理的期限内取得良好的回报。通过有效的成本控制、市场风险的规避和投资结构的合理安排，公司将努力实现投资回报率的最大化。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就业岗位增加目标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后，公司将扩大生产规模，增加相关产业链的就业机会。公司将注重培训和提升员工技能水平，促进就业岗位的提质增量。通过项目的持续发展，公司将为社会创造更多的就业机会，实现人才和项目的良性互动。</w:t>
      </w:r>
    </w:p>
    <w:p>
      <w:pPr>
        <w:ind w:firstLine="560" w:firstLineChars="200"/>
        <w:rPr>
          <w:rFonts w:ascii="仿宋" w:eastAsia="仿宋" w:hAnsi="仿宋" w:cs="仿宋" w:hint="eastAsia"/>
          <w:sz w:val="28"/>
        </w:rPr>
      </w:pPr>
      <w:r>
        <w:rPr>
          <w:rFonts w:ascii="仿宋" w:eastAsia="仿宋" w:hAnsi="仿宋" w:cs="仿宋" w:hint="eastAsia"/>
          <w:sz w:val="28"/>
          <w:lang w:eastAsia="zh-CN"/>
        </w:rPr>
        <w:t>(五) 社会效益目标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经济效益，公司还将注重项目的社会效益。公司将通过项目实施，提升当地产业结构，改善环境，推动技术创新，为社会做出积极贡献。公司将定期评估项目的社会效益，确保项目对社会产生可持续的积极影响。</w:t>
      </w:r>
    </w:p>
    <w:p>
      <w:pPr>
        <w:pStyle w:val="Heading2"/>
        <w:ind w:firstLine="560" w:firstLineChars="200"/>
        <w:rPr>
          <w:rFonts w:ascii="仿宋" w:eastAsia="仿宋" w:hAnsi="仿宋" w:cs="仿宋" w:hint="eastAsia"/>
          <w:sz w:val="28"/>
          <w:lang w:eastAsia="zh-CN"/>
        </w:rPr>
      </w:pPr>
      <w:bookmarkStart w:id="23" w:name="_Toc10785"/>
      <w:r>
        <w:rPr>
          <w:rFonts w:ascii="仿宋" w:eastAsia="仿宋" w:hAnsi="仿宋" w:cs="仿宋" w:hint="eastAsia"/>
          <w:sz w:val="28"/>
          <w:lang w:eastAsia="zh-CN"/>
        </w:rPr>
        <w:t>(九)、项目建设进度规划</w:t>
      </w:r>
      <w:bookmarkEnd w:id="23"/>
    </w:p>
    <w:p>
      <w:pPr>
        <w:ind w:firstLine="560" w:firstLineChars="200"/>
        <w:rPr>
          <w:rFonts w:ascii="仿宋" w:eastAsia="仿宋" w:hAnsi="仿宋" w:cs="仿宋" w:hint="eastAsia"/>
          <w:sz w:val="28"/>
        </w:rPr>
      </w:pPr>
      <w:r>
        <w:rPr>
          <w:rFonts w:ascii="仿宋" w:eastAsia="仿宋" w:hAnsi="仿宋" w:cs="仿宋" w:hint="eastAsia"/>
          <w:sz w:val="28"/>
          <w:lang w:eastAsia="zh-CN"/>
        </w:rPr>
        <w:t>本期项目建设期限规划XX个月。</w:t>
      </w:r>
    </w:p>
    <w:p>
      <w:pPr>
        <w:ind w:firstLine="560" w:firstLineChars="200"/>
        <w:rPr>
          <w:rFonts w:ascii="仿宋" w:eastAsia="仿宋" w:hAnsi="仿宋" w:cs="仿宋" w:hint="eastAsia"/>
          <w:sz w:val="28"/>
        </w:rPr>
      </w:pPr>
      <w:r>
        <w:rPr>
          <w:rFonts w:ascii="仿宋" w:eastAsia="仿宋" w:hAnsi="仿宋" w:cs="仿宋" w:hint="eastAsia"/>
          <w:sz w:val="28"/>
          <w:lang w:eastAsia="zh-CN"/>
        </w:rPr>
        <w:t>(一) 前期准备阶段</w:t>
      </w:r>
    </w:p>
    <w:p>
      <w:pPr>
        <w:ind w:firstLine="560" w:firstLineChars="200"/>
        <w:rPr>
          <w:rFonts w:ascii="仿宋" w:eastAsia="仿宋" w:hAnsi="仿宋" w:cs="仿宋" w:hint="eastAsia"/>
          <w:sz w:val="28"/>
        </w:rPr>
        <w:sectPr>
          <w:headerReference w:type="default" r:id="rId58"/>
          <w:footerReference w:type="default" r:id="rId59"/>
          <w:type w:val="nextPage"/>
          <w:pgSz w:w="11906" w:h="16838"/>
          <w:pgMar w:top="1440" w:right="1800" w:bottom="1440" w:left="1800" w:header="851" w:footer="992" w:gutter="0"/>
          <w:pgNumType w:start="28"/>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项目启动：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完成项目启动会议，明确项目目标、任务、责任和计划。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2. 项目立项： 提交项目立项申请，获得相关部门批准，并确定项目的法人资格和组织结构。</w:t>
      </w:r>
    </w:p>
    <w:p>
      <w:pPr>
        <w:ind w:firstLine="560" w:firstLineChars="200"/>
        <w:rPr>
          <w:rFonts w:ascii="仿宋" w:eastAsia="仿宋" w:hAnsi="仿宋" w:cs="仿宋" w:hint="eastAsia"/>
          <w:sz w:val="28"/>
        </w:rPr>
      </w:pPr>
      <w:r>
        <w:rPr>
          <w:rFonts w:ascii="仿宋" w:eastAsia="仿宋" w:hAnsi="仿宋" w:cs="仿宋" w:hint="eastAsia"/>
          <w:sz w:val="28"/>
          <w:lang w:eastAsia="zh-CN"/>
        </w:rPr>
        <w:t>3. 项目团队组建： 组建项目管理团队，明确各岗位职责，确保项目管理的顺利推进。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4. 项目可行性研究： 进行项目可行性研究，包括市场调查、技术可行性、经济效益等方面的评估。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5. 项目方案设计： 制定详细的项目方案设计，包括项目实施计划、资源计划、质量计划等。</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实施阶段</w:t>
      </w:r>
    </w:p>
    <w:p>
      <w:pPr>
        <w:ind w:firstLine="560" w:firstLineChars="200"/>
        <w:rPr>
          <w:rFonts w:ascii="仿宋" w:eastAsia="仿宋" w:hAnsi="仿宋" w:cs="仿宋" w:hint="eastAsia"/>
          <w:sz w:val="28"/>
        </w:rPr>
      </w:pPr>
      <w:r>
        <w:rPr>
          <w:rFonts w:ascii="仿宋" w:eastAsia="仿宋" w:hAnsi="仿宋" w:cs="仿宋" w:hint="eastAsia"/>
          <w:sz w:val="28"/>
          <w:lang w:eastAsia="zh-CN"/>
        </w:rPr>
        <w:t>1. 项目招标： 进行项目相关工程和服务的招标，确保供应商的选择符合项目需求。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建设规模： 开始项目建设，包括基础设施建设、建筑物建设等，按照设计方案推进。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3. 资金筹措： 根据资金筹措方案，确保项目建设经费的落实，保障项目的正常推进。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4. 设备采购： 开始项目所需设备的采购，确保设备的质量和供应的及时性。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项目管理： 采用先进的项目管理方法，对项目进度、质量、成本进行全面管理。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(三) 中期调整阶段</w:t>
      </w:r>
    </w:p>
    <w:p>
      <w:pPr>
        <w:ind w:firstLine="560" w:firstLineChars="200"/>
        <w:rPr>
          <w:rFonts w:ascii="仿宋" w:eastAsia="仿宋" w:hAnsi="仿宋" w:cs="仿宋" w:hint="eastAsia"/>
          <w:sz w:val="28"/>
        </w:rPr>
        <w:sectPr>
          <w:headerReference w:type="default" r:id="rId60"/>
          <w:footerReference w:type="default" r:id="rId61"/>
          <w:type w:val="nextPage"/>
          <w:pgSz w:w="11906" w:h="16838"/>
          <w:pgMar w:top="1440" w:right="1800" w:bottom="1440" w:left="1800" w:header="851" w:footer="992" w:gutter="0"/>
          <w:pgNumType w:start="29"/>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进度评估：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定期对项目进度进行评估，发现问题及时调整和解决。</w:t>
      </w:r>
    </w:p>
    <w:p>
      <w:pPr>
        <w:ind w:firstLine="560" w:firstLineChars="200"/>
        <w:rPr>
          <w:rFonts w:ascii="仿宋" w:eastAsia="仿宋" w:hAnsi="仿宋" w:cs="仿宋" w:hint="eastAsia"/>
          <w:sz w:val="28"/>
        </w:rPr>
      </w:pPr>
      <w:r>
        <w:rPr>
          <w:rFonts w:ascii="仿宋" w:eastAsia="仿宋" w:hAnsi="仿宋" w:cs="仿宋" w:hint="eastAsia"/>
          <w:sz w:val="28"/>
          <w:lang w:eastAsia="zh-CN"/>
        </w:rPr>
        <w:t>2. 质量监控： 强化对项目建设质量的监控，确保项目的建设达到预期质量标准。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成本控制： 优化成本结构，确保项目建设的经济效益。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问题处理： 对项目中出现的问题及时处理，防范和减轻潜在的风险。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(四) 收尾阶段</w:t>
      </w:r>
    </w:p>
    <w:p>
      <w:pPr>
        <w:ind w:firstLine="560" w:firstLineChars="200"/>
        <w:rPr>
          <w:rFonts w:ascii="仿宋" w:eastAsia="仿宋" w:hAnsi="仿宋" w:cs="仿宋" w:hint="eastAsia"/>
          <w:sz w:val="28"/>
        </w:rPr>
      </w:pPr>
      <w:r>
        <w:rPr>
          <w:rFonts w:ascii="仿宋" w:eastAsia="仿宋" w:hAnsi="仿宋" w:cs="仿宋" w:hint="eastAsia"/>
          <w:sz w:val="28"/>
          <w:lang w:eastAsia="zh-CN"/>
        </w:rPr>
        <w:t>1. 验收阶段： 完成项目的各项建设任务后进行验收，确保项目达到预期目标。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2. 交付运营： 将建设完成的项目交付给运营团队，并确保运营过程的顺利启动。</w:t>
      </w:r>
    </w:p>
    <w:p>
      <w:pPr>
        <w:ind w:firstLine="560" w:firstLineChars="200"/>
        <w:rPr>
          <w:rFonts w:ascii="仿宋" w:eastAsia="仿宋" w:hAnsi="仿宋" w:cs="仿宋" w:hint="eastAsia"/>
          <w:sz w:val="28"/>
        </w:rPr>
      </w:pPr>
      <w:r>
        <w:rPr>
          <w:rFonts w:ascii="仿宋" w:eastAsia="仿宋" w:hAnsi="仿宋" w:cs="仿宋" w:hint="eastAsia"/>
          <w:sz w:val="28"/>
          <w:lang w:eastAsia="zh-CN"/>
        </w:rPr>
        <w:t>3. 项目总结： 对整个项目进行总结，提炼经验教训，为未来项目提供参考。</w:t>
      </w:r>
    </w:p>
    <w:p>
      <w:pPr>
        <w:ind w:firstLine="560" w:firstLineChars="200"/>
        <w:rPr>
          <w:rFonts w:ascii="仿宋" w:eastAsia="仿宋" w:hAnsi="仿宋" w:cs="仿宋" w:hint="eastAsia"/>
          <w:sz w:val="28"/>
        </w:rPr>
      </w:pPr>
      <w:r>
        <w:rPr>
          <w:rFonts w:ascii="仿宋" w:eastAsia="仿宋" w:hAnsi="仿宋" w:cs="仿宋" w:hint="eastAsia"/>
          <w:sz w:val="28"/>
          <w:lang w:eastAsia="zh-CN"/>
        </w:rPr>
        <w:t>4. 结算支付： 完成与供应商和承包商的结算工作，确保各方权益得到妥善保障。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5. 项目归档： 对项目相关文档和资料进行整理和归档，建立项目档案。</w:t>
      </w:r>
    </w:p>
    <w:p>
      <w:pPr>
        <w:ind w:firstLine="560" w:firstLineChars="200"/>
        <w:rPr>
          <w:rFonts w:ascii="仿宋" w:eastAsia="仿宋" w:hAnsi="仿宋" w:cs="仿宋" w:hint="eastAsia"/>
          <w:sz w:val="28"/>
        </w:rPr>
        <w:sectPr>
          <w:headerReference w:type="default" r:id="rId62"/>
          <w:footerReference w:type="default" r:id="rId63"/>
          <w:type w:val="nextPage"/>
          <w:pgSz w:w="11906" w:h="16838"/>
          <w:pgMar w:top="1440" w:right="1800" w:bottom="1440" w:left="1800" w:header="851" w:footer="992" w:gutter="0"/>
          <w:pgNumType w:start="30"/>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24" w:name="_Toc15555"/>
      <w:r>
        <w:rPr>
          <w:rFonts w:ascii="仿宋" w:eastAsia="仿宋" w:hAnsi="仿宋" w:cs="仿宋" w:hint="eastAsia"/>
          <w:sz w:val="28"/>
          <w:lang w:eastAsia="zh-CN"/>
        </w:rPr>
        <w:t>五、宏观环境分析</w:t>
      </w:r>
      <w:bookmarkEnd w:id="24"/>
    </w:p>
    <w:p>
      <w:pPr>
        <w:pStyle w:val="Heading2"/>
        <w:rPr>
          <w:rFonts w:ascii="仿宋" w:eastAsia="仿宋" w:hAnsi="仿宋" w:cs="仿宋" w:hint="eastAsia"/>
          <w:lang w:eastAsia="zh-CN"/>
        </w:rPr>
      </w:pPr>
      <w:bookmarkStart w:id="25" w:name="_Toc10185"/>
      <w:r>
        <w:rPr>
          <w:rFonts w:ascii="仿宋" w:eastAsia="仿宋" w:hAnsi="仿宋" w:cs="仿宋" w:hint="eastAsia"/>
          <w:lang w:eastAsia="zh-CN"/>
        </w:rPr>
        <w:t>(一)、宏观环境分析</w:t>
      </w:r>
      <w:bookmarkEnd w:id="25"/>
    </w:p>
    <w:p>
      <w:pPr>
        <w:ind w:firstLine="560" w:firstLineChars="200"/>
        <w:rPr>
          <w:rFonts w:ascii="仿宋" w:eastAsia="仿宋" w:hAnsi="仿宋" w:cs="仿宋" w:hint="eastAsia"/>
          <w:sz w:val="28"/>
        </w:rPr>
      </w:pPr>
      <w:r>
        <w:rPr>
          <w:rFonts w:ascii="仿宋" w:eastAsia="仿宋" w:hAnsi="仿宋" w:cs="仿宋" w:hint="eastAsia"/>
          <w:sz w:val="28"/>
          <w:lang w:eastAsia="zh-CN"/>
        </w:rPr>
        <w:t>1. 社会因素：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社会因素在 生化诊断试剂行业中具有重要意义。随着社会结构的变化，消费者对产品和服务的需求也发生了变化。当前，社会对可持续性和社会责任的关注不断增加，这对 生化诊断试剂行业提出了更高的要求。企业需要适应社会价值观的演变，关注社会趋势，以更好地满足市场需求。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 经济因素：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经济因素对 生化诊断试剂行业的发展有着直接而深远的影响。全球经济的增长趋缓或复苏，通货膨胀率、利率、汇率等因素都可能对企业的成本和收入造成影响。在这个环境中，企业需要灵活应对经济波动，制定适应性强的经营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3. 政治因素：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政治因素对 生化诊断试剂行业的发展至关重要。政府政策的变化、国际关系的调整都可能对企业产生深刻的影响。特别是在 生化诊断试剂行业可能涉及到的领域，如法规、知识产权保护等，企业需要密切关注政治动态，及时调整战略。</w:t>
      </w:r>
    </w:p>
    <w:p>
      <w:pPr>
        <w:ind w:firstLine="560" w:firstLineChars="200"/>
        <w:rPr>
          <w:rFonts w:ascii="仿宋" w:eastAsia="仿宋" w:hAnsi="仿宋" w:cs="仿宋" w:hint="eastAsia"/>
          <w:sz w:val="28"/>
        </w:rPr>
      </w:pPr>
      <w:r>
        <w:rPr>
          <w:rFonts w:ascii="仿宋" w:eastAsia="仿宋" w:hAnsi="仿宋" w:cs="仿宋" w:hint="eastAsia"/>
          <w:sz w:val="28"/>
          <w:lang w:eastAsia="zh-CN"/>
        </w:rPr>
        <w:t>4. 技术因素：</w:t>
      </w:r>
    </w:p>
    <w:p>
      <w:pPr>
        <w:ind w:firstLine="560" w:firstLineChars="200"/>
        <w:rPr>
          <w:rFonts w:ascii="仿宋" w:eastAsia="仿宋" w:hAnsi="仿宋" w:cs="仿宋" w:hint="eastAsia"/>
          <w:sz w:val="28"/>
        </w:rPr>
        <w:sectPr>
          <w:headerReference w:type="default" r:id="rId64"/>
          <w:footerReference w:type="default" r:id="rId65"/>
          <w:type w:val="nextPage"/>
          <w:pgSz w:w="11906" w:h="16838"/>
          <w:pgMar w:top="1440" w:right="1800" w:bottom="1440" w:left="1800" w:header="851" w:footer="992" w:gutter="0"/>
          <w:pgNumType w:start="31"/>
          <w:cols w:num="1" w:space="425"/>
          <w:titlePg w:val="0"/>
          <w:docGrid w:type="lines" w:linePitch="312" w:charSpace="0"/>
        </w:sectPr>
      </w:pPr>
      <w:r>
        <w:rPr>
          <w:rFonts w:ascii="仿宋" w:eastAsia="仿宋" w:hAnsi="仿宋" w:cs="仿宋" w:hint="eastAsia"/>
          <w:sz w:val="28"/>
          <w:lang w:eastAsia="zh-CN"/>
        </w:rPr>
        <w:t>技术创新是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生化诊断试剂行业的驱动力之一。新技术的引入可能改变生化诊断试剂行业格局，提高生产效率，创造新的商业机会。企业需要保持对技术趋势的敏感性，不断更新技术和提升创新能力，以保持竞争力。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5. 法律因素：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法律环境对 生化诊断试剂行业的运营产生直接的约束和引导。合规性、知识产权的保护、劳动法规等都是企业必须遵循的法律框架。企业需要建立完善的法律团队，确保在法规范围内经营，降低法律风险。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6. 环境因素：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在全球关注环保的趋势下， 生化诊断试剂行业需要更加重视环境因素。降低碳足迹、可持续生产、环保政策的遵守等都成为企业经营的重要考量。企业需要通过绿色技术和环保举措，积极履行社会责任。</w:t>
      </w:r>
    </w:p>
    <w:p>
      <w:pPr>
        <w:pStyle w:val="Heading1"/>
        <w:ind w:firstLine="560" w:firstLineChars="200"/>
        <w:rPr>
          <w:rFonts w:ascii="仿宋" w:eastAsia="仿宋" w:hAnsi="仿宋" w:cs="仿宋" w:hint="eastAsia"/>
          <w:sz w:val="28"/>
          <w:lang w:eastAsia="zh-CN"/>
        </w:rPr>
      </w:pPr>
      <w:bookmarkStart w:id="26" w:name="_Toc9764"/>
      <w:r>
        <w:rPr>
          <w:rFonts w:ascii="仿宋" w:eastAsia="仿宋" w:hAnsi="仿宋" w:cs="仿宋" w:hint="eastAsia"/>
          <w:sz w:val="28"/>
          <w:lang w:eastAsia="zh-CN"/>
        </w:rPr>
        <w:t>六、第三十八章员工社交媒体管理</w:t>
      </w:r>
      <w:bookmarkEnd w:id="26"/>
    </w:p>
    <w:p>
      <w:pPr>
        <w:pStyle w:val="Heading2"/>
        <w:rPr>
          <w:rFonts w:ascii="仿宋" w:eastAsia="仿宋" w:hAnsi="仿宋" w:cs="仿宋" w:hint="eastAsia"/>
          <w:lang w:eastAsia="zh-CN"/>
        </w:rPr>
      </w:pPr>
      <w:bookmarkStart w:id="27" w:name="_Toc13377"/>
      <w:r>
        <w:rPr>
          <w:rFonts w:ascii="仿宋" w:eastAsia="仿宋" w:hAnsi="仿宋" w:cs="仿宋" w:hint="eastAsia"/>
          <w:lang w:eastAsia="zh-CN"/>
        </w:rPr>
        <w:t>(一)、员工社交媒体政策</w:t>
      </w:r>
      <w:bookmarkEnd w:id="27"/>
    </w:p>
    <w:p>
      <w:pPr>
        <w:ind w:firstLine="560" w:firstLineChars="200"/>
        <w:rPr>
          <w:rFonts w:ascii="仿宋" w:eastAsia="仿宋" w:hAnsi="仿宋" w:cs="仿宋" w:hint="eastAsia"/>
          <w:sz w:val="28"/>
        </w:rPr>
      </w:pPr>
      <w:r>
        <w:rPr>
          <w:rFonts w:ascii="仿宋" w:eastAsia="仿宋" w:hAnsi="仿宋" w:cs="仿宋" w:hint="eastAsia"/>
          <w:sz w:val="28"/>
          <w:lang w:eastAsia="zh-CN"/>
        </w:rPr>
        <w:t>公司鼓励员工在社交媒体上展示个人特长和公司文化，但也强调在使用社交媒体时应当谨慎行事，遵循以下政策：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代表公司形象： 在社交媒体上发表言论时，请明确表明自己的言论并澄清这并不代表公司的观点。避免使用公司标志或其他与公司相关的标志作为个人社交媒体账户的头像。</w:t>
      </w:r>
    </w:p>
    <w:p>
      <w:pPr>
        <w:ind w:firstLine="560" w:firstLineChars="200"/>
        <w:rPr>
          <w:rFonts w:ascii="仿宋" w:eastAsia="仿宋" w:hAnsi="仿宋" w:cs="仿宋" w:hint="eastAsia"/>
          <w:sz w:val="28"/>
        </w:rPr>
        <w:sectPr>
          <w:headerReference w:type="default" r:id="rId66"/>
          <w:footerReference w:type="default" r:id="rId67"/>
          <w:type w:val="nextPage"/>
          <w:pgSz w:w="11906" w:h="16838"/>
          <w:pgMar w:top="1440" w:right="1800" w:bottom="1440" w:left="1800" w:header="851" w:footer="992" w:gutter="0"/>
          <w:pgNumType w:start="32"/>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保护公司信息：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禁止在社交媒体上透露公司的商业机密、未公开信息或敏感数据。员工应当遵守公司的信息安全政策。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3. 尊重他人： 员工在社交媒体上的发言应当尊重同事、客户、竞争对手等各方的权益。禁止发表辱骂、歧视或侮辱性言论。</w:t>
      </w:r>
    </w:p>
    <w:p>
      <w:pPr>
        <w:ind w:firstLine="560" w:firstLineChars="200"/>
        <w:rPr>
          <w:rFonts w:ascii="仿宋" w:eastAsia="仿宋" w:hAnsi="仿宋" w:cs="仿宋" w:hint="eastAsia"/>
          <w:sz w:val="28"/>
        </w:rPr>
      </w:pPr>
      <w:r>
        <w:rPr>
          <w:rFonts w:ascii="仿宋" w:eastAsia="仿宋" w:hAnsi="仿宋" w:cs="仿宋" w:hint="eastAsia"/>
          <w:sz w:val="28"/>
          <w:lang w:eastAsia="zh-CN"/>
        </w:rPr>
        <w:t>4. 避免与业务竞争对手发生冲突： 避免在社交媒体上与公司的业务竞争对手发生冲突。员工应当对公司的业务和竞争对手持中立态度。</w:t>
      </w:r>
    </w:p>
    <w:p>
      <w:pPr>
        <w:ind w:firstLine="560" w:firstLineChars="200"/>
        <w:rPr>
          <w:rFonts w:ascii="仿宋" w:eastAsia="仿宋" w:hAnsi="仿宋" w:cs="仿宋" w:hint="eastAsia"/>
          <w:sz w:val="28"/>
        </w:rPr>
      </w:pPr>
      <w:r>
        <w:rPr>
          <w:rFonts w:ascii="仿宋" w:eastAsia="仿宋" w:hAnsi="仿宋" w:cs="仿宋" w:hint="eastAsia"/>
          <w:sz w:val="28"/>
          <w:lang w:eastAsia="zh-CN"/>
        </w:rPr>
        <w:t>5. 谨慎发布公司内部信息： 不得在社交媒体上发布公司的内部信息，包括但不限于内部会议内容、薪资信息等。这些信息可能对公司造成潜在的法律和商业风险。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6. 明智使用个人账户： 如果员工在个人社交媒体账户上标明与公司相关的职务信息，他们应当明确表明这是个人观点，并非公司观点。</w:t>
      </w:r>
    </w:p>
    <w:p>
      <w:pPr>
        <w:ind w:firstLine="560" w:firstLineChars="200"/>
        <w:rPr>
          <w:rFonts w:ascii="仿宋" w:eastAsia="仿宋" w:hAnsi="仿宋" w:cs="仿宋" w:hint="eastAsia"/>
          <w:sz w:val="28"/>
        </w:rPr>
      </w:pPr>
      <w:r>
        <w:rPr>
          <w:rFonts w:ascii="仿宋" w:eastAsia="仿宋" w:hAnsi="仿宋" w:cs="仿宋" w:hint="eastAsia"/>
          <w:sz w:val="28"/>
          <w:lang w:eastAsia="zh-CN"/>
        </w:rPr>
        <w:t>7. 遵守法规： 在使用社交媒体时，员工应当遵守适用的法规和法律，包括但不限于数据隐私法、言论自由法等。</w:t>
      </w:r>
    </w:p>
    <w:p>
      <w:pPr>
        <w:ind w:firstLine="560" w:firstLineChars="200"/>
        <w:rPr>
          <w:rFonts w:ascii="仿宋" w:eastAsia="仿宋" w:hAnsi="仿宋" w:cs="仿宋" w:hint="eastAsia"/>
          <w:sz w:val="28"/>
        </w:rPr>
      </w:pPr>
      <w:r>
        <w:rPr>
          <w:rFonts w:ascii="仿宋" w:eastAsia="仿宋" w:hAnsi="仿宋" w:cs="仿宋" w:hint="eastAsia"/>
          <w:sz w:val="28"/>
          <w:lang w:eastAsia="zh-CN"/>
        </w:rPr>
        <w:t>8. 报告潜在风险： 如果员工发现其他员工在社交媒体上发布可能对公司造成潜在风险的言论，应当及时向公司相关部门报告。</w:t>
      </w:r>
    </w:p>
    <w:p>
      <w:pPr>
        <w:pStyle w:val="Heading2"/>
        <w:ind w:firstLine="560" w:firstLineChars="200"/>
        <w:rPr>
          <w:rFonts w:ascii="仿宋" w:eastAsia="仿宋" w:hAnsi="仿宋" w:cs="仿宋" w:hint="eastAsia"/>
          <w:sz w:val="28"/>
          <w:lang w:eastAsia="zh-CN"/>
        </w:rPr>
      </w:pPr>
      <w:bookmarkStart w:id="28" w:name="_Toc22542"/>
      <w:r>
        <w:rPr>
          <w:rFonts w:ascii="仿宋" w:eastAsia="仿宋" w:hAnsi="仿宋" w:cs="仿宋" w:hint="eastAsia"/>
          <w:sz w:val="28"/>
          <w:lang w:eastAsia="zh-CN"/>
        </w:rPr>
        <w:t>(二)、个人品牌与公司形象的关联</w:t>
      </w:r>
      <w:bookmarkEnd w:id="28"/>
    </w:p>
    <w:p>
      <w:pPr>
        <w:ind w:firstLine="560" w:firstLineChars="200"/>
        <w:rPr>
          <w:rFonts w:ascii="仿宋" w:eastAsia="仿宋" w:hAnsi="仿宋" w:cs="仿宋" w:hint="eastAsia"/>
          <w:sz w:val="28"/>
        </w:rPr>
        <w:sectPr>
          <w:headerReference w:type="default" r:id="rId68"/>
          <w:footerReference w:type="default" r:id="rId69"/>
          <w:type w:val="nextPage"/>
          <w:pgSz w:w="11906" w:h="16838"/>
          <w:pgMar w:top="1440" w:right="1800" w:bottom="1440" w:left="1800" w:header="851" w:footer="992" w:gutter="0"/>
          <w:pgNumType w:start="33"/>
          <w:cols w:num="1" w:space="425"/>
          <w:titlePg w:val="0"/>
          <w:docGrid w:type="lines" w:linePitch="312" w:charSpace="0"/>
        </w:sectPr>
      </w:pPr>
      <w:r>
        <w:rPr>
          <w:rFonts w:ascii="仿宋" w:eastAsia="仿宋" w:hAnsi="仿宋" w:cs="仿宋" w:hint="eastAsia"/>
          <w:sz w:val="28"/>
          <w:lang w:eastAsia="zh-CN"/>
        </w:rPr>
        <w:t>在当今数字时代，员工在社交媒体上的言行举止直接关系到公司的声誉和形象。为了维护公司的利益和形象，公司制定了明确的员工社交媒体政策。该政策旨在规范员工在社交媒体平台上的行为，确保其言行符合公司的价值观和业务规范。</w:t>
      </w:r>
    </w:p>
    <w:p>
      <w:pPr>
        <w:ind w:firstLine="560" w:firstLineChars="200"/>
        <w:rPr>
          <w:rFonts w:ascii="仿宋" w:eastAsia="仿宋" w:hAnsi="仿宋" w:cs="仿宋" w:hint="eastAsia"/>
          <w:sz w:val="28"/>
        </w:rPr>
      </w:pPr>
      <w:r>
        <w:rPr>
          <w:rFonts w:ascii="仿宋" w:eastAsia="仿宋" w:hAnsi="仿宋" w:cs="仿宋" w:hint="eastAsia"/>
          <w:sz w:val="28"/>
          <w:lang w:eastAsia="zh-CN"/>
        </w:rPr>
        <w:t>内容合规性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员工在社交媒体上发布的内容必须符合法律法规和公司的道德规范。禁止发布包含歧视、攻击性、不当言论的内容，以及侵犯他人隐私权和知识产权的行为。</w:t>
      </w:r>
    </w:p>
    <w:p>
      <w:pPr>
        <w:ind w:firstLine="560" w:firstLineChars="200"/>
        <w:rPr>
          <w:rFonts w:ascii="仿宋" w:eastAsia="仿宋" w:hAnsi="仿宋" w:cs="仿宋" w:hint="eastAsia"/>
          <w:sz w:val="28"/>
        </w:rPr>
      </w:pPr>
      <w:r>
        <w:rPr>
          <w:rFonts w:ascii="仿宋" w:eastAsia="仿宋" w:hAnsi="仿宋" w:cs="仿宋" w:hint="eastAsia"/>
          <w:sz w:val="28"/>
          <w:lang w:eastAsia="zh-CN"/>
        </w:rPr>
        <w:t>代表公司形象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公司期望员工在社交媒体上的行为能够代表公司的形象。因此，员工在表达个人观点时需明确指出这是个人看法，与公司立场无关。对于与公司业务相关的话题，员工应避免发布不准确或误导性的信息。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保护公司机密信息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员工在社交媒体上不得泄露公司的机密信息。这包括未公开的产品信息、财务数据、客户资料等。在言论中要保持谨慎，避免透露可能对公司业务造成负面影响的敏感信息。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避免负面言论</w:t>
      </w:r>
    </w:p>
    <w:p>
      <w:pPr>
        <w:ind w:firstLine="560" w:firstLineChars="200"/>
        <w:rPr>
          <w:rFonts w:ascii="仿宋" w:eastAsia="仿宋" w:hAnsi="仿宋" w:cs="仿宋" w:hint="eastAsia"/>
          <w:sz w:val="28"/>
        </w:rPr>
      </w:pPr>
      <w:r>
        <w:rPr>
          <w:rFonts w:ascii="仿宋" w:eastAsia="仿宋" w:hAnsi="仿宋" w:cs="仿宋" w:hint="eastAsia"/>
          <w:sz w:val="28"/>
          <w:lang w:eastAsia="zh-CN"/>
        </w:rPr>
        <w:t>即便是个人观点，员工也应当避免发表可能对公司声誉产生负面影响的言论。对于公司内部事务或同事之间的纠纷，员工应当选择适当的渠道进行解决，而非在社交媒体上公开讨论。</w:t>
      </w:r>
    </w:p>
    <w:p>
      <w:pPr>
        <w:ind w:firstLine="560" w:firstLineChars="200"/>
        <w:rPr>
          <w:rFonts w:ascii="仿宋" w:eastAsia="仿宋" w:hAnsi="仿宋" w:cs="仿宋" w:hint="eastAsia"/>
          <w:sz w:val="28"/>
        </w:rPr>
      </w:pPr>
      <w:r>
        <w:rPr>
          <w:rFonts w:ascii="仿宋" w:eastAsia="仿宋" w:hAnsi="仿宋" w:cs="仿宋" w:hint="eastAsia"/>
          <w:sz w:val="28"/>
          <w:lang w:eastAsia="zh-CN"/>
        </w:rPr>
        <w:t>合理利用社交媒体</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公司鼓励员工合理利用社交媒体参与业内讨论、分享生化诊断试剂行业见解，并建议他们在个人品牌展示中展现积极向上的形象，有助于公司整体形象的提升。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0" w:history="1">
        <w:r>
          <w:rPr>
            <w:rFonts w:ascii="SimSun" w:eastAsia="SimSun" w:hAnsi="SimSun" w:cs="SimSun"/>
            <w:b/>
            <w:bCs/>
            <w:color w:val="0000EE"/>
            <w:kern w:val="0"/>
            <w:sz w:val="30"/>
            <w:szCs w:val="30"/>
            <w:u w:val="single" w:color="0000EE"/>
          </w:rPr>
          <w:t>https://d.book118.com/018005142004006032</w:t>
        </w:r>
      </w:hyperlink>
    </w:p>
    <w:p>
      <w:pPr>
        <w:ind w:firstLine="560" w:firstLineChars="200"/>
        <w:rPr>
          <w:rFonts w:ascii="仿宋" w:eastAsia="仿宋" w:hAnsi="仿宋" w:cs="仿宋" w:hint="eastAsia"/>
          <w:sz w:val="28"/>
        </w:rPr>
      </w:pPr>
    </w:p>
    <w:sectPr>
      <w:headerReference w:type="default" r:id="rId71"/>
      <w:footerReference w:type="default" r:id="rId72"/>
      <w:type w:val="nextPage"/>
      <w:pgSz w:w="11906" w:h="16838"/>
      <w:pgMar w:top="1440" w:right="1800" w:bottom="1440" w:left="1800" w:header="851" w:footer="992" w:gutter="0"/>
      <w:pgNumType w:start="34"/>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p>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24</w:t>
    </w:r>
    <w:r>
      <w:rPr>
        <w:rStyle w:val="PageNumber"/>
      </w:rPr>
      <w:fldChar w:fldCharType="end"/>
    </w:r>
  </w:p>
  <w:p>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26</w:t>
    </w:r>
    <w:r>
      <w:rPr>
        <w:rStyle w:val="PageNumber"/>
      </w:rPr>
      <w:fldChar w:fldCharType="end"/>
    </w:r>
  </w:p>
  <w:p>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28</w:t>
    </w:r>
    <w:r>
      <w:rPr>
        <w:rStyle w:val="PageNumber"/>
      </w:rPr>
      <w:fldChar w:fldCharType="end"/>
    </w:r>
  </w:p>
  <w:p>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30</w:t>
    </w:r>
    <w:r>
      <w:rPr>
        <w:rStyle w:val="PageNumber"/>
      </w:rPr>
      <w:fldChar w:fldCharType="end"/>
    </w:r>
  </w:p>
  <w:p>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31</w:t>
    </w:r>
    <w:r>
      <w:rPr>
        <w:rStyle w:val="PageNumber"/>
      </w:rPr>
      <w:fldChar w:fldCharType="end"/>
    </w:r>
  </w:p>
  <w:p>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33</w:t>
    </w:r>
    <w:r>
      <w:rPr>
        <w:rStyle w:val="PageNumber"/>
      </w:rPr>
      <w:fldChar w:fldCharType="end"/>
    </w:r>
  </w:p>
  <w:p>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34</w:t>
    </w:r>
    <w:r>
      <w:rPr>
        <w:rStyle w:val="PageNumber"/>
      </w:rPr>
      <w:fldChar w:fldCharType="end"/>
    </w:r>
  </w:p>
  <w:p>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34</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生化诊断试剂相关行业公司员工职业发展支持与推动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EE1CF5"/>
    <w:rsid w:val="35EE1CF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footer" Target="footer22.xml" /><Relationship Id="rId48" Type="http://schemas.openxmlformats.org/officeDocument/2006/relationships/header" Target="header23.xml" /><Relationship Id="rId49" Type="http://schemas.openxmlformats.org/officeDocument/2006/relationships/footer" Target="footer23.xml" /><Relationship Id="rId5" Type="http://schemas.openxmlformats.org/officeDocument/2006/relationships/footer" Target="footer1.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footer" Target="footer25.xml" /><Relationship Id="rId54" Type="http://schemas.openxmlformats.org/officeDocument/2006/relationships/header" Target="header26.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footer" Target="footer28.xml" /><Relationship Id="rId6" Type="http://schemas.openxmlformats.org/officeDocument/2006/relationships/header" Target="header2.xml" /><Relationship Id="rId60" Type="http://schemas.openxmlformats.org/officeDocument/2006/relationships/header" Target="header29.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footer" Target="footer31.xml" /><Relationship Id="rId66" Type="http://schemas.openxmlformats.org/officeDocument/2006/relationships/header" Target="header32.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yperlink" Target="https://d.book118.com/018005142004006032" TargetMode="Externa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theme" Target="theme/theme1.xml" /><Relationship Id="rId74"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49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一建必过</dc:creator>
  <cp:lastModifiedBy>一建必过</cp:lastModifiedBy>
  <cp:revision>1</cp:revision>
  <dcterms:created xsi:type="dcterms:W3CDTF">2023-12-18T15:09:00Z</dcterms:created>
  <dcterms:modified xsi:type="dcterms:W3CDTF">2023-12-18T15:09:46Z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737F69A144CF43F18E11C493E306F76B_11</vt:lpwstr>
  </property>
  <property fmtid="{D5CDD505-2E9C-101B-9397-08002B2CF9AE}" pid="3" name="KSOProductBuildVer">
    <vt:lpwstr>2052-12.1.0.16120</vt:lpwstr>
  </property>
</Properties>
</file>