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rPr>
          <w:rFonts w:ascii="宋体" w:hAnsi="宋体" w:cs="宋体" w:hint="eastAsia"/>
          <w:sz w:val="28"/>
          <w:szCs w:val="28"/>
        </w:rPr>
      </w:pPr>
      <w:r>
        <w:rPr>
          <w:rFonts w:ascii="宋体" w:eastAsia="宋体" w:hAnsi="宋体" w:cs="宋体" w:hint="eastAsia"/>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color w:val="444444"/>
          <w:sz w:val="28"/>
          <w:szCs w:val="28"/>
          <w:bdr w:val="none" w:sz="0" w:space="0" w:color="auto"/>
        </w:rPr>
        <w:t>非连续性文本阅读</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(11分)阅读下列非连续性文本，完成下面小题。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【甲】</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本报东京8月8日电 第三十二届夏季奥林匹克运动会于当地时间8月8日晚闭幕。中国体育代表团获得38金32银18铜共88枚奖牌，位列金牌榜和奖牌榜第二位。</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本届奥运会中，中国体育代表团在举重、射击、游泳、自行车等项目中发挥出色，打破4项世界纪录，创造21项奥运会纪录。跳水、乒乓球等项目依然是争金夺奖的主力军，羽毛球、体操等项目实力明显回升，田径等基础大项进步明显，赛艇、皮划艇、帆船等水上项目表现突出。中国体育代表团克服新冠肺炎疫情对备战参赛带来的严峻挑战，不畏艰难，科学训练，敢于争先，敢于争第一，圆满完成参赛任务。</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本届奥运会共有206个代表团齐聚于五环旗下，共有65个代表团获得金牌、93个代表团获得奖牌。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（选自《人民日报》2021年8月8日）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【乙】</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新华社东京7月24日电 杨倩打出了最后一发子弹，决赛场大屏幕显示出了名次——冠军！</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枪中红心！热泪挥洒！这块奥运金牌，拿下了！</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时隔9年，中国女枪手再度为代表团实现“开门红”！</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宋体" w:eastAsia="宋体" w:hAnsi="宋体" w:cs="宋体" w:hint="eastAsia"/>
          <w:color w:val="444444"/>
          <w:sz w:val="28"/>
          <w:szCs w:val="28"/>
          <w:bdr w:val="none" w:sz="0" w:space="0" w:color="auto"/>
        </w:rPr>
        <w:t>这是一场来之不易的胜利。从资格赛到决赛，险象环生，尤其是资格赛，状态并不在最佳的杨倩几度处于被淘汰的边缘，直到最后才拼出了一个决赛席位。</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王炼说：“今天资格赛打得非常艰苦，名次也不高，环值也不高，最终还是真实体现了杨倩在精神上的这种力量。太棒了，一发一发咬得太棒了！”</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7月24日，杨倩在资格赛比赛后，最终晋级决赛。</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进入决赛，成绩清零，8名选手从头开始。杨倩找回了巅峰状态。决赛前10枪，她打出了两个正中靶心的10.9环，排名第一。胜利的希望出现了。</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然而，对手同样强大。俄罗斯运动员加拉希娜连续打出高环数，杨倩退居第二。第16枪过后，从第一名到第四名只有0.6环的差距。</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咬住，再次成为这场决战的关键词。</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第17枪，杨倩打出10.0环，与加拉希娜并列第一。</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第18枪，杨倩打出10.6环，与加拉希娜相差0.2环。</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第19枪，杨倩打出10.6环，与加拉希娜相差0.3环。</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最后一枪，最终决战。加拉希娜率先击发，打出了一个离谱的8.9环，观众的喧哗对杨倩造成了一定的影响，她打出一发9.8环，但这已经足够锁定金牌。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夺冠之后，杨倩的表情仍然没有太大的变化，反而是拿到季军的瑞士选手克里斯滕在恣意庆祝。颁奖仪式上，中国姑娘在口罩后面露出笑意，还面对镜头比了一个大大的“心”。</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宋体" w:eastAsia="宋体" w:hAnsi="宋体" w:cs="宋体" w:hint="eastAsia"/>
          <w:color w:val="444444"/>
          <w:sz w:val="28"/>
          <w:szCs w:val="28"/>
          <w:bdr w:val="none" w:sz="0" w:space="0" w:color="auto"/>
        </w:rPr>
        <w:t>“我其实也并没有大家看到的这么冷静，在资格赛、包括决赛当中也在不断调整自己的心情、心态，通过一些心理暗示，告诉自己，慢慢去调整，平复自己紧张的心情。”杨倩说。</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在上届里约奥运会之后，中国射击队就针对决赛冲金成功率不高的问题强化训练。在每次队内赛和选拔赛中，观众席都尽可能制造各种噪音，让选手们适应混乱的局面。在东京奥运会选拔赛上，观众席甚至敲起了鼓。</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杨倩的教练王炼说：“平时的决赛模拟做得非常多，奥运会更多地还是要靠决赛拿成绩，都要奔着金牌来，所以针对上一届的情况，这届做了很多方面的提高，今天把决赛训练的成果体现出来了。”</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首金属于射击，首金属于中国！</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（选自《新华网》2021年8月8日，有删改）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1．(3分)下列各项，属于【乙】文所用新闻体裁的一项是（ ）</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A．新闻特写 B．新闻评论 C．消息</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2．(4分)【乙】文中，记者采访了杨倩和她的教练王炼。假如你是记者，根据文中的回答，联系上下文，写出当时采访提出的问题。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记者：“（1）________________”</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杨倩：“我其实也并没有大家看到的这么冷静，在资格赛、包括决赛当中也在不断调整自己的心情、心态，通过一些心理暗示，告诉自己，慢慢去调整，平复自己紧张的心情。”</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记者：“（2）_________________”</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宋体" w:eastAsia="宋体" w:hAnsi="宋体" w:cs="宋体" w:hint="eastAsia"/>
          <w:color w:val="444444"/>
          <w:sz w:val="28"/>
          <w:szCs w:val="28"/>
          <w:bdr w:val="none" w:sz="0" w:space="0" w:color="auto"/>
        </w:rPr>
        <w:t>王炼：“平时的决赛模拟做得非常多，奥运会更多地还是要靠决赛拿成绩，都要奔着金牌来，所以针对上一届的情况，这届做了很多方面的提高，今天把决赛训练的成果体现出来了。”</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3．(4分)学校公众号计划推出一期以“中国力量”为主题的专刊，小编们想转载【甲】【乙】两文中的一篇。你主张转载哪篇？请结合两文的体裁、内容，简要阐述你的理由。</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二、(11分)阅读下列非连续性文本，完成下面小题。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一】“天问一号”探测器由环绕器和着陆巡视器（含“祝融号”火星车）两部分组成。前期，环绕器是搭载“祝融号”火星车的星际专车。在将“祝融号”火星车安全送达火星后，环绕器上升至中继轨道，此后数月它将变身为通信器、建立起“祝融号”火星车与地球之间的中继通信。“祝融号”火星车在着陆初期阶段，它与地面的通信通过环绕器采用UHF频段+X频段两种中继通信方式进行。X频段深空应答机负责环绕器与地面的通信，UHF频段收发信机负责“祝融号”火星车与环绕器之间的通信，再加上25米口径的大天线，共同构成一个主体通信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（摘编自中央纪委国家监委网站，有删改）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探索火星的愿望美好，难度却极大。火星与地球相距遥远，每隔780天左右才会合一次，会合时带来的理想探测窗口期仅一个月左右。不仅如此，由于探测器飞行线路会受到太阳系内多个天体的扰动，还有太阳风、空间辐射等的复杂影响，轨道设计的难度可想而知。</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宋体" w:eastAsia="宋体" w:hAnsi="宋体" w:cs="宋体" w:hint="eastAsia"/>
          <w:color w:val="444444"/>
          <w:sz w:val="28"/>
          <w:szCs w:val="28"/>
          <w:bdr w:val="none" w:sz="0" w:space="0" w:color="auto"/>
        </w:rPr>
        <w:t>“天问一号”被火星捕获后，在环绕火星的三个月飞行中，拍摄了大量火星表面照片，由科学家们反复研究和比较分析，最终选出符合探测任务要求的着陆地点。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要完成降落火星的任务，还需要解决一系列更复杂的问题。“天问一号”从火星大气层外缘通过软着陆的方式降落到火星表面，整个降落过程大致分为“进入、减速、软着陆”三步。从开始踏上进入点的那一刻起，“天问一号”就迎来了此次探测旅程中最为凶险的“恐怖9分钟”。在这短暂的时间内，“天问一号”要从约2万千米/小时的速度降至0米/小时，与此同时还要完成一系列的复杂动作，整个过程，不能有丝毫差错。而且由于火星与地球距离遥远、信号微弱、通信延时等原因，地面人员没有干预的机会，完全靠“天问一号”自主完成：着陆后，“天问一号”携带的“祝融号”火星车，驶向火星地面，开始工作。</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（摘编自《科技日报》有删改）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从人类目前对火星的探测结果看：火星大气层很薄，氢气极少，同时充满尘埃。地表温度白天可达28℃，夜晚可低至-132℃，平均-57℃。相比于地球，火星完仓不具备人类生存的条件。哪怕地球环境再恶劣，从必要性来说，改造地球上的沙漠，也比改造火星容易得多。那又何谈“移民火星”？</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（摘编自《科学认识探测火星的重要意义》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4．(3分)下列对材料的理解正确的一项是（ ）</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A．“天问一号”探测器由环绕器和“祝融号”火星车组成，环绕器既是星际专车又是中继通信器。</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宋体" w:eastAsia="宋体" w:hAnsi="宋体" w:cs="宋体" w:hint="eastAsia"/>
          <w:color w:val="444444"/>
          <w:sz w:val="28"/>
          <w:szCs w:val="28"/>
          <w:bdr w:val="none" w:sz="0" w:space="0" w:color="auto"/>
        </w:rPr>
        <w:t>B．火星探测难度极大，原因之一是火星与地球会合带来的理想探测窗口期相对较短</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C．“天问一号”探测器在飞行和着陆火星的整个过程，都必须完全独立自主地完成相关工作。</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D．“祝融号”火星车在着陆初期阶段，X频段深空应答机负责环绕器与火星车的通信，UHF频段收发信机负资地面与环绕器之间的通信。</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5．(4分)说说材料二中划线句子所用的说明方法并分析其作用。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6．(4分)如果你是一位科幻小说的作家，请在三则材料的基础上构思人类成功“移民火星”的创举。</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三、(14分)（2023·江苏苏州·统考一模）阅读下面几则材料，完成下面小题。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材料一：</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宋体" w:eastAsia="宋体" w:hAnsi="宋体" w:cs="宋体" w:hint="eastAsia"/>
          <w:color w:val="444444"/>
          <w:sz w:val="28"/>
          <w:szCs w:val="28"/>
          <w:bdr w:val="none" w:sz="0" w:space="0" w:color="auto"/>
        </w:rPr>
        <w:t>①1949年以来，考古工作者在河南安阳、郑州商代遗址中都发现了一种青釉器。这些青釉器究竟属于陶器还是瓷器呢？为了解决这个问题，考古文物界、陶瓷科技界的学者携手合作，对这个问题展开了深入研究。中国科学院上海硅酸盐研究所古陶瓷专家李家治等人采集自商代中期至春秋战国的青釉器文物标本40多件，进行了测试。对胎釉测试的结果是青釉器胎中氧化硅含量都在75%左右，氧化铝含量也在15%左右，加起来在90%左右。瓷土的主要成分是硅酸铝，所以其中氧化硅和氧化铝的含量较高。而一般陶器的氧化硅含量在70%以下，加上氧化铝，总含量也仅在80%左右，这一数据表明，青釉器胎体所用原料已摆脱了制陶所用的易熔黏土，应是采用了较粗放的瓷土。在青釉器的胎体中，氧化钙、氧化镁等碱性氧化物的含量明显下降，大都在1%以下,而一般陶器中，大都在3%以上，青釉器的氧化铁的含量一般小于3%，而一般陶器中氧化铁的含量约为6%。</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②由于青釉器胎体上酸性氧化物含量增加，碱性氧化物含量明显减少，所以要求在较高温度（即1200℃左右）下才能烧结，烧结后，质地坚硬，开口的气孔大大减少，所以吸水率明显降低。化学组成及由它引起的烧成温度和性能不同，就使青釉器在质地上明显不同于一般陶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③再从青釉器的显微结构来看，它胎中的石英颗粒大小不一，还有一定量的莫来石（莫来石是煅烧后的普通陶瓷中含有的一种最重要的 SiO2·A12O3二元系统的矿物晶体）和相当比例的玻璃相，并有一定量的气孔，这种结构与泥质陶器有着本质的区别。青釉器表面的釉的显微结构比较简单，一般已经完全熔为玻璃，非常透明。</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（节选自周嘉华《文物中的化学》，有删改）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宋体" w:eastAsia="宋体" w:hAnsi="宋体" w:cs="宋体" w:hint="eastAsia"/>
          <w:color w:val="444444"/>
          <w:sz w:val="28"/>
          <w:szCs w:val="28"/>
          <w:bdr w:val="none" w:sz="0" w:space="0" w:color="auto"/>
        </w:rPr>
        <w:t>唐代人陆羽在《茶经》中，将青瓷比作玉，比作冰，他的比喻代表了中国士大夫们的审美观，是对自己君子行为操守的炫示，其核心观念是君子要有温文尔雅的风度，做事要举行中庸的原则。晚唐五代最著名的瓷器品种是越窑秘色瓷，唐代诗人陆龟蒙《秘色越器》中有“九秋风霉越窑开，夺得千峰翠色来”一句，说的是秋天越窑开窑了，那釉色如同融入“千峰翠色”，足见其精美。宋代的青釉，依然追求表现瓷器如玉般的质感。明代中叶，商品经济迅速发展，一种强烈要求摆脱旧思想旧道德的束缚，公开谈论物质享受的思潮不可遏制。晚明清初，实学思潮勃兴，一些儒学家也认为，人的需要应该是全面的，既要有精神生活，也要有物质生活。于是，人们不再拘泥于虚幻的自我表现形式，瓷业生产也张开双臂，迎接五彩缤纷、精细艳俗的彩瓷时代的到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（节选自霍华《恰如灯下故人： 谛听中国瓷器妙音》，有删改）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①2013年9月，习近平在哈萨克斯坦纳扎尔巴耶夫大学发表演讲时表示，各国可以利用创新的合作模式，共同建设“丝绸之路经济带”，由此提出了“一带”建设思想。同年10月，习近平在印尼国会发表演讲时表示，中国愿同东盟国家加强海上合作，共同建设21世纪“海上丝绸之路”，由此提出了“一路”建设战略。“一带一路”倡议继承古丝绸之路开放包容、兼收并蓄的精神，因此和古丝绸之路有相似之处。</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②中国灿烂的陶瓷文化是传统民族文化高度发展的产物，是民族文化的结晶。而景德镇通过美轮美奂的陶瓷艺术、精湛卓越的制瓷工艺，确立了其在中国乃至世界的“瓷都”地位。在现今的时代背景下，景德镇陶瓷可以重振往日辉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（节选自郭杰忠《海上丝绸之路：陶瓷之路》，有删改）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7．(6分)下面是一份有关商代青釉器的探究任务单，请你根据材料一和已有内容，进行完善。</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探究商代青釉器的“身份”</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提出问题：（1）_______</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宋体" w:eastAsia="宋体" w:hAnsi="宋体" w:cs="宋体" w:hint="eastAsia"/>
          <w:color w:val="444444"/>
          <w:sz w:val="28"/>
          <w:szCs w:val="28"/>
          <w:bdr w:val="none" w:sz="0" w:space="0" w:color="auto"/>
        </w:rPr>
        <w:t>探究问题（参照下面问题解决的角度） （2）_______</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商代青釉器的烧成温度是多少？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（3）_______</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解决问题 器物种类 原料（氧化硅、氧化铝含量占比） 烧成温度 施釉情况</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一般陶器 80%左右 较低，700-1100℃ 大多数无釉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商代青釉器 （4）_______ 1200℃左右 （5）_______</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一般瓷器 含量很高 较高，&gt;1200℃ 表面有高温釉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得出结论 青釉器是（6）________（填写“陶器”或者“瓷器”）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8．(4分)材料二中，从唐宋至明清，人们在瓷器色彩及审美观念上出现了怎样具体的变化？</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9．(4分)在习近平主席提出“一带一路”重大战略决策十周年之际，苏州某学校进行了一次“瓷都”实地游学活动，同学们深感景德镇瓷器在现代可以走得更远。请你根据材料内容，并结合生话实际，为景德镇瓷器在“一带一路”中更好地走出国门提出可行的具体建议。</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四、(16分)阅读下列非连续性文本，完成下面小题。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材料一</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宋体" w:eastAsia="宋体" w:hAnsi="宋体" w:cs="宋体" w:hint="eastAsia"/>
          <w:color w:val="444444"/>
          <w:sz w:val="28"/>
          <w:szCs w:val="28"/>
          <w:bdr w:val="none" w:sz="0" w:space="0" w:color="auto"/>
        </w:rPr>
        <w:t>①天下之本在国，国之本在家，家之本在身。自古以来，“家”对中华民族而言有着无与伦比的影响力，一篇篇流传至今的诫子文章和家训家诰，大多是将个人的自强不息、立志勤学等优秀品质与奉献牺牲、爱国主义等中华文化的要素紧密联系在一起。正是依靠这种家国同构、家国天下的共同意识和民族精神，我们的民族才能历经数千年磨难而不断创造出新的辉煌。孟母三迁、_____________、_____________……这些流传千古的家风建设故事不一而足，激励了一代代中国人努力成为贤才干将，为中华民族精神传承与发扬提供了最深厚最滋养的土壤。</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②家庭是社会的基础，家风汇聚而成国风。在此次抗击新冠肺炎疫情的过程中，同样涌现出很多以家风家教为载体的感人事迹。钟南山院士出身医学世家，他的父亲对他说过：“一个人，要在世界上留下点东西，那他在世界上就不算白活了。”诚实、和蔼、执着，这些钟家优良传统深深地影响了这位老者，在此次疫情中，他依然赤诚敬业、心念人民，始终冲在最前线。不仅如此，还有母亲曾在17年前抗击非典，女儿如今加入了援鄂医疗队；作为重症医学专家的父亲请缨奔赴武汉前线，不忘叮嘱儿子努力学习，继续从医救人……家与国交融互通，个人与时代紧密相连，他们都将良好家风凝化为民族精神。</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③今天，我们汇聚力量共抗疫情；明天，我们将继续毫不动摇向着民族复兴的伟大目标前进。</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（节选自《光明日报》，有改动）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宋体" w:eastAsia="宋体" w:hAnsi="宋体" w:cs="宋体" w:hint="eastAsia"/>
          <w:color w:val="444444"/>
          <w:sz w:val="28"/>
          <w:szCs w:val="28"/>
          <w:bdr w:val="none" w:sz="0" w:space="0" w:color="auto"/>
        </w:rPr>
        <w:t>①陶侃曾在浙江海阳做县吏，监管渔业，常有下属送东西给他。有一次，一位下属送了一坛鱼鲊（腌鱼）给陶侃，孝顺的陶侃马上念及一生贫居乡间的慈母，便嘱托乡人带给母亲。谁知母亲却原封不动地将这一坛鱼鲊退了回来，并在信中写道：“尔为吏，以官物遗我，非惟不能益吾，乃以增吾忧矣。”陶侃收到母亲退回的鱼鲊和回信，大为震动，更愧疚万分。他下定决心，一生遵循母亲教导：清白做人，廉洁为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②岳飞十五六岁时，北方的金人南侵，宋朝当权者腐败无能，节节败退，国家处在生死存亡的关头。岳飞的母亲大义凛然，主动励子从戎，精忠报国。她为了让儿子永远铭记大丈夫当“精忠报国”的训诫，用绣花针把这四个字刺在岳飞的背上！岳飞投军后，奋勇杀敌、义无反顾，屡建战功。后来岳飞成为一代有名的抗金英雄，为历代人民所敬仰。</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（摘自“百度百科”）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①英国网友@Gareth Phillips：中国的行动力鼓舞人心。我想象不到世界上任何一个国家有这样的意志和能力，可以在这么短的时间内建成医院。</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②美国网友@Frankie Taylor：我敬佩那些冲上疫情防控一线、全力遏制疫情的大无畏的中国人，还有迅速启动全国疫情防控体系并建设专门收治医院的中国速度。</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③印度网友@Naveed Dar：勤奋的中国人民团结互助，全社会上下一心、互相配合，强有力的政府采取一系列有效措施保护民众和救治患者。</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④南非网友@Dean Olley：中国人民在抗击疫情中展现出的勇气令人敬佩！面对突发疫情，中国政府反应迅速、行动果断。</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⑤阿曼网友@Shaum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宋体" w:eastAsia="宋体" w:hAnsi="宋体" w:cs="宋体" w:hint="eastAsia"/>
          <w:color w:val="444444"/>
          <w:sz w:val="28"/>
          <w:szCs w:val="28"/>
          <w:bdr w:val="none" w:sz="0" w:space="0" w:color="auto"/>
        </w:rPr>
        <w:t xml:space="preserve"> Rein：长期来看，中国的恢复能力很强。中国人民总是非常团结，他们在疫情期间，仍旧能保持乐观，彼此互帮互助。中国人民的奉献精神和勇往直前感染着我。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（节选自《人民日报》）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材料四</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疫情期间，某课题组对部分90后、00后青年就有关问题展开调查。下面是部分调查统计结果。</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图一 未参与到一线防控工作的青年，采用其他方式参与战疫的占比。</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图二 疫情对当代青年价值观的影响调查结果（社会责任感方面）</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（数据来源于新华网）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10．(4分)从以上材料看，下列理解和判断，不正确的一项是（ ）</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A．流传至令的诫子文章和家训家诰，都将个人的优秀品质与中华交化的要素紧密联系在一起。</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B．岳飞在母亲的鼓励下投身军旅，并屡建战功，成为有名的抗金英雄。</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C．中国在抗击新冠疫情中表现出的行动力鼓舞人心，感动了许多海外网友。</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D．近一半的受访者以志愿服务的方式参与了战疫。</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11．(4分)根据材料二的内容，仿照“孟母三迁”的形式，在材料一的横线上分别补上四字短语作为论据。</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12．(4分)材料一的第二段主要运用了什么论证方法？有什么作用？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13．(4分)中国抗击新冠疫情取得重大战略成果的原因有哪些？请结合以上材料加以概括。</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宋体" w:eastAsia="宋体" w:hAnsi="宋体" w:cs="宋体" w:hint="eastAsia"/>
          <w:color w:val="444444"/>
          <w:sz w:val="28"/>
          <w:szCs w:val="28"/>
          <w:bdr w:val="none" w:sz="0" w:space="0" w:color="auto"/>
        </w:rPr>
        <w:t>五、(14分)阅读下列非连续性文本，完成下面小题。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生物质是指一切通过绿色植物的光合作用所形成的有机物质，包括微生物、植物和动物，及其排泄物、垃圾及有机废水等源自生物体的有机物质。废弃生物质是人类在利用生物质的过程中生产和消费产生的废弃物，它仍然属于生物质的宏观范畴，但是能量密度、可利用性等都有显著的降低。</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根据不同的来源可以将废弃生物质分为三类：城市生物质废物（主要包括家庭厨余垃圾、餐厨垃圾、城市粪便以及城镇污泥）；农作物废物（主要以玉米秸、麦秸和稻秸为主）；禽畜粪便。</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废弃生物质作为固体废物的一种，是人们必须妥善处理的环境污染物，若处理处置不当，将会导致严重的环境污染。废弃生物质在造成环境污染的同时，也是重要的可再生资源和能源。合理高效地将废弃生物质资源化不仅可以充分利用生物质能这一可再生清洁能源，而且对于 CO2 减排也具有重要意义。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（节选自百度百科）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图表：中国2007年生物质原料资源农林废弃物的状况与2030年增量</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2007年实际产能 2030年预测产能增量</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（图表来自江瀚咨询）</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宋体" w:eastAsia="宋体" w:hAnsi="宋体" w:cs="宋体" w:hint="eastAsia"/>
          <w:color w:val="444444"/>
          <w:sz w:val="28"/>
          <w:szCs w:val="28"/>
          <w:bdr w:val="none" w:sz="0" w:space="0" w:color="auto"/>
        </w:rPr>
        <w:t>废弃生物质变废为宝一直是个国际难题。近日，中国科技大学江鸿教授课题组与俞汉青教授课题组合作，分别成功制备了高热值且稳定的固相生物煤和高性能的石墨烯、碳纳米管等材料，为实现废弃生物质热解技术商业化应用提供了重要的技术支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热解是废弃生物质资源化利用的重要技术之一。通过缺氧条件下的生物质热解，可以得到可再生的生物油、生物炭和一部分热解气。</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国内外学者一直致力于研究生物油的催化提质和分离，期望获得高附加值的化学品或优质燃料。然而，生物油的成分复杂且不稳定，通常包含数百种有机化合物。在催化过程中，部分有机物发生缩合、脱水、结焦等反应，会导致催化剂失效，使催化提质过程难以持续。</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研究人员发现，通过常压蒸馏过程参数控制，实现生物油快速结焦可以得到一种新的固体燃料，研究人员将其命名为生物煤。分析显示，不同生物质原料得到的生物煤热值与商用煤热值相当。此外，生物煤还具有性能稳定、低含硫量、不含重金属等环境友好特性。</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另外，热解过程产生的高温气体中包含小分子碳有机物，且热解气温度较高，是制备碳纳米材料的潜在前体。研究人员通过优化热解条件，利用化学蒸汽沉积方法制备3D石墨烯，还通过改变热解沉积条件，得到了碳纳米线。这些高附加值碳材料在污染物去除和储能方面展示了良好性能，利用生物质热解气合成石墨烯具有更小的环境影响和能量消耗。</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（节选自《科技日报》）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14．(3分)下列理解和判断不正确的一项是（ ）</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A．废弃生物质虽然会造成环境污染，但作为重要的可再生资源和能源，我们应该合理高效地利用它。</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宋体" w:eastAsia="宋体" w:hAnsi="宋体" w:cs="宋体" w:hint="eastAsia"/>
          <w:color w:val="444444"/>
          <w:sz w:val="28"/>
          <w:szCs w:val="28"/>
          <w:bdr w:val="none" w:sz="0" w:space="0" w:color="auto"/>
        </w:rPr>
        <w:t>B．有了中国科技大学提供的技术支撑，废弃生物质热解技术就将投入商业化应用。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C．国内外学者期望获得高附加值的化学品或优质燃料，但催化提质过程难以持续。</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D．像碳纳米线这样的高附加值碳材料利用生物质热解气合成石墨烯具有更小的环境影响。</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15．(4分)材料一主要运用了哪两种说明方法，请说明其作用。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16．(3分)请用简洁的语言概括材料二图表的内容。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17．(4分)废弃生物质资源化利用是大势所趋，作为中学生的你，在日常生活中有没有变废为宝的小妙招呢？请分享两条。</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六、(9分)阅读下列非连续性文本，完成下面小题。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【材料一】</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2021年4月16日发布的《2020年度中国数字阅读报告》（以下简称《报告》），从多个角度呈现了后疫情时代中国数字阅读产业的现状、特点以及趋势。</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报告》指出，2020年中国数字阅读产业规模达351.6亿元，增长率达21.8%；数字阅读用户规模达到4.94亿，增长率5.56%；人均电子书阅读量9.1本，人均有声书阅读量6.3本。与此同时，人均纸质书阅读量6.2本，同比去年减少2.6本。</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宋体" w:eastAsia="宋体" w:hAnsi="宋体" w:cs="宋体" w:hint="eastAsia"/>
          <w:color w:val="444444"/>
          <w:sz w:val="28"/>
          <w:szCs w:val="28"/>
          <w:bdr w:val="none" w:sz="0" w:space="0" w:color="auto"/>
        </w:rPr>
        <w:t>2020年用户平均单次电子阅读时长为79.3分钟，有声阅读时长为62.8分钟，17﹣22点是阅读的“晚高峰”。值得一提的是，儿童也成为阅读的重要用户，儿童数字阅读付费用户规模增速56.5%，日均数字阅读时长29分钟，每晚20﹣22点是儿童数字阅读的高峰。</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（摘自人民网）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2021年4月23日，中国新闻出版研究院发布第十八次全国国民阅读调查成果。与数字化阅读相关的图表如下：</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（摘自“传媒”微信公众号）</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自二十一世纪以来，人们借助电脑、电子阅读器、手机等电子终端工具，以及各种数据库、在线教育、电子书包等新兴数字出版平台浏览信息和获取知识，已经成为信息社会生活的一种常态。于是，一些人士对于“碎片化阅读”忧虑之甚，认为读者在相对较短的空闲时间内进行的所谓“阅读”，以及浏览微博、短信等零碎的、片段化的内容，“不易形成系统的、深度的知识体系”。但我们也应该看到，这一趋势是数字化时代人们阅读方式变迁的必然结果。</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宋体" w:eastAsia="宋体" w:hAnsi="宋体" w:cs="宋体" w:hint="eastAsia"/>
          <w:color w:val="444444"/>
          <w:sz w:val="28"/>
          <w:szCs w:val="28"/>
          <w:bdr w:val="none" w:sz="0" w:space="0" w:color="auto"/>
        </w:rPr>
        <w:t>其实，碎片化阅读的语境，是相对于长达千余年的纸本阅读方式而言的。当前，有些人对文字内容缺乏整体性阅读及系统性理解，阅读注意力不够集中，乃至难以进入深度思考、有所创新的佳境。针对上述现象，笔者曾提出“左书右网，前语后文”及“开卷读书，启屏求知”等阅读方法论建议：“网络的普及，正在逐渐改变着人们的阅读习惯……电子书的出现，拓宽了书的范围，丰富了书的形式，让每一个热爱文字和书籍的人，更多了一种选择。阅读的本质，在于阅读内容，不管是纸质阅读还是数字阅读，都是对内容的阅读。”全民阅读推广名师之一、知名出版家、作家聂震宁先生也提出，“在繁忙的生活中，人们不妨利用碎片时间在手机上、电子阅读器上，读一些自己喜欢读的东西，同时，一定要挤出空闲时间读些纸书”。他认为，一个成熟的“阅读社会”，应该“善待一切阅读方式，坚守人类阅读认知规律，推动传统阅读与新兴阅读（方式）的融合”，让人们愿意将“读文读图”“看屏看书”视为现代化的“快乐生活”方式之一，以提升其精神生活质量。</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（摘自人民论坛网）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18．(3分)根据以上材料，下列理解和判断不正确的一项是（ ）</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A．2020年，我国数字阅读产业规模和用户规模相较前一年增幅不大。</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B．近两年来，我国数字阅读的主要方式是手机阅读和网络在线阅读。</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C．我国数字化阅读人群分布显现出人群比例随年龄增长递减的趋势。</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D．纸质阅读、数字阅读，都是对内容的阅读，它们的本质是一样的。</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19．(3分)材料一画线句主要运用了________的说明方法，说明了___________________。</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20．(3分)请根据材料一和材料三，概括“数字阅读”的主要特点。</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七、(12分)阅读下面非连续性文本材料，完成下面小题。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材料一：</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宋体" w:eastAsia="宋体" w:hAnsi="宋体" w:cs="宋体" w:hint="eastAsia"/>
          <w:color w:val="444444"/>
          <w:sz w:val="28"/>
          <w:szCs w:val="28"/>
          <w:bdr w:val="none" w:sz="0" w:space="0" w:color="auto"/>
        </w:rPr>
        <w:t>新时代劳动教育的内涵较之以往有了很大的发展。首先，体现在价值观方面，人不同于其他生物的根本特征在于人需要存在的理由，即价值感和意义感，而劳动正是使人获得价值感和意义感的一种独有的、自觉的对象性活动。新时代的劳动教育要引导学生懂得劳动最光荣、劳动最崇高、劳动最伟大、劳动最美丽的道理，形成劳动创造美好生活、劳动不分贵贱的积极劳动价值观。其次，体现在内容观方面。随着新型劳动的不断涌现，劳动教育内容必须主动扩容以涵盖变化着的劳动现实，针对劳动新形态，深化产教融合，改进劳动教育方式，树立发展的内容观。再其次，体现在消费观方面。人们从生产走向消费，要求劳动教育关注基本的生产劳动外，更应关注作为消费的劳动。当前青少年普遍存在攀比与过度消费的现象，侧面反映出消费教育在劳动教育中的缺失。最后，体现在闲暇观方面。斯宾塞认为，在生产方式达到圆满、劳动力得到最大化节约时，闲暇时间会大量增加且占据重要地位。随着人们劳动时间的减少和闲暇时间的增多，身心合一的、主动的、创造性的劳动是使人从“沉重的肉身”和“横流的欲望”的奴役状态中解放出来的现实载体，劳动教育必须涵盖正确的闲暇观。</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漫画《“体贴”的爸爸》</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宋体" w:eastAsia="宋体" w:hAnsi="宋体" w:cs="宋体" w:hint="eastAsia"/>
          <w:color w:val="444444"/>
          <w:sz w:val="28"/>
          <w:szCs w:val="28"/>
          <w:bdr w:val="none" w:sz="0" w:space="0" w:color="auto"/>
        </w:rPr>
        <w:t>劳动教育与体育虽具有不同的表现形式和目的追求，但本质上都是增强人的体质的收要内容。劳动教育可以从身心两方而促进学生的发展，其中最基本的就是促进学生的生理健康，起到强身健体的作用。在参加劳动教自的过程中，可以让：肌肉骨骼得到锻炼发展，增大肺活量，促进心脏的发展，通过劳动也可以调节脑力活动，促进学生脑部神经系统的发展，有利于消除学习带来的压力和负担，对学生的心理健康有重要的促进作用。2018年教育部“全国学生体质与健康调研”数据显示，全国6岁儿童近视率达14.5%、小学生达36%、班中生达71.6%、高中生达81%此外，还有肥胖率增高，征兵体检不合格率居高丕下等情况。其根本原因就是缺乏锻炼，忽视劳动教育。所以说劳动教育对市少年的体质与健康有着重要意义。</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材料四：</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劳动教育缺位成为我国当前教育的严峻现实，中小学生劳动教育现状不容乐观，出现了一些学生不会劳动、轻视劳动，不珍惜劳动成果的现象。从学校来讲，劳动与技术课程经常被占用，师资、场地、经费缺乏，劳动教育无计划、无考核：有的把劳动当惩罚手段，劳动多教育少，忽视劳动观念和劳动习惯培养。从家庭来讲，体力劳动和生产劳动在家庭教育中被忽视，家长往往只关心孩子的学业成绩，只要学习好，什么都不用干。从社会来讲，一夜暴富、不劳而获的思想有所蔓延，体力劳动和生产；劳动被淡化；好逸恶劳、看不起劳动、轻视劳动人民的现象客观存在。这与党的教育方针和教育的根本任务不相符合，影响了青少年学生的健康成长。</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21．(3分)材料一从哪些方面阐释新时代劳动教育内涵</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22．(3分)结合材料，谈谈我国的劳动教育缺位的原因。</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23．(3分)材料三中的划线句子运用了哪些说明方法 有什么作用</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24．(3分)请你合理使用材料内容，劝导漫画中的“体贴”爸爸。</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八、(12分)材料一：</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宋体" w:eastAsia="宋体" w:hAnsi="宋体" w:cs="宋体" w:hint="eastAsia"/>
          <w:color w:val="444444"/>
          <w:sz w:val="28"/>
          <w:szCs w:val="28"/>
          <w:bdr w:val="none" w:sz="0" w:space="0" w:color="auto"/>
        </w:rPr>
        <w:t>芯片是半导体元件产品的统称，是集成电路的载体，由晶圆分割而成。常常是计算机或其他电子设备的一部分。简单来说，芯片就是把我们随处可见的电阻电容等电子器件以及由它们所组成的电路，集成封装到一个很小的颗粒里。芯片是非常精密的仪器，其单位为纳米。芯片的种类有很多，一系列相互关联的芯片又可以组合成芯片组，它们相互依赖组合在一起能发挥更多的作用。比如智能手机里的信号发射和接收模块，就是由多个芯片组合在一起的更大的集成电路。</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（摘编自“人民网”）</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材料二：</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芯片的集成度越来越高，制造工艺越来越复杂。现在的高端芯片所含的晶体管数目动辄就有100亿个以上，比如Intel旗舰Arc处理器拥有217亿个晶体管。如此大规模的晶体要在小小的芯片上生产出来，难度可想而知。晶体管的数目越多意味着每个晶体管的尺寸就要小，现在最高端的工艺已经可以生产3nm大小的芯片了。想象一下，人的头发的直径是40～50微米，也就是40000nm，那么3nm就比头发直径的万分之一还要小。</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为了制造这么小的晶体管，需要用到最核心的设备高端光刻机，光刻机被认为是芯片制造业的皇冠，设计与制造光刻机本身的难度就很高，需要借助全球科技的力量。现在最高端的EUV光刻机只有荷兰的ASML公司才能生产，售价大于1亿美元。只有EUV光刻机才能生产7nm的芯片。</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（摘编自“搜狐网”2023年1月5日）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材料三：</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宋体" w:eastAsia="宋体" w:hAnsi="宋体" w:cs="宋体" w:hint="eastAsia"/>
          <w:color w:val="444444"/>
          <w:sz w:val="28"/>
          <w:szCs w:val="28"/>
          <w:bdr w:val="none" w:sz="0" w:space="0" w:color="auto"/>
        </w:rPr>
        <w:t>目前，我国半导体产品主要集中在半导体材料、晶圆制造和封装测试等中低端领域。半导体产能也主要集中在28</w:t>
      </w:r>
      <w:r>
        <w:rPr>
          <w:rFonts w:ascii="宋体" w:eastAsia="宋体" w:hAnsi="宋体" w:cs="宋体" w:hint="eastAsia"/>
          <w:color w:val="444444"/>
          <w:sz w:val="28"/>
          <w:szCs w:val="28"/>
          <w:bdr w:val="none" w:sz="0" w:space="0" w:color="auto"/>
        </w:rPr>
        <w:t xml:space="preserve"> nm以上的成熟制程。技术水平差异导致我国需要大量进口中高端半导体产品。其中CPU、GPU、存储器等领域几乎全部依赖进口。据中国海关总署统计，我国半导体设备国产化率不足20%。2021年的进口额度高达4325亿美元。在国际上。美国政府力图将美国半导体企业迁至美国本土、中国台湾、日本以及韩国等控制力所及的地区，并联合盟友遏制中国半导体发展。</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（摘编自《环球时报》2023年1月31日）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材料四：</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经过近几年的发展，我国在芯片设计技术方面进步很快。目前中国不仅拥有全球数量最多的设计公司。而且水平也达到了相当高度，能够设计出一批优秀产品。然而，中国还存在设计工具方面的“短板”。芯片设计是在电子设计自动化工具（EDA）软件平台上来完成的。EDA工具非常昂贵。搭建一整套IC设计流程的工具。需要花费几百万到几千万然而。目前能提供该软件服务的主要是外国公司。</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在芯片制造领域，目前中国芯片制造厂的装备需要从国外进口。其中难度最大的、超高端的7nm、5nm使用的光刻机。只有ASML能生产，由于美国控制着ASML的出货。中国大陆的企业想买EUV光刻机。目前几乎没有可能。</w:t>
      </w:r>
      <w:r>
        <w:rPr>
          <w:rFonts w:ascii="宋体" w:eastAsia="宋体" w:hAnsi="宋体" w:cs="宋体" w:hint="eastAsia"/>
          <w:color w:val="444444"/>
          <w:sz w:val="28"/>
          <w:szCs w:val="28"/>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pPr>
      <w:r>
        <w:rPr>
          <w:rFonts w:ascii="宋体" w:eastAsia="宋体" w:hAnsi="宋体" w:cs="宋体" w:hint="eastAsia"/>
          <w:color w:val="444444"/>
          <w:sz w:val="28"/>
          <w:szCs w:val="28"/>
          <w:bdr w:val="none" w:sz="0" w:space="0" w:color="auto"/>
        </w:rPr>
        <w:t>芯片产业所面临的人才瓶颈。突出表现为行业高端人才稀缺。芯片产业高端人才并非单纯的技术研发人才，而是能够集技术创新与产业创新于一体的复合型人才，这导致芯片岗位人才大量稀缺《中国集成电路产业人才发展报告（2020-2021年版）》预测。到2023年前后，全行业人才需求将达到76.65万人左右。其中人才缺口将达到20万。</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（摘编自“数科邦”平台2023年1月18日）</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25．(3分)下列对以上材料的理解和判断，不正确的一项是（ ）</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A．芯片是非常精密的仪器，它常常是电子设备的一部分。其单位是纳米。</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B．制造芯片最核心的设备是光刻机。而光刻机只有荷兰的公司才能生产。</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C．我国半导体设备国产化率较低。中高端半导体产品需要大量依赖进口。</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D．目前，我国芯片设计技术的发展已取得较大进步，但仍存在一些短板。</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26．(3分)材料二第一段运用了多种说明方法。请列举其中两种并分析各自的表达效果。</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27．(3分)请结合材料三概括中国半导体产业发展面临哪两大挑战。</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28．(3分)请结合上述材料，为中国半导体芯片产业的发展提出三点建议。</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九、(10分)【材料一】</w:t>
      </w:r>
      <w:r>
        <w:rPr>
          <w:rFonts w:ascii="宋体" w:eastAsia="宋体" w:hAnsi="宋体" w:cs="宋体" w:hint="eastAsia"/>
          <w:color w:val="444444"/>
          <w:sz w:val="28"/>
          <w:szCs w:val="28"/>
          <w:bdr w:val="none" w:sz="0" w:space="0" w:color="auto"/>
        </w:rPr>
        <w:br/>
      </w:r>
      <w:r>
        <w:rPr>
          <w:rFonts w:ascii="宋体" w:eastAsia="宋体" w:hAnsi="宋体" w:cs="宋体" w:hint="eastAsia"/>
          <w:color w:val="444444"/>
          <w:sz w:val="28"/>
          <w:szCs w:val="28"/>
          <w:bdr w:val="none" w:sz="0" w:space="0" w:color="auto"/>
        </w:rPr>
        <w:t>大山里的女校</w:t>
      </w:r>
      <w:r>
        <w:rPr>
          <w:rFonts w:ascii="宋体" w:eastAsia="宋体" w:hAnsi="宋体" w:cs="宋体" w:hint="eastAsia"/>
          <w:color w:val="444444"/>
          <w:sz w:val="28"/>
          <w:szCs w:val="28"/>
          <w:bdr w:val="none" w:sz="0" w:space="0" w:color="auto"/>
        </w:rPr>
        <w:br/>
      </w:r>
      <w:r>
        <w:rPr>
          <w:rFonts w:ascii="宋体" w:eastAsia="宋体" w:hAnsi="宋体" w:cs="宋体" w:hint="eastAsia"/>
          <w:sz w:val="28"/>
          <w:szCs w:val="28"/>
        </w:rPr>
        <w:br/>
      </w:r>
      <w:r>
        <w:rPr>
          <w:rFonts w:ascii="宋体" w:eastAsia="宋体" w:hAnsi="宋体" w:cs="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https://d.book118.com/018013017106006023</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sz w:val="28"/>
          <w:szCs w:val="28"/>
        </w:rPr>
      </w:pPr>
    </w:p>
    <w:sectPr>
      <w:type w:val="nextPage"/>
      <w:pgSz w:w="11906" w:h="16838"/>
      <w:pgMar w:top="1440" w:right="1800" w:bottom="1440" w:left="1800" w:header="851" w:footer="992" w:gutter="0"/>
      <w:pgNumType w:start="2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B55FC"/>
    <w:rsid w:val="001747B4"/>
    <w:rsid w:val="016112D3"/>
    <w:rsid w:val="019E58B5"/>
    <w:rsid w:val="042268D9"/>
    <w:rsid w:val="050958D2"/>
    <w:rsid w:val="052B1309"/>
    <w:rsid w:val="06BD041B"/>
    <w:rsid w:val="06EC6D6C"/>
    <w:rsid w:val="0715212E"/>
    <w:rsid w:val="075B4E21"/>
    <w:rsid w:val="085C6BC2"/>
    <w:rsid w:val="08E35BA2"/>
    <w:rsid w:val="0A616013"/>
    <w:rsid w:val="0CEC47C3"/>
    <w:rsid w:val="0D4A25DE"/>
    <w:rsid w:val="0F0912BA"/>
    <w:rsid w:val="0F883D87"/>
    <w:rsid w:val="0F904A16"/>
    <w:rsid w:val="0FC84B70"/>
    <w:rsid w:val="0FCD6A7A"/>
    <w:rsid w:val="10493E45"/>
    <w:rsid w:val="104B514A"/>
    <w:rsid w:val="1059665E"/>
    <w:rsid w:val="10771491"/>
    <w:rsid w:val="10A122D5"/>
    <w:rsid w:val="10C1060B"/>
    <w:rsid w:val="10F677E1"/>
    <w:rsid w:val="11254AAD"/>
    <w:rsid w:val="11A17C7A"/>
    <w:rsid w:val="11C7593B"/>
    <w:rsid w:val="12375BEF"/>
    <w:rsid w:val="123E2FFB"/>
    <w:rsid w:val="12475E89"/>
    <w:rsid w:val="13BD6CEF"/>
    <w:rsid w:val="14BD2115"/>
    <w:rsid w:val="1523533D"/>
    <w:rsid w:val="155618F4"/>
    <w:rsid w:val="168B140C"/>
    <w:rsid w:val="16C17241"/>
    <w:rsid w:val="1B256297"/>
    <w:rsid w:val="1C016EFF"/>
    <w:rsid w:val="1D353A79"/>
    <w:rsid w:val="1DB22149"/>
    <w:rsid w:val="1E2D620F"/>
    <w:rsid w:val="1EED36ED"/>
    <w:rsid w:val="1F734328"/>
    <w:rsid w:val="200A7D1E"/>
    <w:rsid w:val="207B12D7"/>
    <w:rsid w:val="207D005D"/>
    <w:rsid w:val="209D2B10"/>
    <w:rsid w:val="22B1477A"/>
    <w:rsid w:val="22B578FD"/>
    <w:rsid w:val="233627D5"/>
    <w:rsid w:val="23603619"/>
    <w:rsid w:val="239A46F7"/>
    <w:rsid w:val="23F30609"/>
    <w:rsid w:val="24435E0A"/>
    <w:rsid w:val="24791B67"/>
    <w:rsid w:val="24936E8E"/>
    <w:rsid w:val="24BA4B4F"/>
    <w:rsid w:val="253B63A2"/>
    <w:rsid w:val="256B10EF"/>
    <w:rsid w:val="26F61EFB"/>
    <w:rsid w:val="270A5318"/>
    <w:rsid w:val="274E038B"/>
    <w:rsid w:val="29090661"/>
    <w:rsid w:val="293A46B3"/>
    <w:rsid w:val="29763213"/>
    <w:rsid w:val="29784198"/>
    <w:rsid w:val="2B5711AB"/>
    <w:rsid w:val="2BF92F32"/>
    <w:rsid w:val="2C057779"/>
    <w:rsid w:val="2C1E78EF"/>
    <w:rsid w:val="2C2B1183"/>
    <w:rsid w:val="2C703E76"/>
    <w:rsid w:val="2D2C202A"/>
    <w:rsid w:val="2DCD1BB4"/>
    <w:rsid w:val="2E157DAA"/>
    <w:rsid w:val="2EF7039C"/>
    <w:rsid w:val="30761B12"/>
    <w:rsid w:val="32506E1A"/>
    <w:rsid w:val="342E2B27"/>
    <w:rsid w:val="34E003CD"/>
    <w:rsid w:val="360E55BB"/>
    <w:rsid w:val="363D2887"/>
    <w:rsid w:val="367365E5"/>
    <w:rsid w:val="374C62C8"/>
    <w:rsid w:val="3762046C"/>
    <w:rsid w:val="37D23FA3"/>
    <w:rsid w:val="38C03C2B"/>
    <w:rsid w:val="38C138AB"/>
    <w:rsid w:val="38EE7BF2"/>
    <w:rsid w:val="39C20ECF"/>
    <w:rsid w:val="3A6F00EE"/>
    <w:rsid w:val="3AA31842"/>
    <w:rsid w:val="3BAC7AF6"/>
    <w:rsid w:val="3BF45CEC"/>
    <w:rsid w:val="3C076F0B"/>
    <w:rsid w:val="3C4C637B"/>
    <w:rsid w:val="3D2F43EF"/>
    <w:rsid w:val="3DB3244A"/>
    <w:rsid w:val="3F3228BB"/>
    <w:rsid w:val="3FB03189"/>
    <w:rsid w:val="40720CC9"/>
    <w:rsid w:val="408C1872"/>
    <w:rsid w:val="4092377C"/>
    <w:rsid w:val="40B97058"/>
    <w:rsid w:val="41383010"/>
    <w:rsid w:val="41980AAB"/>
    <w:rsid w:val="431E79AD"/>
    <w:rsid w:val="434A3CF5"/>
    <w:rsid w:val="43CB5548"/>
    <w:rsid w:val="44ED30A1"/>
    <w:rsid w:val="451B616E"/>
    <w:rsid w:val="464E5266"/>
    <w:rsid w:val="46B04006"/>
    <w:rsid w:val="474779FD"/>
    <w:rsid w:val="49562FE0"/>
    <w:rsid w:val="496B7702"/>
    <w:rsid w:val="49B45578"/>
    <w:rsid w:val="4A152119"/>
    <w:rsid w:val="4A614797"/>
    <w:rsid w:val="4AD743D6"/>
    <w:rsid w:val="4ADB55FC"/>
    <w:rsid w:val="4B3E2E80"/>
    <w:rsid w:val="4BFB0CB5"/>
    <w:rsid w:val="4C4A7B3B"/>
    <w:rsid w:val="4CAB6F16"/>
    <w:rsid w:val="4DAD3EFF"/>
    <w:rsid w:val="4DD053B8"/>
    <w:rsid w:val="4EDE4270"/>
    <w:rsid w:val="50190775"/>
    <w:rsid w:val="503B1837"/>
    <w:rsid w:val="506B4CFC"/>
    <w:rsid w:val="528E6F80"/>
    <w:rsid w:val="53887198"/>
    <w:rsid w:val="53F47B4C"/>
    <w:rsid w:val="54C75926"/>
    <w:rsid w:val="571F0F7D"/>
    <w:rsid w:val="58D6064E"/>
    <w:rsid w:val="5A261275"/>
    <w:rsid w:val="5B1E5F8A"/>
    <w:rsid w:val="5C6F7EB5"/>
    <w:rsid w:val="5CA65E11"/>
    <w:rsid w:val="5CD652DB"/>
    <w:rsid w:val="5D1E47D6"/>
    <w:rsid w:val="5D8D7008"/>
    <w:rsid w:val="5E4E1644"/>
    <w:rsid w:val="5FCF62BD"/>
    <w:rsid w:val="61B473D7"/>
    <w:rsid w:val="625F7870"/>
    <w:rsid w:val="64407D86"/>
    <w:rsid w:val="65151063"/>
    <w:rsid w:val="67205C40"/>
    <w:rsid w:val="67CA2010"/>
    <w:rsid w:val="6A804048"/>
    <w:rsid w:val="6C434FAE"/>
    <w:rsid w:val="6D3D73C4"/>
    <w:rsid w:val="6DAD2EFB"/>
    <w:rsid w:val="6EDC6E70"/>
    <w:rsid w:val="6F491A22"/>
    <w:rsid w:val="6F5C2C41"/>
    <w:rsid w:val="6F884D8A"/>
    <w:rsid w:val="70D35CA6"/>
    <w:rsid w:val="70E417C4"/>
    <w:rsid w:val="711D4E21"/>
    <w:rsid w:val="71614610"/>
    <w:rsid w:val="748C3843"/>
    <w:rsid w:val="748F004B"/>
    <w:rsid w:val="749566D1"/>
    <w:rsid w:val="74B46F86"/>
    <w:rsid w:val="760E5F3E"/>
    <w:rsid w:val="76D54682"/>
    <w:rsid w:val="76D75987"/>
    <w:rsid w:val="773F40B1"/>
    <w:rsid w:val="786D349E"/>
    <w:rsid w:val="79B47039"/>
    <w:rsid w:val="7AEB4B37"/>
    <w:rsid w:val="7B484ED1"/>
    <w:rsid w:val="7BF11E66"/>
    <w:rsid w:val="7C9E7A01"/>
    <w:rsid w:val="7E921135"/>
    <w:rsid w:val="7FCF43C0"/>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Style5">
    <w:name w:val="_Style 5"/>
    <w:basedOn w:val="Normal"/>
    <w:next w:val="Normal"/>
    <w:pPr>
      <w:pBdr>
        <w:bottom w:val="single" w:sz="6" w:space="1" w:color="auto"/>
      </w:pBdr>
      <w:jc w:val="center"/>
    </w:pPr>
    <w:rPr>
      <w:rFonts w:ascii="Arial" w:eastAsia="宋体"/>
      <w:vanish/>
      <w:sz w:val="16"/>
    </w:rPr>
  </w:style>
  <w:style w:type="paragraph" w:customStyle="1" w:styleId="Style6">
    <w:name w:val="_Style 6"/>
    <w:basedOn w:val="Normal"/>
    <w:next w:val="Normal"/>
    <w:pPr>
      <w:pBdr>
        <w:top w:val="single" w:sz="6" w:space="1" w:color="auto"/>
      </w:pBdr>
      <w:jc w:val="center"/>
    </w:pPr>
    <w:rPr>
      <w:rFonts w:ascii="Arial" w:eastAsia="宋体"/>
      <w:vanish/>
      <w:sz w:val="16"/>
    </w:rPr>
  </w:style>
  <w:style w:type="paragraph" w:customStyle="1" w:styleId="Style7">
    <w:name w:val="_Style 7"/>
    <w:basedOn w:val="Normal"/>
    <w:next w:val="Normal"/>
    <w:qFormat/>
    <w:pPr>
      <w:pBdr>
        <w:bottom w:val="single" w:sz="6" w:space="1" w:color="auto"/>
      </w:pBdr>
      <w:jc w:val="center"/>
    </w:pPr>
    <w:rPr>
      <w:rFonts w:ascii="Arial" w:eastAsia="宋体"/>
      <w:vanish/>
      <w:sz w:val="16"/>
    </w:rPr>
  </w:style>
  <w:style w:type="paragraph" w:customStyle="1" w:styleId="Style8">
    <w:name w:val="_Style 8"/>
    <w:basedOn w:val="Normal"/>
    <w:next w:val="Normal"/>
    <w:qFormat/>
    <w:pPr>
      <w:pBdr>
        <w:top w:val="single" w:sz="6" w:space="1" w:color="auto"/>
      </w:pBdr>
      <w:jc w:val="center"/>
    </w:pPr>
    <w:rPr>
      <w:rFonts w:ascii="Arial" w:eastAsia="宋体"/>
      <w:vanish/>
      <w:sz w:val="16"/>
    </w:rPr>
  </w:style>
  <w:style w:type="paragraph" w:customStyle="1" w:styleId="10">
    <w:name w:val="10"/>
    <w:basedOn w:val="Normal"/>
    <w:next w:val="Normal"/>
    <w:pPr>
      <w:pBdr>
        <w:bottom w:val="single" w:sz="6" w:space="1" w:color="auto"/>
      </w:pBdr>
      <w:jc w:val="center"/>
    </w:pPr>
    <w:rPr>
      <w:rFonts w:ascii="Arial" w:eastAsia="宋体"/>
      <w:vanish/>
      <w:sz w:val="16"/>
    </w:rPr>
  </w:style>
  <w:style w:type="paragraph" w:customStyle="1" w:styleId="11">
    <w:name w:val="11"/>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1801301710600602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2024-01-03T06:56:00Z</dcterms:created>
  <dcterms:modified xsi:type="dcterms:W3CDTF">2024-01-05T05:13:49Z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58FB7473044446C38115844C05A7F17A_13</vt:lpwstr>
  </property>
  <property fmtid="{D5CDD505-2E9C-101B-9397-08002B2CF9AE}" pid="3" name="KSOProductBuildVer">
    <vt:lpwstr>2052-12.1.0.16120</vt:lpwstr>
  </property>
</Properties>
</file>