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rPr>
          <w:rFonts w:hint="eastAsia"/>
        </w:rPr>
      </w:pPr>
      <w:bookmarkStart w:id="0" w:name="_GoBack"/>
      <w:bookmarkEnd w:id="0"/>
    </w:p>
    <w:p>
      <w:pPr>
        <w:pStyle w:val="Normal0"/>
        <w:rPr>
          <w:rFonts w:hint="eastAsia"/>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Indent"/>
        <w:spacing w:line="360" w:lineRule="auto"/>
        <w:ind w:firstLine="0"/>
        <w:jc w:val="center"/>
        <w:rPr>
          <w:rFonts w:ascii="华文中宋" w:eastAsia="华文中宋" w:hAnsi="华文中宋" w:hint="eastAsia"/>
          <w:b/>
          <w:bCs/>
          <w:sz w:val="50"/>
          <w:szCs w:val="50"/>
        </w:rPr>
      </w:pPr>
      <w:r>
        <w:rPr>
          <w:rFonts w:ascii="华文中宋" w:eastAsia="华文中宋" w:hAnsi="华文中宋" w:hint="eastAsia"/>
          <w:b/>
          <w:bCs/>
          <w:sz w:val="50"/>
          <w:szCs w:val="50"/>
        </w:rPr>
        <w:t>驻马店泌阳县土地开发</w:t>
      </w:r>
      <w:r>
        <w:rPr>
          <w:rFonts w:ascii="华文中宋" w:eastAsia="华文中宋" w:hAnsi="华文中宋" w:hint="eastAsia"/>
          <w:b/>
          <w:bCs/>
          <w:sz w:val="50"/>
          <w:szCs w:val="50"/>
          <w:lang w:eastAsia="zh-CN"/>
        </w:rPr>
        <w:t>相关项目</w:t>
      </w:r>
      <w:r>
        <w:rPr>
          <w:rFonts w:ascii="华文中宋" w:eastAsia="华文中宋" w:hAnsi="华文中宋" w:hint="eastAsia"/>
          <w:b/>
          <w:bCs/>
          <w:sz w:val="50"/>
          <w:szCs w:val="50"/>
        </w:rPr>
        <w:t>八标段施工组织设计</w:t>
      </w: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sectPr>
          <w:headerReference w:type="default" r:id="rId5"/>
          <w:footerReference w:type="default" r:id="rId6"/>
          <w:pgSz w:w="11906" w:h="16838"/>
          <w:pgMar w:top="1558" w:right="1466" w:bottom="1246" w:left="1620" w:header="935" w:footer="722" w:gutter="0"/>
          <w:cols w:num="1" w:space="425"/>
          <w:docGrid w:type="lines" w:linePitch="312" w:charSpace="0"/>
        </w:sectPr>
      </w:pPr>
    </w:p>
    <w:p>
      <w:pPr>
        <w:pStyle w:val="NormalIndent"/>
        <w:spacing w:line="560" w:lineRule="exact"/>
        <w:ind w:firstLine="0"/>
        <w:rPr>
          <w:rFonts w:ascii="宋体" w:hAnsi="宋体" w:hint="eastAsia"/>
          <w:b/>
          <w:bCs/>
          <w:sz w:val="52"/>
        </w:rPr>
      </w:pPr>
    </w:p>
    <w:p>
      <w:pPr>
        <w:pStyle w:val="NormalIndent"/>
        <w:spacing w:line="560" w:lineRule="exact"/>
        <w:ind w:firstLine="0"/>
        <w:jc w:val="center"/>
        <w:rPr>
          <w:rFonts w:ascii="宋体" w:hAnsi="宋体" w:hint="eastAsia"/>
          <w:b/>
          <w:bCs/>
          <w:sz w:val="52"/>
        </w:rPr>
      </w:pPr>
    </w:p>
    <w:p>
      <w:pPr>
        <w:pStyle w:val="NormalIndent"/>
        <w:spacing w:line="560" w:lineRule="exact"/>
        <w:ind w:firstLine="0"/>
        <w:jc w:val="center"/>
        <w:rPr>
          <w:rFonts w:ascii="宋体" w:hAnsi="宋体" w:hint="eastAsia"/>
          <w:b/>
          <w:bCs/>
          <w:sz w:val="52"/>
        </w:rPr>
      </w:pPr>
      <w:r>
        <w:rPr>
          <w:rFonts w:ascii="宋体" w:hAnsi="宋体" w:hint="eastAsia"/>
          <w:b/>
          <w:bCs/>
          <w:sz w:val="52"/>
        </w:rPr>
        <w:t>施工组织设计目录</w:t>
      </w:r>
    </w:p>
    <w:p>
      <w:pPr>
        <w:pStyle w:val="NormalIndent"/>
        <w:spacing w:line="560" w:lineRule="exact"/>
        <w:ind w:firstLine="1041"/>
        <w:jc w:val="center"/>
        <w:rPr>
          <w:rFonts w:eastAsia="华文中宋" w:hint="eastAsia"/>
          <w:b/>
          <w:bCs/>
          <w:sz w:val="52"/>
        </w:rPr>
      </w:pPr>
    </w:p>
    <w:p>
      <w:pPr>
        <w:pStyle w:val="TOC1"/>
        <w:tabs>
          <w:tab w:val="right" w:leader="hyphen" w:pos="9457"/>
        </w:tabs>
        <w:spacing w:line="600" w:lineRule="exact"/>
        <w:rPr>
          <w:sz w:val="24"/>
        </w:rPr>
      </w:pPr>
      <w:bookmarkStart w:id="1" w:name="_Hlt15978556"/>
      <w:bookmarkEnd w:id="1"/>
      <w:r>
        <w:rPr>
          <w:rFonts w:ascii="宋体" w:hAnsi="宋体"/>
          <w:sz w:val="24"/>
        </w:rPr>
        <w:fldChar w:fldCharType="begin"/>
      </w:r>
      <w:r>
        <w:rPr>
          <w:rFonts w:ascii="宋体" w:hAnsi="宋体"/>
          <w:sz w:val="24"/>
        </w:rPr>
        <w:instrText xml:space="preserve"> TOC \o "1-2" \h \z \t "标题 3,2" </w:instrText>
      </w:r>
      <w:r>
        <w:rPr>
          <w:rFonts w:ascii="宋体" w:hAnsi="宋体"/>
          <w:sz w:val="24"/>
        </w:rPr>
        <w:fldChar w:fldCharType="separate"/>
      </w:r>
      <w:hyperlink w:anchor="_Toc178768558" w:history="1">
        <w:r>
          <w:rPr>
            <w:rStyle w:val="Hyperlink"/>
            <w:rFonts w:ascii="黑体" w:eastAsia="黑体"/>
            <w:sz w:val="24"/>
          </w:rPr>
          <w:t>1</w:t>
        </w:r>
        <w:r>
          <w:rPr>
            <w:rStyle w:val="Hyperlink"/>
            <w:rFonts w:ascii="黑体" w:eastAsia="黑体" w:hint="eastAsia"/>
            <w:sz w:val="24"/>
          </w:rPr>
          <w:t>、概</w:t>
        </w:r>
        <w:r>
          <w:rPr>
            <w:rStyle w:val="Hyperlink"/>
            <w:rFonts w:ascii="黑体" w:eastAsia="黑体"/>
            <w:sz w:val="24"/>
          </w:rPr>
          <w:t xml:space="preserve"> </w:t>
        </w:r>
        <w:r>
          <w:rPr>
            <w:rStyle w:val="Hyperlink"/>
            <w:rFonts w:ascii="黑体" w:eastAsia="黑体" w:hint="eastAsia"/>
            <w:sz w:val="24"/>
          </w:rPr>
          <w:t>　述</w:t>
        </w:r>
        <w:r>
          <w:rPr>
            <w:sz w:val="24"/>
          </w:rPr>
          <w:tab/>
        </w:r>
        <w:r>
          <w:rPr>
            <w:sz w:val="24"/>
          </w:rPr>
          <w:fldChar w:fldCharType="begin"/>
        </w:r>
        <w:r>
          <w:rPr>
            <w:sz w:val="24"/>
          </w:rPr>
          <w:instrText xml:space="preserve"> PAGEREF _Toc178768558 \h </w:instrText>
        </w:r>
        <w:r>
          <w:rPr>
            <w:sz w:val="24"/>
          </w:rPr>
          <w:fldChar w:fldCharType="separate"/>
        </w:r>
        <w:r>
          <w:rPr>
            <w:sz w:val="24"/>
          </w:rPr>
          <w:t>4</w:t>
        </w:r>
        <w:r>
          <w:rPr>
            <w:sz w:val="24"/>
          </w:rPr>
          <w:fldChar w:fldCharType="end"/>
        </w:r>
      </w:hyperlink>
    </w:p>
    <w:p>
      <w:pPr>
        <w:pStyle w:val="TOC2"/>
        <w:tabs>
          <w:tab w:val="right" w:leader="hyphen" w:pos="9457"/>
        </w:tabs>
        <w:spacing w:line="600" w:lineRule="exact"/>
        <w:rPr>
          <w:sz w:val="24"/>
        </w:rPr>
      </w:pPr>
      <w:hyperlink w:anchor="_Toc178768559" w:history="1">
        <w:r>
          <w:rPr>
            <w:rStyle w:val="Hyperlink"/>
            <w:kern w:val="0"/>
            <w:sz w:val="24"/>
          </w:rPr>
          <w:t>1.1</w:t>
        </w:r>
        <w:r>
          <w:rPr>
            <w:rStyle w:val="Hyperlink"/>
            <w:rFonts w:hint="eastAsia"/>
            <w:kern w:val="0"/>
            <w:sz w:val="24"/>
          </w:rPr>
          <w:t>编制依据</w:t>
        </w:r>
        <w:r>
          <w:rPr>
            <w:sz w:val="24"/>
          </w:rPr>
          <w:tab/>
        </w:r>
        <w:r>
          <w:rPr>
            <w:sz w:val="24"/>
          </w:rPr>
          <w:fldChar w:fldCharType="begin"/>
        </w:r>
        <w:r>
          <w:rPr>
            <w:sz w:val="24"/>
          </w:rPr>
          <w:instrText xml:space="preserve"> PAGEREF _Toc178768559 \h </w:instrText>
        </w:r>
        <w:r>
          <w:rPr>
            <w:sz w:val="24"/>
          </w:rPr>
          <w:fldChar w:fldCharType="separate"/>
        </w:r>
        <w:r>
          <w:rPr>
            <w:sz w:val="24"/>
          </w:rPr>
          <w:t>4</w:t>
        </w:r>
        <w:r>
          <w:rPr>
            <w:sz w:val="24"/>
          </w:rPr>
          <w:fldChar w:fldCharType="end"/>
        </w:r>
      </w:hyperlink>
    </w:p>
    <w:p>
      <w:pPr>
        <w:pStyle w:val="TOC2"/>
        <w:tabs>
          <w:tab w:val="right" w:leader="hyphen" w:pos="9457"/>
        </w:tabs>
        <w:spacing w:line="600" w:lineRule="exact"/>
        <w:rPr>
          <w:sz w:val="24"/>
        </w:rPr>
      </w:pPr>
      <w:hyperlink w:anchor="_Toc178768560" w:history="1">
        <w:r>
          <w:rPr>
            <w:rStyle w:val="Hyperlink"/>
            <w:kern w:val="0"/>
            <w:sz w:val="24"/>
          </w:rPr>
          <w:t>1.2</w:t>
        </w:r>
        <w:r>
          <w:rPr>
            <w:rStyle w:val="Hyperlink"/>
            <w:rFonts w:hint="eastAsia"/>
            <w:kern w:val="0"/>
            <w:sz w:val="24"/>
          </w:rPr>
          <w:t>工程概况</w:t>
        </w:r>
        <w:r>
          <w:rPr>
            <w:sz w:val="24"/>
          </w:rPr>
          <w:tab/>
        </w:r>
        <w:r>
          <w:rPr>
            <w:sz w:val="24"/>
          </w:rPr>
          <w:fldChar w:fldCharType="begin"/>
        </w:r>
        <w:r>
          <w:rPr>
            <w:sz w:val="24"/>
          </w:rPr>
          <w:instrText xml:space="preserve"> PAGEREF _Toc178768560 \h </w:instrText>
        </w:r>
        <w:r>
          <w:rPr>
            <w:sz w:val="24"/>
          </w:rPr>
          <w:fldChar w:fldCharType="separate"/>
        </w:r>
        <w:r>
          <w:rPr>
            <w:sz w:val="24"/>
          </w:rPr>
          <w:t>4</w:t>
        </w:r>
        <w:r>
          <w:rPr>
            <w:sz w:val="24"/>
          </w:rPr>
          <w:fldChar w:fldCharType="end"/>
        </w:r>
      </w:hyperlink>
    </w:p>
    <w:p>
      <w:pPr>
        <w:pStyle w:val="TOC2"/>
        <w:tabs>
          <w:tab w:val="right" w:leader="hyphen" w:pos="9457"/>
        </w:tabs>
        <w:spacing w:line="600" w:lineRule="exact"/>
        <w:rPr>
          <w:sz w:val="24"/>
        </w:rPr>
      </w:pPr>
      <w:hyperlink w:anchor="_Toc178768561" w:history="1">
        <w:r>
          <w:rPr>
            <w:rStyle w:val="Hyperlink"/>
            <w:kern w:val="0"/>
            <w:sz w:val="24"/>
          </w:rPr>
          <w:t>1.3</w:t>
        </w:r>
        <w:r>
          <w:rPr>
            <w:rStyle w:val="Hyperlink"/>
            <w:rFonts w:hint="eastAsia"/>
            <w:kern w:val="0"/>
            <w:sz w:val="24"/>
          </w:rPr>
          <w:t>工程范围及工程量</w:t>
        </w:r>
        <w:r>
          <w:rPr>
            <w:sz w:val="24"/>
          </w:rPr>
          <w:tab/>
        </w:r>
        <w:r>
          <w:rPr>
            <w:sz w:val="24"/>
          </w:rPr>
          <w:fldChar w:fldCharType="begin"/>
        </w:r>
        <w:r>
          <w:rPr>
            <w:sz w:val="24"/>
          </w:rPr>
          <w:instrText xml:space="preserve"> PAGEREF _Toc178768561 \h </w:instrText>
        </w:r>
        <w:r>
          <w:rPr>
            <w:sz w:val="24"/>
          </w:rPr>
          <w:fldChar w:fldCharType="separate"/>
        </w:r>
        <w:r>
          <w:rPr>
            <w:sz w:val="24"/>
          </w:rPr>
          <w:t>4</w:t>
        </w:r>
        <w:r>
          <w:rPr>
            <w:sz w:val="24"/>
          </w:rPr>
          <w:fldChar w:fldCharType="end"/>
        </w:r>
      </w:hyperlink>
    </w:p>
    <w:p>
      <w:pPr>
        <w:pStyle w:val="TOC2"/>
        <w:tabs>
          <w:tab w:val="right" w:leader="hyphen" w:pos="9457"/>
        </w:tabs>
        <w:spacing w:line="600" w:lineRule="exact"/>
        <w:rPr>
          <w:sz w:val="24"/>
        </w:rPr>
      </w:pPr>
      <w:hyperlink w:anchor="_Toc178768562" w:history="1">
        <w:r>
          <w:rPr>
            <w:rStyle w:val="Hyperlink"/>
            <w:kern w:val="0"/>
            <w:sz w:val="24"/>
          </w:rPr>
          <w:t>1.4</w:t>
        </w:r>
        <w:r>
          <w:rPr>
            <w:rStyle w:val="Hyperlink"/>
            <w:rFonts w:hint="eastAsia"/>
            <w:kern w:val="0"/>
            <w:sz w:val="24"/>
          </w:rPr>
          <w:t>施工组织设计遵循的原则</w:t>
        </w:r>
        <w:r>
          <w:rPr>
            <w:sz w:val="24"/>
          </w:rPr>
          <w:tab/>
        </w:r>
        <w:r>
          <w:rPr>
            <w:sz w:val="24"/>
          </w:rPr>
          <w:fldChar w:fldCharType="begin"/>
        </w:r>
        <w:r>
          <w:rPr>
            <w:sz w:val="24"/>
          </w:rPr>
          <w:instrText xml:space="preserve"> PAGEREF _Toc178768562 \h </w:instrText>
        </w:r>
        <w:r>
          <w:rPr>
            <w:sz w:val="24"/>
          </w:rPr>
          <w:fldChar w:fldCharType="separate"/>
        </w:r>
        <w:r>
          <w:rPr>
            <w:sz w:val="24"/>
          </w:rPr>
          <w:t>5</w:t>
        </w:r>
        <w:r>
          <w:rPr>
            <w:sz w:val="24"/>
          </w:rPr>
          <w:fldChar w:fldCharType="end"/>
        </w:r>
      </w:hyperlink>
    </w:p>
    <w:p>
      <w:pPr>
        <w:pStyle w:val="TOC2"/>
        <w:tabs>
          <w:tab w:val="right" w:leader="hyphen" w:pos="9457"/>
        </w:tabs>
        <w:spacing w:line="600" w:lineRule="exact"/>
        <w:rPr>
          <w:sz w:val="24"/>
        </w:rPr>
      </w:pPr>
      <w:hyperlink w:anchor="_Toc178768563" w:history="1">
        <w:r>
          <w:rPr>
            <w:rStyle w:val="Hyperlink"/>
            <w:kern w:val="0"/>
            <w:sz w:val="24"/>
          </w:rPr>
          <w:t>1.5</w:t>
        </w:r>
        <w:r>
          <w:rPr>
            <w:rStyle w:val="Hyperlink"/>
            <w:rFonts w:hint="eastAsia"/>
            <w:kern w:val="0"/>
            <w:sz w:val="24"/>
            <w:lang w:eastAsia="zh-CN"/>
          </w:rPr>
          <w:t>相关项目</w:t>
        </w:r>
        <w:r>
          <w:rPr>
            <w:rStyle w:val="Hyperlink"/>
            <w:rFonts w:hint="eastAsia"/>
            <w:kern w:val="0"/>
            <w:sz w:val="24"/>
          </w:rPr>
          <w:t>目标</w:t>
        </w:r>
        <w:r>
          <w:rPr>
            <w:sz w:val="24"/>
          </w:rPr>
          <w:tab/>
        </w:r>
        <w:r>
          <w:rPr>
            <w:sz w:val="24"/>
          </w:rPr>
          <w:fldChar w:fldCharType="begin"/>
        </w:r>
        <w:r>
          <w:rPr>
            <w:sz w:val="24"/>
          </w:rPr>
          <w:instrText xml:space="preserve"> PAGEREF _Toc178768563 \h </w:instrText>
        </w:r>
        <w:r>
          <w:rPr>
            <w:sz w:val="24"/>
          </w:rPr>
          <w:fldChar w:fldCharType="separate"/>
        </w:r>
        <w:r>
          <w:rPr>
            <w:sz w:val="24"/>
          </w:rPr>
          <w:t>5</w:t>
        </w:r>
        <w:r>
          <w:rPr>
            <w:sz w:val="24"/>
          </w:rPr>
          <w:fldChar w:fldCharType="end"/>
        </w:r>
      </w:hyperlink>
    </w:p>
    <w:p>
      <w:pPr>
        <w:pStyle w:val="TOC2"/>
        <w:tabs>
          <w:tab w:val="right" w:leader="hyphen" w:pos="9457"/>
        </w:tabs>
        <w:spacing w:line="600" w:lineRule="exact"/>
        <w:rPr>
          <w:sz w:val="24"/>
        </w:rPr>
      </w:pPr>
      <w:hyperlink w:anchor="_Toc178768564" w:history="1">
        <w:r>
          <w:rPr>
            <w:rStyle w:val="Hyperlink"/>
            <w:kern w:val="0"/>
            <w:sz w:val="24"/>
          </w:rPr>
          <w:t>1.6</w:t>
        </w:r>
        <w:r>
          <w:rPr>
            <w:rStyle w:val="Hyperlink"/>
            <w:rFonts w:hint="eastAsia"/>
            <w:kern w:val="0"/>
            <w:sz w:val="24"/>
          </w:rPr>
          <w:t>施工中采用的技术标准和规范</w:t>
        </w:r>
        <w:r>
          <w:rPr>
            <w:sz w:val="24"/>
          </w:rPr>
          <w:tab/>
        </w:r>
        <w:r>
          <w:rPr>
            <w:sz w:val="24"/>
          </w:rPr>
          <w:fldChar w:fldCharType="begin"/>
        </w:r>
        <w:r>
          <w:rPr>
            <w:sz w:val="24"/>
          </w:rPr>
          <w:instrText xml:space="preserve"> PAGEREF _Toc178768564 \h </w:instrText>
        </w:r>
        <w:r>
          <w:rPr>
            <w:sz w:val="24"/>
          </w:rPr>
          <w:fldChar w:fldCharType="separate"/>
        </w:r>
        <w:r>
          <w:rPr>
            <w:sz w:val="24"/>
          </w:rPr>
          <w:t>6</w:t>
        </w:r>
        <w:r>
          <w:rPr>
            <w:sz w:val="24"/>
          </w:rPr>
          <w:fldChar w:fldCharType="end"/>
        </w:r>
      </w:hyperlink>
    </w:p>
    <w:p>
      <w:pPr>
        <w:pStyle w:val="TOC1"/>
        <w:tabs>
          <w:tab w:val="right" w:leader="hyphen" w:pos="9457"/>
        </w:tabs>
        <w:spacing w:line="600" w:lineRule="exact"/>
        <w:rPr>
          <w:sz w:val="24"/>
        </w:rPr>
      </w:pPr>
      <w:hyperlink w:anchor="_Toc178768565" w:history="1">
        <w:r>
          <w:rPr>
            <w:rStyle w:val="Hyperlink"/>
            <w:rFonts w:ascii="黑体" w:eastAsia="黑体" w:hAnsi="黑体"/>
            <w:sz w:val="24"/>
          </w:rPr>
          <w:t>2</w:t>
        </w:r>
        <w:r>
          <w:rPr>
            <w:rStyle w:val="Hyperlink"/>
            <w:rFonts w:ascii="黑体" w:eastAsia="黑体" w:hAnsi="黑体" w:hint="eastAsia"/>
            <w:sz w:val="24"/>
          </w:rPr>
          <w:t>、施工总平面布置</w:t>
        </w:r>
        <w:r>
          <w:rPr>
            <w:sz w:val="24"/>
          </w:rPr>
          <w:tab/>
        </w:r>
        <w:r>
          <w:rPr>
            <w:sz w:val="24"/>
          </w:rPr>
          <w:fldChar w:fldCharType="begin"/>
        </w:r>
        <w:r>
          <w:rPr>
            <w:sz w:val="24"/>
          </w:rPr>
          <w:instrText xml:space="preserve"> PAGEREF _Toc178768565 \h </w:instrText>
        </w:r>
        <w:r>
          <w:rPr>
            <w:sz w:val="24"/>
          </w:rPr>
          <w:fldChar w:fldCharType="separate"/>
        </w:r>
        <w:r>
          <w:rPr>
            <w:sz w:val="24"/>
          </w:rPr>
          <w:t>7</w:t>
        </w:r>
        <w:r>
          <w:rPr>
            <w:sz w:val="24"/>
          </w:rPr>
          <w:fldChar w:fldCharType="end"/>
        </w:r>
      </w:hyperlink>
    </w:p>
    <w:p>
      <w:pPr>
        <w:pStyle w:val="TOC2"/>
        <w:tabs>
          <w:tab w:val="right" w:leader="hyphen" w:pos="9457"/>
        </w:tabs>
        <w:spacing w:line="600" w:lineRule="exact"/>
        <w:rPr>
          <w:sz w:val="24"/>
        </w:rPr>
      </w:pPr>
      <w:hyperlink w:anchor="_Toc178768566" w:history="1">
        <w:r>
          <w:rPr>
            <w:rStyle w:val="Hyperlink"/>
            <w:kern w:val="0"/>
            <w:sz w:val="24"/>
          </w:rPr>
          <w:t>2.1</w:t>
        </w:r>
        <w:r>
          <w:rPr>
            <w:rStyle w:val="Hyperlink"/>
            <w:rFonts w:hint="eastAsia"/>
            <w:kern w:val="0"/>
            <w:sz w:val="24"/>
          </w:rPr>
          <w:t>施工布置原则</w:t>
        </w:r>
        <w:r>
          <w:rPr>
            <w:sz w:val="24"/>
          </w:rPr>
          <w:tab/>
        </w:r>
        <w:r>
          <w:rPr>
            <w:sz w:val="24"/>
          </w:rPr>
          <w:fldChar w:fldCharType="begin"/>
        </w:r>
        <w:r>
          <w:rPr>
            <w:sz w:val="24"/>
          </w:rPr>
          <w:instrText xml:space="preserve"> PAGEREF _Toc178768566 \h </w:instrText>
        </w:r>
        <w:r>
          <w:rPr>
            <w:sz w:val="24"/>
          </w:rPr>
          <w:fldChar w:fldCharType="separate"/>
        </w:r>
        <w:r>
          <w:rPr>
            <w:sz w:val="24"/>
          </w:rPr>
          <w:t>7</w:t>
        </w:r>
        <w:r>
          <w:rPr>
            <w:sz w:val="24"/>
          </w:rPr>
          <w:fldChar w:fldCharType="end"/>
        </w:r>
      </w:hyperlink>
    </w:p>
    <w:p>
      <w:pPr>
        <w:pStyle w:val="TOC2"/>
        <w:tabs>
          <w:tab w:val="right" w:leader="hyphen" w:pos="9457"/>
        </w:tabs>
        <w:spacing w:line="600" w:lineRule="exact"/>
        <w:rPr>
          <w:sz w:val="24"/>
        </w:rPr>
      </w:pPr>
      <w:hyperlink w:anchor="_Toc178768567" w:history="1">
        <w:r>
          <w:rPr>
            <w:rStyle w:val="Hyperlink"/>
            <w:kern w:val="0"/>
            <w:sz w:val="24"/>
          </w:rPr>
          <w:t>2.2</w:t>
        </w:r>
        <w:r>
          <w:rPr>
            <w:rStyle w:val="Hyperlink"/>
            <w:rFonts w:hint="eastAsia"/>
            <w:kern w:val="0"/>
            <w:sz w:val="24"/>
          </w:rPr>
          <w:t>施工运输交通</w:t>
        </w:r>
        <w:r>
          <w:rPr>
            <w:sz w:val="24"/>
          </w:rPr>
          <w:tab/>
        </w:r>
        <w:r>
          <w:rPr>
            <w:sz w:val="24"/>
          </w:rPr>
          <w:fldChar w:fldCharType="begin"/>
        </w:r>
        <w:r>
          <w:rPr>
            <w:sz w:val="24"/>
          </w:rPr>
          <w:instrText xml:space="preserve"> PAGEREF _Toc178768567 \h </w:instrText>
        </w:r>
        <w:r>
          <w:rPr>
            <w:sz w:val="24"/>
          </w:rPr>
          <w:fldChar w:fldCharType="separate"/>
        </w:r>
        <w:r>
          <w:rPr>
            <w:sz w:val="24"/>
          </w:rPr>
          <w:t>7</w:t>
        </w:r>
        <w:r>
          <w:rPr>
            <w:sz w:val="24"/>
          </w:rPr>
          <w:fldChar w:fldCharType="end"/>
        </w:r>
      </w:hyperlink>
    </w:p>
    <w:p>
      <w:pPr>
        <w:pStyle w:val="TOC2"/>
        <w:tabs>
          <w:tab w:val="right" w:leader="hyphen" w:pos="9457"/>
        </w:tabs>
        <w:spacing w:line="600" w:lineRule="exact"/>
        <w:rPr>
          <w:sz w:val="24"/>
        </w:rPr>
      </w:pPr>
      <w:hyperlink w:anchor="_Toc178768568" w:history="1">
        <w:r>
          <w:rPr>
            <w:rStyle w:val="Hyperlink"/>
            <w:kern w:val="0"/>
            <w:sz w:val="24"/>
          </w:rPr>
          <w:t>2.3</w:t>
        </w:r>
        <w:r>
          <w:rPr>
            <w:rStyle w:val="Hyperlink"/>
            <w:rFonts w:hint="eastAsia"/>
            <w:kern w:val="0"/>
            <w:sz w:val="24"/>
          </w:rPr>
          <w:t>砂浆搅拌站的布置</w:t>
        </w:r>
        <w:r>
          <w:rPr>
            <w:sz w:val="24"/>
          </w:rPr>
          <w:tab/>
        </w:r>
        <w:r>
          <w:rPr>
            <w:sz w:val="24"/>
          </w:rPr>
          <w:fldChar w:fldCharType="begin"/>
        </w:r>
        <w:r>
          <w:rPr>
            <w:sz w:val="24"/>
          </w:rPr>
          <w:instrText xml:space="preserve"> PAGEREF _Toc178768568 \h </w:instrText>
        </w:r>
        <w:r>
          <w:rPr>
            <w:sz w:val="24"/>
          </w:rPr>
          <w:fldChar w:fldCharType="separate"/>
        </w:r>
        <w:r>
          <w:rPr>
            <w:sz w:val="24"/>
          </w:rPr>
          <w:t>7</w:t>
        </w:r>
        <w:r>
          <w:rPr>
            <w:sz w:val="24"/>
          </w:rPr>
          <w:fldChar w:fldCharType="end"/>
        </w:r>
      </w:hyperlink>
    </w:p>
    <w:p>
      <w:pPr>
        <w:pStyle w:val="TOC2"/>
        <w:tabs>
          <w:tab w:val="right" w:leader="hyphen" w:pos="9457"/>
        </w:tabs>
        <w:spacing w:line="600" w:lineRule="exact"/>
        <w:rPr>
          <w:sz w:val="24"/>
        </w:rPr>
      </w:pPr>
      <w:hyperlink w:anchor="_Toc178768569" w:history="1">
        <w:r>
          <w:rPr>
            <w:rStyle w:val="Hyperlink"/>
            <w:kern w:val="0"/>
            <w:sz w:val="24"/>
          </w:rPr>
          <w:t>2.4</w:t>
        </w:r>
        <w:r>
          <w:rPr>
            <w:rStyle w:val="Hyperlink"/>
            <w:rFonts w:hint="eastAsia"/>
            <w:kern w:val="0"/>
            <w:sz w:val="24"/>
          </w:rPr>
          <w:t>石料堆放场</w:t>
        </w:r>
        <w:r>
          <w:rPr>
            <w:sz w:val="24"/>
          </w:rPr>
          <w:tab/>
        </w:r>
        <w:r>
          <w:rPr>
            <w:sz w:val="24"/>
          </w:rPr>
          <w:fldChar w:fldCharType="begin"/>
        </w:r>
        <w:r>
          <w:rPr>
            <w:sz w:val="24"/>
          </w:rPr>
          <w:instrText xml:space="preserve"> PAGEREF _Toc178768569 \h </w:instrText>
        </w:r>
        <w:r>
          <w:rPr>
            <w:sz w:val="24"/>
          </w:rPr>
          <w:fldChar w:fldCharType="separate"/>
        </w:r>
        <w:r>
          <w:rPr>
            <w:sz w:val="24"/>
          </w:rPr>
          <w:t>8</w:t>
        </w:r>
        <w:r>
          <w:rPr>
            <w:sz w:val="24"/>
          </w:rPr>
          <w:fldChar w:fldCharType="end"/>
        </w:r>
      </w:hyperlink>
    </w:p>
    <w:p>
      <w:pPr>
        <w:pStyle w:val="TOC2"/>
        <w:tabs>
          <w:tab w:val="right" w:leader="hyphen" w:pos="9457"/>
        </w:tabs>
        <w:spacing w:line="600" w:lineRule="exact"/>
        <w:rPr>
          <w:sz w:val="24"/>
        </w:rPr>
      </w:pPr>
      <w:hyperlink w:anchor="_Toc178768570" w:history="1">
        <w:r>
          <w:rPr>
            <w:rStyle w:val="Hyperlink"/>
            <w:kern w:val="0"/>
            <w:sz w:val="24"/>
          </w:rPr>
          <w:t>2.5</w:t>
        </w:r>
        <w:r>
          <w:rPr>
            <w:rStyle w:val="Hyperlink"/>
            <w:rFonts w:hint="eastAsia"/>
            <w:kern w:val="0"/>
            <w:sz w:val="24"/>
          </w:rPr>
          <w:t>生活办公设施布置</w:t>
        </w:r>
        <w:r>
          <w:rPr>
            <w:sz w:val="24"/>
          </w:rPr>
          <w:tab/>
        </w:r>
        <w:r>
          <w:rPr>
            <w:sz w:val="24"/>
          </w:rPr>
          <w:fldChar w:fldCharType="begin"/>
        </w:r>
        <w:r>
          <w:rPr>
            <w:sz w:val="24"/>
          </w:rPr>
          <w:instrText xml:space="preserve"> PAGEREF _Toc178768570 \h </w:instrText>
        </w:r>
        <w:r>
          <w:rPr>
            <w:sz w:val="24"/>
          </w:rPr>
          <w:fldChar w:fldCharType="separate"/>
        </w:r>
        <w:r>
          <w:rPr>
            <w:sz w:val="24"/>
          </w:rPr>
          <w:t>8</w:t>
        </w:r>
        <w:r>
          <w:rPr>
            <w:sz w:val="24"/>
          </w:rPr>
          <w:fldChar w:fldCharType="end"/>
        </w:r>
      </w:hyperlink>
    </w:p>
    <w:p>
      <w:pPr>
        <w:pStyle w:val="TOC2"/>
        <w:tabs>
          <w:tab w:val="right" w:leader="hyphen" w:pos="9457"/>
        </w:tabs>
        <w:spacing w:line="600" w:lineRule="exact"/>
        <w:rPr>
          <w:sz w:val="24"/>
        </w:rPr>
      </w:pPr>
      <w:hyperlink w:anchor="_Toc178768571" w:history="1">
        <w:r>
          <w:rPr>
            <w:rStyle w:val="Hyperlink"/>
            <w:kern w:val="0"/>
            <w:sz w:val="24"/>
          </w:rPr>
          <w:t>2.6</w:t>
        </w:r>
        <w:r>
          <w:rPr>
            <w:rStyle w:val="Hyperlink"/>
            <w:rFonts w:hint="eastAsia"/>
            <w:kern w:val="0"/>
            <w:sz w:val="24"/>
          </w:rPr>
          <w:t>生产、生活用水、用电及通讯</w:t>
        </w:r>
        <w:r>
          <w:rPr>
            <w:sz w:val="24"/>
          </w:rPr>
          <w:tab/>
        </w:r>
        <w:r>
          <w:rPr>
            <w:sz w:val="24"/>
          </w:rPr>
          <w:fldChar w:fldCharType="begin"/>
        </w:r>
        <w:r>
          <w:rPr>
            <w:sz w:val="24"/>
          </w:rPr>
          <w:instrText xml:space="preserve"> PAGEREF _Toc178768571 \h </w:instrText>
        </w:r>
        <w:r>
          <w:rPr>
            <w:sz w:val="24"/>
          </w:rPr>
          <w:fldChar w:fldCharType="separate"/>
        </w:r>
        <w:r>
          <w:rPr>
            <w:sz w:val="24"/>
          </w:rPr>
          <w:t>8</w:t>
        </w:r>
        <w:r>
          <w:rPr>
            <w:sz w:val="24"/>
          </w:rPr>
          <w:fldChar w:fldCharType="end"/>
        </w:r>
      </w:hyperlink>
    </w:p>
    <w:p>
      <w:pPr>
        <w:pStyle w:val="TOC2"/>
        <w:tabs>
          <w:tab w:val="right" w:leader="hyphen" w:pos="9457"/>
        </w:tabs>
        <w:spacing w:line="600" w:lineRule="exact"/>
        <w:rPr>
          <w:sz w:val="24"/>
        </w:rPr>
      </w:pPr>
      <w:hyperlink w:anchor="_Toc178768572" w:history="1">
        <w:r>
          <w:rPr>
            <w:rStyle w:val="Hyperlink"/>
            <w:kern w:val="0"/>
            <w:sz w:val="24"/>
          </w:rPr>
          <w:t>2.7</w:t>
        </w:r>
        <w:r>
          <w:rPr>
            <w:rStyle w:val="Hyperlink"/>
            <w:rFonts w:hint="eastAsia"/>
            <w:kern w:val="0"/>
            <w:sz w:val="24"/>
          </w:rPr>
          <w:t>通讯设备配备</w:t>
        </w:r>
        <w:r>
          <w:rPr>
            <w:sz w:val="24"/>
          </w:rPr>
          <w:tab/>
        </w:r>
        <w:r>
          <w:rPr>
            <w:sz w:val="24"/>
          </w:rPr>
          <w:fldChar w:fldCharType="begin"/>
        </w:r>
        <w:r>
          <w:rPr>
            <w:sz w:val="24"/>
          </w:rPr>
          <w:instrText xml:space="preserve"> PAGEREF _Toc178768572 \h </w:instrText>
        </w:r>
        <w:r>
          <w:rPr>
            <w:sz w:val="24"/>
          </w:rPr>
          <w:fldChar w:fldCharType="separate"/>
        </w:r>
        <w:r>
          <w:rPr>
            <w:sz w:val="24"/>
          </w:rPr>
          <w:t>8</w:t>
        </w:r>
        <w:r>
          <w:rPr>
            <w:sz w:val="24"/>
          </w:rPr>
          <w:fldChar w:fldCharType="end"/>
        </w:r>
      </w:hyperlink>
    </w:p>
    <w:p>
      <w:pPr>
        <w:pStyle w:val="TOC1"/>
        <w:tabs>
          <w:tab w:val="right" w:leader="hyphen" w:pos="9457"/>
        </w:tabs>
        <w:spacing w:line="600" w:lineRule="exact"/>
        <w:rPr>
          <w:sz w:val="24"/>
        </w:rPr>
      </w:pPr>
      <w:hyperlink w:anchor="_Toc178768573" w:history="1">
        <w:r>
          <w:rPr>
            <w:rStyle w:val="Hyperlink"/>
            <w:rFonts w:ascii="黑体" w:eastAsia="黑体" w:hAnsi="黑体"/>
            <w:sz w:val="24"/>
          </w:rPr>
          <w:t>3</w:t>
        </w:r>
        <w:r>
          <w:rPr>
            <w:rStyle w:val="Hyperlink"/>
            <w:rFonts w:ascii="黑体" w:eastAsia="黑体" w:hAnsi="黑体" w:hint="eastAsia"/>
            <w:sz w:val="24"/>
          </w:rPr>
          <w:t>、施工组织保证措施</w:t>
        </w:r>
        <w:r>
          <w:rPr>
            <w:sz w:val="24"/>
          </w:rPr>
          <w:tab/>
        </w:r>
        <w:r>
          <w:rPr>
            <w:sz w:val="24"/>
          </w:rPr>
          <w:fldChar w:fldCharType="begin"/>
        </w:r>
        <w:r>
          <w:rPr>
            <w:sz w:val="24"/>
          </w:rPr>
          <w:instrText xml:space="preserve"> PAGEREF _Toc178768573 \h </w:instrText>
        </w:r>
        <w:r>
          <w:rPr>
            <w:sz w:val="24"/>
          </w:rPr>
          <w:fldChar w:fldCharType="separate"/>
        </w:r>
        <w:r>
          <w:rPr>
            <w:sz w:val="24"/>
          </w:rPr>
          <w:t>9</w:t>
        </w:r>
        <w:r>
          <w:rPr>
            <w:sz w:val="24"/>
          </w:rPr>
          <w:fldChar w:fldCharType="end"/>
        </w:r>
      </w:hyperlink>
    </w:p>
    <w:p>
      <w:pPr>
        <w:pStyle w:val="TOC2"/>
        <w:tabs>
          <w:tab w:val="right" w:leader="hyphen" w:pos="9457"/>
        </w:tabs>
        <w:spacing w:line="600" w:lineRule="exact"/>
        <w:rPr>
          <w:sz w:val="24"/>
        </w:rPr>
      </w:pPr>
      <w:hyperlink w:anchor="_Toc178768574" w:history="1">
        <w:r>
          <w:rPr>
            <w:rStyle w:val="Hyperlink"/>
            <w:kern w:val="0"/>
            <w:sz w:val="24"/>
          </w:rPr>
          <w:t>3.1</w:t>
        </w:r>
        <w:r>
          <w:rPr>
            <w:rStyle w:val="Hyperlink"/>
            <w:rFonts w:hint="eastAsia"/>
            <w:kern w:val="0"/>
            <w:sz w:val="24"/>
          </w:rPr>
          <w:t>技术准备</w:t>
        </w:r>
        <w:r>
          <w:rPr>
            <w:sz w:val="24"/>
          </w:rPr>
          <w:tab/>
        </w:r>
        <w:r>
          <w:rPr>
            <w:sz w:val="24"/>
          </w:rPr>
          <w:fldChar w:fldCharType="begin"/>
        </w:r>
        <w:r>
          <w:rPr>
            <w:sz w:val="24"/>
          </w:rPr>
          <w:instrText xml:space="preserve"> PAGEREF _Toc178768574 \h </w:instrText>
        </w:r>
        <w:r>
          <w:rPr>
            <w:sz w:val="24"/>
          </w:rPr>
          <w:fldChar w:fldCharType="separate"/>
        </w:r>
        <w:r>
          <w:rPr>
            <w:sz w:val="24"/>
          </w:rPr>
          <w:t>9</w:t>
        </w:r>
        <w:r>
          <w:rPr>
            <w:sz w:val="24"/>
          </w:rPr>
          <w:fldChar w:fldCharType="end"/>
        </w:r>
      </w:hyperlink>
    </w:p>
    <w:p>
      <w:pPr>
        <w:pStyle w:val="TOC2"/>
        <w:tabs>
          <w:tab w:val="right" w:leader="hyphen" w:pos="9457"/>
        </w:tabs>
        <w:spacing w:line="600" w:lineRule="exact"/>
        <w:rPr>
          <w:sz w:val="24"/>
        </w:rPr>
        <w:sectPr>
          <w:headerReference w:type="default" r:id="rId7"/>
          <w:footerReference w:type="default" r:id="rId8"/>
          <w:type w:val="nextPage"/>
          <w:pgSz w:w="11906" w:h="16838"/>
          <w:pgMar w:top="1558" w:right="1466" w:bottom="1246" w:left="1620" w:header="935" w:footer="722" w:gutter="0"/>
          <w:pgNumType w:start="2"/>
          <w:cols w:num="1" w:space="425"/>
          <w:titlePg w:val="0"/>
          <w:docGrid w:type="lines" w:linePitch="312" w:charSpace="0"/>
        </w:sectPr>
      </w:pPr>
      <w:hyperlink w:anchor="_Toc178768575" w:history="1">
        <w:r>
          <w:rPr>
            <w:rStyle w:val="Hyperlink"/>
            <w:kern w:val="0"/>
            <w:sz w:val="24"/>
          </w:rPr>
          <w:t>3. 2</w:t>
        </w:r>
        <w:r>
          <w:rPr>
            <w:rStyle w:val="Hyperlink"/>
            <w:rFonts w:hint="eastAsia"/>
            <w:kern w:val="0"/>
            <w:sz w:val="24"/>
          </w:rPr>
          <w:t>物资准备</w:t>
        </w:r>
        <w:r>
          <w:rPr>
            <w:sz w:val="24"/>
          </w:rPr>
          <w:tab/>
        </w:r>
        <w:r>
          <w:rPr>
            <w:sz w:val="24"/>
          </w:rPr>
          <w:fldChar w:fldCharType="begin"/>
        </w:r>
        <w:r>
          <w:rPr>
            <w:sz w:val="24"/>
          </w:rPr>
          <w:instrText xml:space="preserve"> PAGEREF _Toc178768575 \h </w:instrText>
        </w:r>
        <w:r>
          <w:rPr>
            <w:sz w:val="24"/>
          </w:rPr>
          <w:fldChar w:fldCharType="separate"/>
        </w:r>
        <w:r>
          <w:rPr>
            <w:sz w:val="24"/>
          </w:rPr>
          <w:t>9</w:t>
        </w:r>
        <w:r>
          <w:rPr>
            <w:sz w:val="24"/>
          </w:rPr>
          <w:fldChar w:fldCharType="end"/>
        </w:r>
      </w:hyperlink>
    </w:p>
    <w:p>
      <w:pPr>
        <w:pStyle w:val="TOC2"/>
        <w:tabs>
          <w:tab w:val="right" w:leader="hyphen" w:pos="9457"/>
        </w:tabs>
        <w:spacing w:line="600" w:lineRule="exact"/>
        <w:rPr>
          <w:sz w:val="24"/>
        </w:rPr>
      </w:pPr>
      <w:hyperlink w:anchor="_Toc178768576" w:history="1">
        <w:r>
          <w:rPr>
            <w:rStyle w:val="Hyperlink"/>
            <w:kern w:val="0"/>
            <w:sz w:val="24"/>
          </w:rPr>
          <w:t>3. 3</w:t>
        </w:r>
        <w:r>
          <w:rPr>
            <w:rStyle w:val="Hyperlink"/>
            <w:rFonts w:hint="eastAsia"/>
            <w:kern w:val="0"/>
            <w:sz w:val="24"/>
          </w:rPr>
          <w:t>施工现场准备</w:t>
        </w:r>
        <w:r>
          <w:rPr>
            <w:sz w:val="24"/>
          </w:rPr>
          <w:tab/>
        </w:r>
        <w:r>
          <w:rPr>
            <w:sz w:val="24"/>
          </w:rPr>
          <w:fldChar w:fldCharType="begin"/>
        </w:r>
        <w:r>
          <w:rPr>
            <w:sz w:val="24"/>
          </w:rPr>
          <w:instrText xml:space="preserve"> PAGEREF _Toc178768576 \h </w:instrText>
        </w:r>
        <w:r>
          <w:rPr>
            <w:sz w:val="24"/>
          </w:rPr>
          <w:fldChar w:fldCharType="separate"/>
        </w:r>
        <w:r>
          <w:rPr>
            <w:sz w:val="24"/>
          </w:rPr>
          <w:t>9</w:t>
        </w:r>
        <w:r>
          <w:rPr>
            <w:sz w:val="24"/>
          </w:rPr>
          <w:fldChar w:fldCharType="end"/>
        </w:r>
      </w:hyperlink>
    </w:p>
    <w:p>
      <w:pPr>
        <w:pStyle w:val="TOC2"/>
        <w:tabs>
          <w:tab w:val="right" w:leader="hyphen" w:pos="9457"/>
        </w:tabs>
        <w:spacing w:line="600" w:lineRule="exact"/>
        <w:rPr>
          <w:sz w:val="24"/>
        </w:rPr>
      </w:pPr>
      <w:hyperlink w:anchor="_Toc178768577" w:history="1">
        <w:r>
          <w:rPr>
            <w:rStyle w:val="Hyperlink"/>
            <w:kern w:val="0"/>
            <w:sz w:val="24"/>
          </w:rPr>
          <w:t xml:space="preserve">3. 4 </w:t>
        </w:r>
        <w:r>
          <w:rPr>
            <w:rStyle w:val="Hyperlink"/>
            <w:rFonts w:hint="eastAsia"/>
            <w:kern w:val="0"/>
            <w:sz w:val="24"/>
          </w:rPr>
          <w:t>施工技术组织保证措施</w:t>
        </w:r>
        <w:r>
          <w:rPr>
            <w:sz w:val="24"/>
          </w:rPr>
          <w:tab/>
        </w:r>
        <w:r>
          <w:rPr>
            <w:sz w:val="24"/>
          </w:rPr>
          <w:fldChar w:fldCharType="begin"/>
        </w:r>
        <w:r>
          <w:rPr>
            <w:sz w:val="24"/>
          </w:rPr>
          <w:instrText xml:space="preserve"> PAGEREF _Toc178768577 \h </w:instrText>
        </w:r>
        <w:r>
          <w:rPr>
            <w:sz w:val="24"/>
          </w:rPr>
          <w:fldChar w:fldCharType="separate"/>
        </w:r>
        <w:r>
          <w:rPr>
            <w:sz w:val="24"/>
          </w:rPr>
          <w:t>10</w:t>
        </w:r>
        <w:r>
          <w:rPr>
            <w:sz w:val="24"/>
          </w:rPr>
          <w:fldChar w:fldCharType="end"/>
        </w:r>
      </w:hyperlink>
    </w:p>
    <w:p>
      <w:pPr>
        <w:pStyle w:val="TOC1"/>
        <w:tabs>
          <w:tab w:val="right" w:leader="hyphen" w:pos="9457"/>
        </w:tabs>
        <w:spacing w:line="600" w:lineRule="exact"/>
        <w:rPr>
          <w:sz w:val="24"/>
        </w:rPr>
      </w:pPr>
      <w:hyperlink w:anchor="_Toc178768578" w:history="1">
        <w:r>
          <w:rPr>
            <w:rStyle w:val="Hyperlink"/>
            <w:rFonts w:ascii="黑体" w:eastAsia="黑体" w:hAnsi="黑体"/>
            <w:sz w:val="24"/>
          </w:rPr>
          <w:t>4</w:t>
        </w:r>
        <w:r>
          <w:rPr>
            <w:rStyle w:val="Hyperlink"/>
            <w:rFonts w:ascii="黑体" w:eastAsia="黑体" w:hAnsi="黑体" w:hint="eastAsia"/>
            <w:sz w:val="24"/>
          </w:rPr>
          <w:t>、企业现场机构设置</w:t>
        </w:r>
        <w:r>
          <w:rPr>
            <w:sz w:val="24"/>
          </w:rPr>
          <w:tab/>
        </w:r>
        <w:r>
          <w:rPr>
            <w:sz w:val="24"/>
          </w:rPr>
          <w:fldChar w:fldCharType="begin"/>
        </w:r>
        <w:r>
          <w:rPr>
            <w:sz w:val="24"/>
          </w:rPr>
          <w:instrText xml:space="preserve"> PAGEREF _Toc178768578 \h </w:instrText>
        </w:r>
        <w:r>
          <w:rPr>
            <w:sz w:val="24"/>
          </w:rPr>
          <w:fldChar w:fldCharType="separate"/>
        </w:r>
        <w:r>
          <w:rPr>
            <w:sz w:val="24"/>
          </w:rPr>
          <w:t>10</w:t>
        </w:r>
        <w:r>
          <w:rPr>
            <w:sz w:val="24"/>
          </w:rPr>
          <w:fldChar w:fldCharType="end"/>
        </w:r>
      </w:hyperlink>
    </w:p>
    <w:p>
      <w:pPr>
        <w:pStyle w:val="TOC2"/>
        <w:tabs>
          <w:tab w:val="right" w:leader="hyphen" w:pos="9457"/>
        </w:tabs>
        <w:spacing w:line="600" w:lineRule="exact"/>
        <w:rPr>
          <w:sz w:val="24"/>
        </w:rPr>
      </w:pPr>
      <w:hyperlink w:anchor="_Toc178768579" w:history="1">
        <w:r>
          <w:rPr>
            <w:rStyle w:val="Hyperlink"/>
            <w:kern w:val="0"/>
            <w:sz w:val="24"/>
          </w:rPr>
          <w:t>4.1</w:t>
        </w:r>
        <w:r>
          <w:rPr>
            <w:rStyle w:val="Hyperlink"/>
            <w:rFonts w:hint="eastAsia"/>
            <w:kern w:val="0"/>
            <w:sz w:val="24"/>
          </w:rPr>
          <w:t>企业现场机构设置</w:t>
        </w:r>
        <w:r>
          <w:rPr>
            <w:sz w:val="24"/>
          </w:rPr>
          <w:tab/>
        </w:r>
        <w:r>
          <w:rPr>
            <w:sz w:val="24"/>
          </w:rPr>
          <w:fldChar w:fldCharType="begin"/>
        </w:r>
        <w:r>
          <w:rPr>
            <w:sz w:val="24"/>
          </w:rPr>
          <w:instrText xml:space="preserve"> PAGEREF _Toc178768579 \h </w:instrText>
        </w:r>
        <w:r>
          <w:rPr>
            <w:sz w:val="24"/>
          </w:rPr>
          <w:fldChar w:fldCharType="separate"/>
        </w:r>
        <w:r>
          <w:rPr>
            <w:sz w:val="24"/>
          </w:rPr>
          <w:t>10</w:t>
        </w:r>
        <w:r>
          <w:rPr>
            <w:sz w:val="24"/>
          </w:rPr>
          <w:fldChar w:fldCharType="end"/>
        </w:r>
      </w:hyperlink>
    </w:p>
    <w:p>
      <w:pPr>
        <w:pStyle w:val="TOC1"/>
        <w:tabs>
          <w:tab w:val="right" w:leader="hyphen" w:pos="9457"/>
        </w:tabs>
        <w:spacing w:line="600" w:lineRule="exact"/>
        <w:rPr>
          <w:sz w:val="24"/>
        </w:rPr>
      </w:pPr>
      <w:hyperlink w:anchor="_Toc178768580" w:history="1">
        <w:r>
          <w:rPr>
            <w:rStyle w:val="Hyperlink"/>
            <w:rFonts w:ascii="黑体" w:eastAsia="黑体" w:hAnsi="黑体"/>
            <w:sz w:val="24"/>
          </w:rPr>
          <w:t>5</w:t>
        </w:r>
        <w:r>
          <w:rPr>
            <w:rStyle w:val="Hyperlink"/>
            <w:rFonts w:ascii="黑体" w:eastAsia="黑体" w:hAnsi="黑体" w:hint="eastAsia"/>
            <w:sz w:val="24"/>
          </w:rPr>
          <w:t>、</w:t>
        </w:r>
        <w:r>
          <w:rPr>
            <w:rStyle w:val="Hyperlink"/>
            <w:rFonts w:ascii="黑体" w:eastAsia="黑体" w:hint="eastAsia"/>
            <w:sz w:val="24"/>
          </w:rPr>
          <w:t>主体工程施工</w:t>
        </w:r>
        <w:r>
          <w:rPr>
            <w:rStyle w:val="Hyperlink"/>
            <w:rFonts w:ascii="黑体" w:eastAsia="黑体" w:hint="eastAsia"/>
            <w:sz w:val="24"/>
            <w:lang w:eastAsia="zh-CN"/>
          </w:rPr>
          <w:t>合适的方案</w:t>
        </w:r>
        <w:r>
          <w:rPr>
            <w:sz w:val="24"/>
          </w:rPr>
          <w:tab/>
        </w:r>
        <w:r>
          <w:rPr>
            <w:sz w:val="24"/>
          </w:rPr>
          <w:fldChar w:fldCharType="begin"/>
        </w:r>
        <w:r>
          <w:rPr>
            <w:sz w:val="24"/>
          </w:rPr>
          <w:instrText xml:space="preserve"> PAGEREF _Toc178768580 \h </w:instrText>
        </w:r>
        <w:r>
          <w:rPr>
            <w:sz w:val="24"/>
          </w:rPr>
          <w:fldChar w:fldCharType="separate"/>
        </w:r>
        <w:r>
          <w:rPr>
            <w:sz w:val="24"/>
          </w:rPr>
          <w:t>13</w:t>
        </w:r>
        <w:r>
          <w:rPr>
            <w:sz w:val="24"/>
          </w:rPr>
          <w:fldChar w:fldCharType="end"/>
        </w:r>
      </w:hyperlink>
    </w:p>
    <w:p>
      <w:pPr>
        <w:pStyle w:val="TOC2"/>
        <w:tabs>
          <w:tab w:val="right" w:leader="hyphen" w:pos="9457"/>
        </w:tabs>
        <w:spacing w:line="600" w:lineRule="exact"/>
        <w:rPr>
          <w:sz w:val="24"/>
        </w:rPr>
      </w:pPr>
      <w:hyperlink w:anchor="_Toc178768581" w:history="1">
        <w:r>
          <w:rPr>
            <w:rStyle w:val="Hyperlink"/>
            <w:kern w:val="0"/>
            <w:sz w:val="24"/>
          </w:rPr>
          <w:t>5.1</w:t>
        </w:r>
        <w:r>
          <w:rPr>
            <w:rStyle w:val="Hyperlink"/>
            <w:rFonts w:hint="eastAsia"/>
            <w:kern w:val="0"/>
            <w:sz w:val="24"/>
          </w:rPr>
          <w:t>工程施工任务</w:t>
        </w:r>
        <w:r>
          <w:rPr>
            <w:sz w:val="24"/>
          </w:rPr>
          <w:tab/>
        </w:r>
        <w:r>
          <w:rPr>
            <w:sz w:val="24"/>
          </w:rPr>
          <w:fldChar w:fldCharType="begin"/>
        </w:r>
        <w:r>
          <w:rPr>
            <w:sz w:val="24"/>
          </w:rPr>
          <w:instrText xml:space="preserve"> PAGEREF _Toc178768581 \h </w:instrText>
        </w:r>
        <w:r>
          <w:rPr>
            <w:sz w:val="24"/>
          </w:rPr>
          <w:fldChar w:fldCharType="separate"/>
        </w:r>
        <w:r>
          <w:rPr>
            <w:sz w:val="24"/>
          </w:rPr>
          <w:t>13</w:t>
        </w:r>
        <w:r>
          <w:rPr>
            <w:sz w:val="24"/>
          </w:rPr>
          <w:fldChar w:fldCharType="end"/>
        </w:r>
      </w:hyperlink>
    </w:p>
    <w:p>
      <w:pPr>
        <w:pStyle w:val="TOC2"/>
        <w:tabs>
          <w:tab w:val="right" w:leader="hyphen" w:pos="9457"/>
        </w:tabs>
        <w:spacing w:line="600" w:lineRule="exact"/>
        <w:rPr>
          <w:sz w:val="24"/>
        </w:rPr>
      </w:pPr>
      <w:hyperlink w:anchor="_Toc178768582" w:history="1">
        <w:r>
          <w:rPr>
            <w:rStyle w:val="Hyperlink"/>
            <w:spacing w:val="12"/>
            <w:sz w:val="24"/>
          </w:rPr>
          <w:t>5.2</w:t>
        </w:r>
        <w:r>
          <w:rPr>
            <w:rStyle w:val="Hyperlink"/>
            <w:rFonts w:hint="eastAsia"/>
            <w:spacing w:val="12"/>
            <w:sz w:val="24"/>
          </w:rPr>
          <w:t>土地平整工程施工</w:t>
        </w:r>
        <w:r>
          <w:rPr>
            <w:sz w:val="24"/>
          </w:rPr>
          <w:tab/>
        </w:r>
        <w:r>
          <w:rPr>
            <w:sz w:val="24"/>
          </w:rPr>
          <w:fldChar w:fldCharType="begin"/>
        </w:r>
        <w:r>
          <w:rPr>
            <w:sz w:val="24"/>
          </w:rPr>
          <w:instrText xml:space="preserve"> PAGEREF _Toc178768582 \h </w:instrText>
        </w:r>
        <w:r>
          <w:rPr>
            <w:sz w:val="24"/>
          </w:rPr>
          <w:fldChar w:fldCharType="separate"/>
        </w:r>
        <w:r>
          <w:rPr>
            <w:sz w:val="24"/>
          </w:rPr>
          <w:t>13</w:t>
        </w:r>
        <w:r>
          <w:rPr>
            <w:sz w:val="24"/>
          </w:rPr>
          <w:fldChar w:fldCharType="end"/>
        </w:r>
      </w:hyperlink>
    </w:p>
    <w:p>
      <w:pPr>
        <w:pStyle w:val="TOC2"/>
        <w:tabs>
          <w:tab w:val="right" w:leader="hyphen" w:pos="9457"/>
        </w:tabs>
        <w:spacing w:line="600" w:lineRule="exact"/>
        <w:rPr>
          <w:sz w:val="24"/>
        </w:rPr>
      </w:pPr>
      <w:hyperlink w:anchor="_Toc178768583" w:history="1">
        <w:r>
          <w:rPr>
            <w:rStyle w:val="Hyperlink"/>
            <w:spacing w:val="12"/>
            <w:sz w:val="24"/>
          </w:rPr>
          <w:t>5.3</w:t>
        </w:r>
        <w:r>
          <w:rPr>
            <w:rStyle w:val="Hyperlink"/>
            <w:rFonts w:hint="eastAsia"/>
            <w:spacing w:val="12"/>
            <w:sz w:val="24"/>
          </w:rPr>
          <w:t>农田水利工程</w:t>
        </w:r>
        <w:r>
          <w:rPr>
            <w:rStyle w:val="Hyperlink"/>
            <w:rFonts w:hint="eastAsia"/>
            <w:sz w:val="24"/>
          </w:rPr>
          <w:t>施工</w:t>
        </w:r>
        <w:r>
          <w:rPr>
            <w:sz w:val="24"/>
          </w:rPr>
          <w:tab/>
        </w:r>
        <w:r>
          <w:rPr>
            <w:sz w:val="24"/>
          </w:rPr>
          <w:fldChar w:fldCharType="begin"/>
        </w:r>
        <w:r>
          <w:rPr>
            <w:sz w:val="24"/>
          </w:rPr>
          <w:instrText xml:space="preserve"> PAGEREF _Toc178768583 \h </w:instrText>
        </w:r>
        <w:r>
          <w:rPr>
            <w:sz w:val="24"/>
          </w:rPr>
          <w:fldChar w:fldCharType="separate"/>
        </w:r>
        <w:r>
          <w:rPr>
            <w:sz w:val="24"/>
          </w:rPr>
          <w:t>17</w:t>
        </w:r>
        <w:r>
          <w:rPr>
            <w:sz w:val="24"/>
          </w:rPr>
          <w:fldChar w:fldCharType="end"/>
        </w:r>
      </w:hyperlink>
    </w:p>
    <w:p>
      <w:pPr>
        <w:pStyle w:val="TOC2"/>
        <w:tabs>
          <w:tab w:val="right" w:leader="hyphen" w:pos="9457"/>
        </w:tabs>
        <w:spacing w:line="600" w:lineRule="exact"/>
        <w:rPr>
          <w:sz w:val="24"/>
        </w:rPr>
      </w:pPr>
      <w:hyperlink w:anchor="_Toc178768584" w:history="1">
        <w:r>
          <w:rPr>
            <w:rStyle w:val="Hyperlink"/>
            <w:sz w:val="24"/>
          </w:rPr>
          <w:t>5.4</w:t>
        </w:r>
        <w:r>
          <w:rPr>
            <w:rStyle w:val="Hyperlink"/>
            <w:rFonts w:ascii="宋体" w:hint="eastAsia"/>
            <w:sz w:val="24"/>
          </w:rPr>
          <w:t>田间道路</w:t>
        </w:r>
        <w:r>
          <w:rPr>
            <w:rStyle w:val="Hyperlink"/>
            <w:rFonts w:hint="eastAsia"/>
            <w:sz w:val="24"/>
          </w:rPr>
          <w:t>工程</w:t>
        </w:r>
        <w:r>
          <w:rPr>
            <w:sz w:val="24"/>
          </w:rPr>
          <w:tab/>
        </w:r>
        <w:r>
          <w:rPr>
            <w:sz w:val="24"/>
          </w:rPr>
          <w:fldChar w:fldCharType="begin"/>
        </w:r>
        <w:r>
          <w:rPr>
            <w:sz w:val="24"/>
          </w:rPr>
          <w:instrText xml:space="preserve"> PAGEREF _Toc178768584 \h </w:instrText>
        </w:r>
        <w:r>
          <w:rPr>
            <w:sz w:val="24"/>
          </w:rPr>
          <w:fldChar w:fldCharType="separate"/>
        </w:r>
        <w:r>
          <w:rPr>
            <w:sz w:val="24"/>
          </w:rPr>
          <w:t>24</w:t>
        </w:r>
        <w:r>
          <w:rPr>
            <w:sz w:val="24"/>
          </w:rPr>
          <w:fldChar w:fldCharType="end"/>
        </w:r>
      </w:hyperlink>
    </w:p>
    <w:p>
      <w:pPr>
        <w:pStyle w:val="TOC2"/>
        <w:tabs>
          <w:tab w:val="right" w:leader="hyphen" w:pos="9457"/>
        </w:tabs>
        <w:spacing w:line="600" w:lineRule="exact"/>
        <w:rPr>
          <w:sz w:val="24"/>
        </w:rPr>
      </w:pPr>
      <w:hyperlink w:anchor="_Toc178768585" w:history="1">
        <w:r>
          <w:rPr>
            <w:rStyle w:val="Hyperlink"/>
            <w:rFonts w:hAnsi="宋体"/>
            <w:sz w:val="24"/>
          </w:rPr>
          <w:t>5.5</w:t>
        </w:r>
        <w:r>
          <w:rPr>
            <w:rStyle w:val="Hyperlink"/>
            <w:rFonts w:hint="eastAsia"/>
            <w:sz w:val="24"/>
          </w:rPr>
          <w:t>防护林工程</w:t>
        </w:r>
        <w:r>
          <w:rPr>
            <w:sz w:val="24"/>
          </w:rPr>
          <w:tab/>
        </w:r>
        <w:r>
          <w:rPr>
            <w:sz w:val="24"/>
          </w:rPr>
          <w:fldChar w:fldCharType="begin"/>
        </w:r>
        <w:r>
          <w:rPr>
            <w:sz w:val="24"/>
          </w:rPr>
          <w:instrText xml:space="preserve"> PAGEREF _Toc178768585 \h </w:instrText>
        </w:r>
        <w:r>
          <w:rPr>
            <w:sz w:val="24"/>
          </w:rPr>
          <w:fldChar w:fldCharType="separate"/>
        </w:r>
        <w:r>
          <w:rPr>
            <w:sz w:val="24"/>
          </w:rPr>
          <w:t>27</w:t>
        </w:r>
        <w:r>
          <w:rPr>
            <w:sz w:val="24"/>
          </w:rPr>
          <w:fldChar w:fldCharType="end"/>
        </w:r>
      </w:hyperlink>
    </w:p>
    <w:p>
      <w:pPr>
        <w:pStyle w:val="TOC1"/>
        <w:tabs>
          <w:tab w:val="right" w:leader="hyphen" w:pos="9457"/>
        </w:tabs>
        <w:spacing w:line="600" w:lineRule="exact"/>
        <w:rPr>
          <w:sz w:val="24"/>
        </w:rPr>
      </w:pPr>
      <w:hyperlink w:anchor="_Toc178768586" w:history="1">
        <w:r>
          <w:rPr>
            <w:rStyle w:val="Hyperlink"/>
            <w:rFonts w:ascii="黑体" w:eastAsia="黑体" w:hAnsi="黑体"/>
            <w:sz w:val="24"/>
          </w:rPr>
          <w:t>6</w:t>
        </w:r>
        <w:r>
          <w:rPr>
            <w:rStyle w:val="Hyperlink"/>
            <w:rFonts w:ascii="黑体" w:eastAsia="黑体" w:hAnsi="黑体" w:hint="eastAsia"/>
            <w:sz w:val="24"/>
          </w:rPr>
          <w:t>、主要机械配备</w:t>
        </w:r>
        <w:r>
          <w:rPr>
            <w:rStyle w:val="Hyperlink"/>
            <w:rFonts w:ascii="黑体" w:eastAsia="黑体" w:hAnsi="黑体" w:hint="eastAsia"/>
            <w:sz w:val="24"/>
            <w:lang w:eastAsia="zh-CN"/>
          </w:rPr>
          <w:t>相关计划</w:t>
        </w:r>
        <w:r>
          <w:rPr>
            <w:rStyle w:val="Hyperlink"/>
            <w:rFonts w:ascii="黑体" w:eastAsia="黑体" w:hAnsi="黑体" w:hint="eastAsia"/>
            <w:sz w:val="24"/>
          </w:rPr>
          <w:t>及劳动力</w:t>
        </w:r>
        <w:r>
          <w:rPr>
            <w:rStyle w:val="Hyperlink"/>
            <w:rFonts w:ascii="黑体" w:eastAsia="黑体" w:hAnsi="黑体" w:hint="eastAsia"/>
            <w:sz w:val="24"/>
            <w:lang w:eastAsia="zh-CN"/>
          </w:rPr>
          <w:t>相关计划</w:t>
        </w:r>
        <w:r>
          <w:rPr>
            <w:sz w:val="24"/>
          </w:rPr>
          <w:tab/>
        </w:r>
        <w:r>
          <w:rPr>
            <w:sz w:val="24"/>
          </w:rPr>
          <w:fldChar w:fldCharType="begin"/>
        </w:r>
        <w:r>
          <w:rPr>
            <w:sz w:val="24"/>
          </w:rPr>
          <w:instrText xml:space="preserve"> PAGEREF _Toc178768586 \h </w:instrText>
        </w:r>
        <w:r>
          <w:rPr>
            <w:sz w:val="24"/>
          </w:rPr>
          <w:fldChar w:fldCharType="separate"/>
        </w:r>
        <w:r>
          <w:rPr>
            <w:sz w:val="24"/>
          </w:rPr>
          <w:t>27</w:t>
        </w:r>
        <w:r>
          <w:rPr>
            <w:sz w:val="24"/>
          </w:rPr>
          <w:fldChar w:fldCharType="end"/>
        </w:r>
      </w:hyperlink>
    </w:p>
    <w:p>
      <w:pPr>
        <w:pStyle w:val="TOC2"/>
        <w:tabs>
          <w:tab w:val="right" w:leader="hyphen" w:pos="9457"/>
        </w:tabs>
        <w:spacing w:line="600" w:lineRule="exact"/>
        <w:rPr>
          <w:sz w:val="24"/>
        </w:rPr>
      </w:pPr>
      <w:hyperlink w:anchor="_Toc178768587" w:history="1">
        <w:r>
          <w:rPr>
            <w:rStyle w:val="Hyperlink"/>
            <w:kern w:val="0"/>
            <w:sz w:val="24"/>
          </w:rPr>
          <w:t>6.1</w:t>
        </w:r>
        <w:r>
          <w:rPr>
            <w:rStyle w:val="Hyperlink"/>
            <w:rFonts w:hint="eastAsia"/>
            <w:kern w:val="0"/>
            <w:sz w:val="24"/>
          </w:rPr>
          <w:t>主要施工机械配备</w:t>
        </w:r>
        <w:r>
          <w:rPr>
            <w:rStyle w:val="Hyperlink"/>
            <w:rFonts w:hint="eastAsia"/>
            <w:kern w:val="0"/>
            <w:sz w:val="24"/>
            <w:lang w:eastAsia="zh-CN"/>
          </w:rPr>
          <w:t>相关计划</w:t>
        </w:r>
        <w:r>
          <w:rPr>
            <w:sz w:val="24"/>
          </w:rPr>
          <w:tab/>
        </w:r>
        <w:r>
          <w:rPr>
            <w:sz w:val="24"/>
          </w:rPr>
          <w:fldChar w:fldCharType="begin"/>
        </w:r>
        <w:r>
          <w:rPr>
            <w:sz w:val="24"/>
          </w:rPr>
          <w:instrText xml:space="preserve"> PAGEREF _Toc178768587 \h </w:instrText>
        </w:r>
        <w:r>
          <w:rPr>
            <w:sz w:val="24"/>
          </w:rPr>
          <w:fldChar w:fldCharType="separate"/>
        </w:r>
        <w:r>
          <w:rPr>
            <w:sz w:val="24"/>
          </w:rPr>
          <w:t>27</w:t>
        </w:r>
        <w:r>
          <w:rPr>
            <w:sz w:val="24"/>
          </w:rPr>
          <w:fldChar w:fldCharType="end"/>
        </w:r>
      </w:hyperlink>
    </w:p>
    <w:p>
      <w:pPr>
        <w:pStyle w:val="TOC2"/>
        <w:tabs>
          <w:tab w:val="right" w:leader="hyphen" w:pos="9457"/>
        </w:tabs>
        <w:spacing w:line="600" w:lineRule="exact"/>
        <w:rPr>
          <w:sz w:val="24"/>
        </w:rPr>
      </w:pPr>
      <w:hyperlink w:anchor="_Toc178768588" w:history="1">
        <w:r>
          <w:rPr>
            <w:rStyle w:val="Hyperlink"/>
            <w:kern w:val="0"/>
            <w:sz w:val="24"/>
          </w:rPr>
          <w:t>6.2</w:t>
        </w:r>
        <w:r>
          <w:rPr>
            <w:rStyle w:val="Hyperlink"/>
            <w:rFonts w:hint="eastAsia"/>
            <w:kern w:val="0"/>
            <w:sz w:val="24"/>
          </w:rPr>
          <w:t>劳动力</w:t>
        </w:r>
        <w:r>
          <w:rPr>
            <w:rStyle w:val="Hyperlink"/>
            <w:rFonts w:hint="eastAsia"/>
            <w:kern w:val="0"/>
            <w:sz w:val="24"/>
            <w:lang w:eastAsia="zh-CN"/>
          </w:rPr>
          <w:t>相关计划</w:t>
        </w:r>
        <w:r>
          <w:rPr>
            <w:sz w:val="24"/>
          </w:rPr>
          <w:tab/>
        </w:r>
        <w:r>
          <w:rPr>
            <w:sz w:val="24"/>
          </w:rPr>
          <w:fldChar w:fldCharType="begin"/>
        </w:r>
        <w:r>
          <w:rPr>
            <w:sz w:val="24"/>
          </w:rPr>
          <w:instrText xml:space="preserve"> PAGEREF _Toc178768588 \h </w:instrText>
        </w:r>
        <w:r>
          <w:rPr>
            <w:sz w:val="24"/>
          </w:rPr>
          <w:fldChar w:fldCharType="separate"/>
        </w:r>
        <w:r>
          <w:rPr>
            <w:sz w:val="24"/>
          </w:rPr>
          <w:t>29</w:t>
        </w:r>
        <w:r>
          <w:rPr>
            <w:sz w:val="24"/>
          </w:rPr>
          <w:fldChar w:fldCharType="end"/>
        </w:r>
      </w:hyperlink>
    </w:p>
    <w:p>
      <w:pPr>
        <w:pStyle w:val="TOC1"/>
        <w:tabs>
          <w:tab w:val="right" w:leader="hyphen" w:pos="9457"/>
        </w:tabs>
        <w:spacing w:line="600" w:lineRule="exact"/>
        <w:rPr>
          <w:sz w:val="24"/>
        </w:rPr>
      </w:pPr>
      <w:hyperlink w:anchor="_Toc178768589" w:history="1">
        <w:r>
          <w:rPr>
            <w:rStyle w:val="Hyperlink"/>
            <w:rFonts w:ascii="黑体" w:eastAsia="黑体" w:hAnsi="黑体" w:cs="宋体-方正超大字符集"/>
            <w:sz w:val="24"/>
          </w:rPr>
          <w:t>7</w:t>
        </w:r>
        <w:r>
          <w:rPr>
            <w:rStyle w:val="Hyperlink"/>
            <w:rFonts w:ascii="黑体" w:eastAsia="黑体" w:hAnsi="黑体" w:cs="宋体-方正超大字符集" w:hint="eastAsia"/>
            <w:sz w:val="24"/>
          </w:rPr>
          <w:t>、确保工程</w:t>
        </w:r>
        <w:r>
          <w:rPr>
            <w:rStyle w:val="Hyperlink"/>
            <w:rFonts w:ascii="黑体" w:eastAsia="黑体" w:hAnsi="黑体" w:hint="eastAsia"/>
            <w:sz w:val="24"/>
          </w:rPr>
          <w:t>质量的技术组织措施</w:t>
        </w:r>
        <w:r>
          <w:rPr>
            <w:sz w:val="24"/>
          </w:rPr>
          <w:tab/>
        </w:r>
        <w:r>
          <w:rPr>
            <w:sz w:val="24"/>
          </w:rPr>
          <w:fldChar w:fldCharType="begin"/>
        </w:r>
        <w:r>
          <w:rPr>
            <w:sz w:val="24"/>
          </w:rPr>
          <w:instrText xml:space="preserve"> PAGEREF _Toc178768589 \h </w:instrText>
        </w:r>
        <w:r>
          <w:rPr>
            <w:sz w:val="24"/>
          </w:rPr>
          <w:fldChar w:fldCharType="separate"/>
        </w:r>
        <w:r>
          <w:rPr>
            <w:sz w:val="24"/>
          </w:rPr>
          <w:t>29</w:t>
        </w:r>
        <w:r>
          <w:rPr>
            <w:sz w:val="24"/>
          </w:rPr>
          <w:fldChar w:fldCharType="end"/>
        </w:r>
      </w:hyperlink>
    </w:p>
    <w:p>
      <w:pPr>
        <w:pStyle w:val="TOC2"/>
        <w:tabs>
          <w:tab w:val="right" w:leader="hyphen" w:pos="9457"/>
        </w:tabs>
        <w:spacing w:line="600" w:lineRule="exact"/>
        <w:rPr>
          <w:sz w:val="24"/>
        </w:rPr>
      </w:pPr>
      <w:hyperlink w:anchor="_Toc178768590" w:history="1">
        <w:r>
          <w:rPr>
            <w:rStyle w:val="Hyperlink"/>
            <w:kern w:val="0"/>
            <w:sz w:val="24"/>
          </w:rPr>
          <w:t>7.1</w:t>
        </w:r>
        <w:r>
          <w:rPr>
            <w:rStyle w:val="Hyperlink"/>
            <w:rFonts w:hint="eastAsia"/>
            <w:kern w:val="0"/>
            <w:sz w:val="24"/>
          </w:rPr>
          <w:t>工程质量方针与目标</w:t>
        </w:r>
        <w:r>
          <w:rPr>
            <w:sz w:val="24"/>
          </w:rPr>
          <w:tab/>
        </w:r>
        <w:r>
          <w:rPr>
            <w:sz w:val="24"/>
          </w:rPr>
          <w:fldChar w:fldCharType="begin"/>
        </w:r>
        <w:r>
          <w:rPr>
            <w:sz w:val="24"/>
          </w:rPr>
          <w:instrText xml:space="preserve"> PAGEREF _Toc178768590 \h </w:instrText>
        </w:r>
        <w:r>
          <w:rPr>
            <w:sz w:val="24"/>
          </w:rPr>
          <w:fldChar w:fldCharType="separate"/>
        </w:r>
        <w:r>
          <w:rPr>
            <w:sz w:val="24"/>
          </w:rPr>
          <w:t>29</w:t>
        </w:r>
        <w:r>
          <w:rPr>
            <w:sz w:val="24"/>
          </w:rPr>
          <w:fldChar w:fldCharType="end"/>
        </w:r>
      </w:hyperlink>
    </w:p>
    <w:p>
      <w:pPr>
        <w:pStyle w:val="TOC2"/>
        <w:tabs>
          <w:tab w:val="right" w:leader="hyphen" w:pos="9457"/>
        </w:tabs>
        <w:spacing w:line="600" w:lineRule="exact"/>
        <w:rPr>
          <w:sz w:val="24"/>
        </w:rPr>
      </w:pPr>
      <w:hyperlink w:anchor="_Toc178768591" w:history="1">
        <w:r>
          <w:rPr>
            <w:rStyle w:val="Hyperlink"/>
            <w:rFonts w:cs="宋体-方正超大字符集"/>
            <w:kern w:val="0"/>
            <w:sz w:val="24"/>
          </w:rPr>
          <w:t>7.2</w:t>
        </w:r>
        <w:r>
          <w:rPr>
            <w:rStyle w:val="Hyperlink"/>
            <w:rFonts w:hint="eastAsia"/>
            <w:kern w:val="0"/>
            <w:sz w:val="24"/>
          </w:rPr>
          <w:t>质量</w:t>
        </w:r>
        <w:r>
          <w:rPr>
            <w:rStyle w:val="Hyperlink"/>
            <w:rFonts w:hint="eastAsia"/>
            <w:kern w:val="0"/>
            <w:sz w:val="24"/>
            <w:lang w:eastAsia="zh-CN"/>
          </w:rPr>
          <w:t>管理管控</w:t>
        </w:r>
        <w:r>
          <w:rPr>
            <w:rStyle w:val="Hyperlink"/>
            <w:rFonts w:hint="eastAsia"/>
            <w:kern w:val="0"/>
            <w:sz w:val="24"/>
          </w:rPr>
          <w:t>制度及措施</w:t>
        </w:r>
        <w:r>
          <w:rPr>
            <w:sz w:val="24"/>
          </w:rPr>
          <w:tab/>
        </w:r>
        <w:r>
          <w:rPr>
            <w:sz w:val="24"/>
          </w:rPr>
          <w:fldChar w:fldCharType="begin"/>
        </w:r>
        <w:r>
          <w:rPr>
            <w:sz w:val="24"/>
          </w:rPr>
          <w:instrText xml:space="preserve"> PAGEREF _Toc178768591 \h </w:instrText>
        </w:r>
        <w:r>
          <w:rPr>
            <w:sz w:val="24"/>
          </w:rPr>
          <w:fldChar w:fldCharType="separate"/>
        </w:r>
        <w:r>
          <w:rPr>
            <w:sz w:val="24"/>
          </w:rPr>
          <w:t>30</w:t>
        </w:r>
        <w:r>
          <w:rPr>
            <w:sz w:val="24"/>
          </w:rPr>
          <w:fldChar w:fldCharType="end"/>
        </w:r>
      </w:hyperlink>
    </w:p>
    <w:p>
      <w:pPr>
        <w:pStyle w:val="TOC1"/>
        <w:tabs>
          <w:tab w:val="right" w:leader="hyphen" w:pos="9457"/>
        </w:tabs>
        <w:spacing w:line="600" w:lineRule="exact"/>
        <w:rPr>
          <w:sz w:val="24"/>
        </w:rPr>
      </w:pPr>
      <w:hyperlink w:anchor="_Toc178768592" w:history="1">
        <w:r>
          <w:rPr>
            <w:rStyle w:val="Hyperlink"/>
            <w:rFonts w:ascii="黑体" w:eastAsia="黑体" w:hAnsi="黑体"/>
            <w:sz w:val="24"/>
          </w:rPr>
          <w:t>8</w:t>
        </w:r>
        <w:r>
          <w:rPr>
            <w:rStyle w:val="Hyperlink"/>
            <w:rFonts w:ascii="黑体" w:eastAsia="黑体" w:hAnsi="黑体" w:hint="eastAsia"/>
            <w:sz w:val="24"/>
          </w:rPr>
          <w:t>、确保安全生产的技术组织措</w:t>
        </w:r>
        <w:r>
          <w:rPr>
            <w:sz w:val="24"/>
          </w:rPr>
          <w:tab/>
        </w:r>
        <w:r>
          <w:rPr>
            <w:sz w:val="24"/>
          </w:rPr>
          <w:fldChar w:fldCharType="begin"/>
        </w:r>
        <w:r>
          <w:rPr>
            <w:sz w:val="24"/>
          </w:rPr>
          <w:instrText xml:space="preserve"> PAGEREF _Toc178768592 \h </w:instrText>
        </w:r>
        <w:r>
          <w:rPr>
            <w:sz w:val="24"/>
          </w:rPr>
          <w:fldChar w:fldCharType="separate"/>
        </w:r>
        <w:r>
          <w:rPr>
            <w:sz w:val="24"/>
          </w:rPr>
          <w:t>39</w:t>
        </w:r>
        <w:r>
          <w:rPr>
            <w:sz w:val="24"/>
          </w:rPr>
          <w:fldChar w:fldCharType="end"/>
        </w:r>
      </w:hyperlink>
    </w:p>
    <w:p>
      <w:pPr>
        <w:pStyle w:val="TOC2"/>
        <w:tabs>
          <w:tab w:val="right" w:leader="hyphen" w:pos="9457"/>
        </w:tabs>
        <w:spacing w:line="600" w:lineRule="exact"/>
        <w:rPr>
          <w:sz w:val="24"/>
        </w:rPr>
      </w:pPr>
      <w:hyperlink w:anchor="_Toc178768593" w:history="1">
        <w:r>
          <w:rPr>
            <w:rStyle w:val="Hyperlink"/>
            <w:kern w:val="0"/>
            <w:sz w:val="24"/>
          </w:rPr>
          <w:t xml:space="preserve">8.1 </w:t>
        </w:r>
        <w:r>
          <w:rPr>
            <w:rStyle w:val="Hyperlink"/>
            <w:rFonts w:hint="eastAsia"/>
            <w:kern w:val="0"/>
            <w:sz w:val="24"/>
          </w:rPr>
          <w:t>安全生产</w:t>
        </w:r>
        <w:r>
          <w:rPr>
            <w:rStyle w:val="Hyperlink"/>
            <w:rFonts w:hint="eastAsia"/>
            <w:kern w:val="0"/>
            <w:sz w:val="24"/>
            <w:lang w:eastAsia="zh-CN"/>
          </w:rPr>
          <w:t>管理管控</w:t>
        </w:r>
        <w:r>
          <w:rPr>
            <w:rStyle w:val="Hyperlink"/>
            <w:rFonts w:hint="eastAsia"/>
            <w:kern w:val="0"/>
            <w:sz w:val="24"/>
          </w:rPr>
          <w:t>目标</w:t>
        </w:r>
        <w:r>
          <w:rPr>
            <w:sz w:val="24"/>
          </w:rPr>
          <w:tab/>
        </w:r>
        <w:r>
          <w:rPr>
            <w:sz w:val="24"/>
          </w:rPr>
          <w:fldChar w:fldCharType="begin"/>
        </w:r>
        <w:r>
          <w:rPr>
            <w:sz w:val="24"/>
          </w:rPr>
          <w:instrText xml:space="preserve"> PAGEREF _Toc178768593 \h </w:instrText>
        </w:r>
        <w:r>
          <w:rPr>
            <w:sz w:val="24"/>
          </w:rPr>
          <w:fldChar w:fldCharType="separate"/>
        </w:r>
        <w:r>
          <w:rPr>
            <w:sz w:val="24"/>
          </w:rPr>
          <w:t>39</w:t>
        </w:r>
        <w:r>
          <w:rPr>
            <w:sz w:val="24"/>
          </w:rPr>
          <w:fldChar w:fldCharType="end"/>
        </w:r>
      </w:hyperlink>
    </w:p>
    <w:p>
      <w:pPr>
        <w:pStyle w:val="TOC2"/>
        <w:tabs>
          <w:tab w:val="right" w:leader="hyphen" w:pos="9457"/>
        </w:tabs>
        <w:spacing w:line="600" w:lineRule="exact"/>
        <w:rPr>
          <w:sz w:val="24"/>
        </w:rPr>
      </w:pPr>
      <w:hyperlink w:anchor="_Toc178768594" w:history="1">
        <w:r>
          <w:rPr>
            <w:rStyle w:val="Hyperlink"/>
            <w:kern w:val="0"/>
            <w:sz w:val="24"/>
          </w:rPr>
          <w:t>8.2</w:t>
        </w:r>
        <w:r>
          <w:rPr>
            <w:rStyle w:val="Hyperlink"/>
            <w:rFonts w:hint="eastAsia"/>
            <w:kern w:val="0"/>
            <w:sz w:val="24"/>
          </w:rPr>
          <w:t>安全生产</w:t>
        </w:r>
        <w:r>
          <w:rPr>
            <w:rStyle w:val="Hyperlink"/>
            <w:rFonts w:hint="eastAsia"/>
            <w:kern w:val="0"/>
            <w:sz w:val="24"/>
            <w:lang w:eastAsia="zh-CN"/>
          </w:rPr>
          <w:t>管理管控</w:t>
        </w:r>
        <w:r>
          <w:rPr>
            <w:rStyle w:val="Hyperlink"/>
            <w:rFonts w:hint="eastAsia"/>
            <w:kern w:val="0"/>
            <w:sz w:val="24"/>
          </w:rPr>
          <w:t>组织机构设置</w:t>
        </w:r>
        <w:r>
          <w:rPr>
            <w:sz w:val="24"/>
          </w:rPr>
          <w:tab/>
        </w:r>
        <w:r>
          <w:rPr>
            <w:sz w:val="24"/>
          </w:rPr>
          <w:fldChar w:fldCharType="begin"/>
        </w:r>
        <w:r>
          <w:rPr>
            <w:sz w:val="24"/>
          </w:rPr>
          <w:instrText xml:space="preserve"> PAGEREF _Toc178768594 \h </w:instrText>
        </w:r>
        <w:r>
          <w:rPr>
            <w:sz w:val="24"/>
          </w:rPr>
          <w:fldChar w:fldCharType="separate"/>
        </w:r>
        <w:r>
          <w:rPr>
            <w:sz w:val="24"/>
          </w:rPr>
          <w:t>40</w:t>
        </w:r>
        <w:r>
          <w:rPr>
            <w:sz w:val="24"/>
          </w:rPr>
          <w:fldChar w:fldCharType="end"/>
        </w:r>
      </w:hyperlink>
    </w:p>
    <w:p>
      <w:pPr>
        <w:pStyle w:val="TOC2"/>
        <w:tabs>
          <w:tab w:val="right" w:leader="hyphen" w:pos="9457"/>
        </w:tabs>
        <w:spacing w:line="600" w:lineRule="exact"/>
        <w:rPr>
          <w:sz w:val="24"/>
        </w:rPr>
      </w:pPr>
      <w:hyperlink w:anchor="_Toc178768595" w:history="1">
        <w:r>
          <w:rPr>
            <w:rStyle w:val="Hyperlink"/>
            <w:kern w:val="0"/>
            <w:sz w:val="24"/>
          </w:rPr>
          <w:t>8.3</w:t>
        </w:r>
        <w:r>
          <w:rPr>
            <w:rStyle w:val="Hyperlink"/>
            <w:rFonts w:hint="eastAsia"/>
            <w:kern w:val="0"/>
            <w:sz w:val="24"/>
          </w:rPr>
          <w:t>安全生产保证体系图</w:t>
        </w:r>
        <w:r>
          <w:rPr>
            <w:sz w:val="24"/>
          </w:rPr>
          <w:tab/>
        </w:r>
        <w:r>
          <w:rPr>
            <w:sz w:val="24"/>
          </w:rPr>
          <w:fldChar w:fldCharType="begin"/>
        </w:r>
        <w:r>
          <w:rPr>
            <w:sz w:val="24"/>
          </w:rPr>
          <w:instrText xml:space="preserve"> PAGEREF _Toc178768595 \h </w:instrText>
        </w:r>
        <w:r>
          <w:rPr>
            <w:sz w:val="24"/>
          </w:rPr>
          <w:fldChar w:fldCharType="separate"/>
        </w:r>
        <w:r>
          <w:rPr>
            <w:sz w:val="24"/>
          </w:rPr>
          <w:t>41</w:t>
        </w:r>
        <w:r>
          <w:rPr>
            <w:sz w:val="24"/>
          </w:rPr>
          <w:fldChar w:fldCharType="end"/>
        </w:r>
      </w:hyperlink>
    </w:p>
    <w:p>
      <w:pPr>
        <w:pStyle w:val="TOC2"/>
        <w:tabs>
          <w:tab w:val="right" w:leader="hyphen" w:pos="9457"/>
        </w:tabs>
        <w:spacing w:line="600" w:lineRule="exact"/>
        <w:rPr>
          <w:sz w:val="24"/>
        </w:rPr>
      </w:pPr>
      <w:hyperlink w:anchor="_Toc178768596" w:history="1">
        <w:r>
          <w:rPr>
            <w:rStyle w:val="Hyperlink"/>
            <w:kern w:val="0"/>
            <w:sz w:val="24"/>
          </w:rPr>
          <w:t>8.4</w:t>
        </w:r>
        <w:r>
          <w:rPr>
            <w:rStyle w:val="Hyperlink"/>
            <w:rFonts w:hint="eastAsia"/>
            <w:kern w:val="0"/>
            <w:sz w:val="24"/>
          </w:rPr>
          <w:t>安全生产</w:t>
        </w:r>
        <w:r>
          <w:rPr>
            <w:rStyle w:val="Hyperlink"/>
            <w:rFonts w:hint="eastAsia"/>
            <w:kern w:val="0"/>
            <w:sz w:val="24"/>
            <w:lang w:eastAsia="zh-CN"/>
          </w:rPr>
          <w:t>管理管控</w:t>
        </w:r>
        <w:r>
          <w:rPr>
            <w:rStyle w:val="Hyperlink"/>
            <w:rFonts w:hint="eastAsia"/>
            <w:kern w:val="0"/>
            <w:sz w:val="24"/>
          </w:rPr>
          <w:t>制度</w:t>
        </w:r>
        <w:r>
          <w:rPr>
            <w:sz w:val="24"/>
          </w:rPr>
          <w:tab/>
        </w:r>
        <w:r>
          <w:rPr>
            <w:sz w:val="24"/>
          </w:rPr>
          <w:fldChar w:fldCharType="begin"/>
        </w:r>
        <w:r>
          <w:rPr>
            <w:sz w:val="24"/>
          </w:rPr>
          <w:instrText xml:space="preserve"> PAGEREF _Toc178768596 \h </w:instrText>
        </w:r>
        <w:r>
          <w:rPr>
            <w:sz w:val="24"/>
          </w:rPr>
          <w:fldChar w:fldCharType="separate"/>
        </w:r>
        <w:r>
          <w:rPr>
            <w:sz w:val="24"/>
          </w:rPr>
          <w:t>41</w:t>
        </w:r>
        <w:r>
          <w:rPr>
            <w:sz w:val="24"/>
          </w:rPr>
          <w:fldChar w:fldCharType="end"/>
        </w:r>
      </w:hyperlink>
    </w:p>
    <w:p>
      <w:pPr>
        <w:pStyle w:val="TOC2"/>
        <w:tabs>
          <w:tab w:val="right" w:leader="hyphen" w:pos="9457"/>
        </w:tabs>
        <w:spacing w:line="600" w:lineRule="exact"/>
        <w:rPr>
          <w:sz w:val="24"/>
        </w:rPr>
        <w:sectPr>
          <w:headerReference w:type="default" r:id="rId9"/>
          <w:footerReference w:type="default" r:id="rId10"/>
          <w:type w:val="nextPage"/>
          <w:pgSz w:w="11906" w:h="16838"/>
          <w:pgMar w:top="1558" w:right="1466" w:bottom="1246" w:left="1620" w:header="935" w:footer="722" w:gutter="0"/>
          <w:pgNumType w:start="3"/>
          <w:cols w:num="1" w:space="425"/>
          <w:titlePg w:val="0"/>
          <w:docGrid w:type="lines" w:linePitch="312" w:charSpace="0"/>
        </w:sectPr>
      </w:pPr>
      <w:hyperlink w:anchor="_Toc178768597" w:history="1">
        <w:r>
          <w:rPr>
            <w:rStyle w:val="Hyperlink"/>
            <w:kern w:val="0"/>
            <w:sz w:val="24"/>
          </w:rPr>
          <w:t>8.5</w:t>
        </w:r>
        <w:r>
          <w:rPr>
            <w:rStyle w:val="Hyperlink"/>
            <w:rFonts w:hint="eastAsia"/>
            <w:kern w:val="0"/>
            <w:sz w:val="24"/>
          </w:rPr>
          <w:t>安全生产</w:t>
        </w:r>
        <w:r>
          <w:rPr>
            <w:rStyle w:val="Hyperlink"/>
            <w:rFonts w:hint="eastAsia"/>
            <w:kern w:val="0"/>
            <w:sz w:val="24"/>
            <w:lang w:eastAsia="zh-CN"/>
          </w:rPr>
          <w:t>管理管控</w:t>
        </w:r>
        <w:r>
          <w:rPr>
            <w:rStyle w:val="Hyperlink"/>
            <w:rFonts w:hint="eastAsia"/>
            <w:kern w:val="0"/>
            <w:sz w:val="24"/>
          </w:rPr>
          <w:t>措施</w:t>
        </w:r>
        <w:r>
          <w:rPr>
            <w:sz w:val="24"/>
          </w:rPr>
          <w:tab/>
        </w:r>
        <w:r>
          <w:rPr>
            <w:sz w:val="24"/>
          </w:rPr>
          <w:fldChar w:fldCharType="begin"/>
        </w:r>
        <w:r>
          <w:rPr>
            <w:sz w:val="24"/>
          </w:rPr>
          <w:instrText xml:space="preserve"> PAGEREF _Toc178768597 \h </w:instrText>
        </w:r>
        <w:r>
          <w:rPr>
            <w:sz w:val="24"/>
          </w:rPr>
          <w:fldChar w:fldCharType="separate"/>
        </w:r>
        <w:r>
          <w:rPr>
            <w:sz w:val="24"/>
          </w:rPr>
          <w:t>42</w:t>
        </w:r>
        <w:r>
          <w:rPr>
            <w:sz w:val="24"/>
          </w:rPr>
          <w:fldChar w:fldCharType="end"/>
        </w:r>
      </w:hyperlink>
    </w:p>
    <w:p>
      <w:pPr>
        <w:pStyle w:val="TOC2"/>
        <w:tabs>
          <w:tab w:val="right" w:leader="hyphen" w:pos="9457"/>
        </w:tabs>
        <w:spacing w:line="600" w:lineRule="exact"/>
        <w:rPr>
          <w:sz w:val="24"/>
        </w:rPr>
      </w:pPr>
      <w:hyperlink w:anchor="_Toc178768598" w:history="1">
        <w:r>
          <w:rPr>
            <w:rStyle w:val="Hyperlink"/>
            <w:kern w:val="0"/>
            <w:sz w:val="24"/>
          </w:rPr>
          <w:t>8.6</w:t>
        </w:r>
        <w:r>
          <w:rPr>
            <w:rStyle w:val="Hyperlink"/>
            <w:rFonts w:hint="eastAsia"/>
            <w:kern w:val="0"/>
            <w:sz w:val="24"/>
          </w:rPr>
          <w:t>施工安全生产技术措施</w:t>
        </w:r>
        <w:r>
          <w:rPr>
            <w:sz w:val="24"/>
          </w:rPr>
          <w:tab/>
        </w:r>
        <w:r>
          <w:rPr>
            <w:sz w:val="24"/>
          </w:rPr>
          <w:fldChar w:fldCharType="begin"/>
        </w:r>
        <w:r>
          <w:rPr>
            <w:sz w:val="24"/>
          </w:rPr>
          <w:instrText xml:space="preserve"> PAGEREF _Toc178768598 \h </w:instrText>
        </w:r>
        <w:r>
          <w:rPr>
            <w:sz w:val="24"/>
          </w:rPr>
          <w:fldChar w:fldCharType="separate"/>
        </w:r>
        <w:r>
          <w:rPr>
            <w:sz w:val="24"/>
          </w:rPr>
          <w:t>45</w:t>
        </w:r>
        <w:r>
          <w:rPr>
            <w:sz w:val="24"/>
          </w:rPr>
          <w:fldChar w:fldCharType="end"/>
        </w:r>
      </w:hyperlink>
    </w:p>
    <w:p>
      <w:pPr>
        <w:pStyle w:val="TOC1"/>
        <w:tabs>
          <w:tab w:val="right" w:leader="hyphen" w:pos="9457"/>
        </w:tabs>
        <w:spacing w:line="600" w:lineRule="exact"/>
        <w:rPr>
          <w:sz w:val="24"/>
        </w:rPr>
      </w:pPr>
      <w:hyperlink w:anchor="_Toc178768599" w:history="1">
        <w:r>
          <w:rPr>
            <w:rStyle w:val="Hyperlink"/>
            <w:rFonts w:ascii="黑体" w:eastAsia="黑体" w:hAnsi="黑体"/>
            <w:sz w:val="24"/>
          </w:rPr>
          <w:t>9</w:t>
        </w:r>
        <w:r>
          <w:rPr>
            <w:rStyle w:val="Hyperlink"/>
            <w:rFonts w:ascii="黑体" w:eastAsia="黑体" w:hAnsi="黑体" w:hint="eastAsia"/>
            <w:sz w:val="24"/>
          </w:rPr>
          <w:t>、确保文明施工的技术组织措施</w:t>
        </w:r>
        <w:r>
          <w:rPr>
            <w:sz w:val="24"/>
          </w:rPr>
          <w:tab/>
        </w:r>
        <w:r>
          <w:rPr>
            <w:sz w:val="24"/>
          </w:rPr>
          <w:fldChar w:fldCharType="begin"/>
        </w:r>
        <w:r>
          <w:rPr>
            <w:sz w:val="24"/>
          </w:rPr>
          <w:instrText xml:space="preserve"> PAGEREF _Toc178768599 \h </w:instrText>
        </w:r>
        <w:r>
          <w:rPr>
            <w:sz w:val="24"/>
          </w:rPr>
          <w:fldChar w:fldCharType="separate"/>
        </w:r>
        <w:r>
          <w:rPr>
            <w:sz w:val="24"/>
          </w:rPr>
          <w:t>47</w:t>
        </w:r>
        <w:r>
          <w:rPr>
            <w:sz w:val="24"/>
          </w:rPr>
          <w:fldChar w:fldCharType="end"/>
        </w:r>
      </w:hyperlink>
    </w:p>
    <w:p>
      <w:pPr>
        <w:pStyle w:val="TOC2"/>
        <w:tabs>
          <w:tab w:val="right" w:leader="hyphen" w:pos="9457"/>
        </w:tabs>
        <w:spacing w:line="600" w:lineRule="exact"/>
        <w:rPr>
          <w:sz w:val="24"/>
        </w:rPr>
      </w:pPr>
      <w:hyperlink w:anchor="_Toc178768600" w:history="1">
        <w:r>
          <w:rPr>
            <w:rStyle w:val="Hyperlink"/>
            <w:kern w:val="0"/>
            <w:sz w:val="24"/>
          </w:rPr>
          <w:t>9.1</w:t>
        </w:r>
        <w:r>
          <w:rPr>
            <w:rStyle w:val="Hyperlink"/>
            <w:rFonts w:hint="eastAsia"/>
            <w:kern w:val="0"/>
            <w:sz w:val="24"/>
          </w:rPr>
          <w:t>文明施工</w:t>
        </w:r>
        <w:r>
          <w:rPr>
            <w:rStyle w:val="Hyperlink"/>
            <w:rFonts w:hint="eastAsia"/>
            <w:kern w:val="0"/>
            <w:sz w:val="24"/>
            <w:lang w:eastAsia="zh-CN"/>
          </w:rPr>
          <w:t>管理管控</w:t>
        </w:r>
        <w:r>
          <w:rPr>
            <w:rStyle w:val="Hyperlink"/>
            <w:rFonts w:hint="eastAsia"/>
            <w:kern w:val="0"/>
            <w:sz w:val="24"/>
          </w:rPr>
          <w:t>目标</w:t>
        </w:r>
        <w:r>
          <w:rPr>
            <w:sz w:val="24"/>
          </w:rPr>
          <w:tab/>
        </w:r>
        <w:r>
          <w:rPr>
            <w:sz w:val="24"/>
          </w:rPr>
          <w:fldChar w:fldCharType="begin"/>
        </w:r>
        <w:r>
          <w:rPr>
            <w:sz w:val="24"/>
          </w:rPr>
          <w:instrText xml:space="preserve"> PAGEREF _Toc178768600 \h </w:instrText>
        </w:r>
        <w:r>
          <w:rPr>
            <w:sz w:val="24"/>
          </w:rPr>
          <w:fldChar w:fldCharType="separate"/>
        </w:r>
        <w:r>
          <w:rPr>
            <w:sz w:val="24"/>
          </w:rPr>
          <w:t>47</w:t>
        </w:r>
        <w:r>
          <w:rPr>
            <w:sz w:val="24"/>
          </w:rPr>
          <w:fldChar w:fldCharType="end"/>
        </w:r>
      </w:hyperlink>
    </w:p>
    <w:p>
      <w:pPr>
        <w:pStyle w:val="TOC2"/>
        <w:tabs>
          <w:tab w:val="right" w:leader="hyphen" w:pos="9457"/>
        </w:tabs>
        <w:spacing w:line="600" w:lineRule="exact"/>
        <w:rPr>
          <w:sz w:val="24"/>
        </w:rPr>
      </w:pPr>
      <w:hyperlink w:anchor="_Toc178768601" w:history="1">
        <w:r>
          <w:rPr>
            <w:rStyle w:val="Hyperlink"/>
            <w:kern w:val="0"/>
            <w:sz w:val="24"/>
          </w:rPr>
          <w:t>9.2</w:t>
        </w:r>
        <w:r>
          <w:rPr>
            <w:rStyle w:val="Hyperlink"/>
            <w:rFonts w:hint="eastAsia"/>
            <w:kern w:val="0"/>
            <w:sz w:val="24"/>
          </w:rPr>
          <w:t>文明施工</w:t>
        </w:r>
        <w:r>
          <w:rPr>
            <w:rStyle w:val="Hyperlink"/>
            <w:rFonts w:hint="eastAsia"/>
            <w:kern w:val="0"/>
            <w:sz w:val="24"/>
            <w:lang w:eastAsia="zh-CN"/>
          </w:rPr>
          <w:t>管理管控</w:t>
        </w:r>
        <w:r>
          <w:rPr>
            <w:rStyle w:val="Hyperlink"/>
            <w:rFonts w:hint="eastAsia"/>
            <w:kern w:val="0"/>
            <w:sz w:val="24"/>
          </w:rPr>
          <w:t>组织机构设置</w:t>
        </w:r>
        <w:r>
          <w:rPr>
            <w:sz w:val="24"/>
          </w:rPr>
          <w:tab/>
        </w:r>
        <w:r>
          <w:rPr>
            <w:sz w:val="24"/>
          </w:rPr>
          <w:fldChar w:fldCharType="begin"/>
        </w:r>
        <w:r>
          <w:rPr>
            <w:sz w:val="24"/>
          </w:rPr>
          <w:instrText xml:space="preserve"> PAGEREF _Toc178768601 \h </w:instrText>
        </w:r>
        <w:r>
          <w:rPr>
            <w:sz w:val="24"/>
          </w:rPr>
          <w:fldChar w:fldCharType="separate"/>
        </w:r>
        <w:r>
          <w:rPr>
            <w:sz w:val="24"/>
          </w:rPr>
          <w:t>47</w:t>
        </w:r>
        <w:r>
          <w:rPr>
            <w:sz w:val="24"/>
          </w:rPr>
          <w:fldChar w:fldCharType="end"/>
        </w:r>
      </w:hyperlink>
    </w:p>
    <w:p>
      <w:pPr>
        <w:pStyle w:val="TOC2"/>
        <w:tabs>
          <w:tab w:val="right" w:leader="hyphen" w:pos="9457"/>
        </w:tabs>
        <w:spacing w:line="600" w:lineRule="exact"/>
        <w:rPr>
          <w:sz w:val="24"/>
        </w:rPr>
      </w:pPr>
      <w:hyperlink w:anchor="_Toc178768602" w:history="1">
        <w:r>
          <w:rPr>
            <w:rStyle w:val="Hyperlink"/>
            <w:kern w:val="0"/>
            <w:sz w:val="24"/>
          </w:rPr>
          <w:t>9.3</w:t>
        </w:r>
        <w:r>
          <w:rPr>
            <w:rStyle w:val="Hyperlink"/>
            <w:rFonts w:hint="eastAsia"/>
            <w:kern w:val="0"/>
            <w:sz w:val="24"/>
          </w:rPr>
          <w:t>文明施工</w:t>
        </w:r>
        <w:r>
          <w:rPr>
            <w:rStyle w:val="Hyperlink"/>
            <w:rFonts w:hint="eastAsia"/>
            <w:kern w:val="0"/>
            <w:sz w:val="24"/>
            <w:lang w:eastAsia="zh-CN"/>
          </w:rPr>
          <w:t>管理管控</w:t>
        </w:r>
        <w:r>
          <w:rPr>
            <w:rStyle w:val="Hyperlink"/>
            <w:rFonts w:hint="eastAsia"/>
            <w:kern w:val="0"/>
            <w:sz w:val="24"/>
          </w:rPr>
          <w:t>措施</w:t>
        </w:r>
        <w:r>
          <w:rPr>
            <w:sz w:val="24"/>
          </w:rPr>
          <w:tab/>
        </w:r>
        <w:r>
          <w:rPr>
            <w:sz w:val="24"/>
          </w:rPr>
          <w:fldChar w:fldCharType="begin"/>
        </w:r>
        <w:r>
          <w:rPr>
            <w:sz w:val="24"/>
          </w:rPr>
          <w:instrText xml:space="preserve"> PAGEREF _Toc178768602 \h </w:instrText>
        </w:r>
        <w:r>
          <w:rPr>
            <w:sz w:val="24"/>
          </w:rPr>
          <w:fldChar w:fldCharType="separate"/>
        </w:r>
        <w:r>
          <w:rPr>
            <w:sz w:val="24"/>
          </w:rPr>
          <w:t>48</w:t>
        </w:r>
        <w:r>
          <w:rPr>
            <w:sz w:val="24"/>
          </w:rPr>
          <w:fldChar w:fldCharType="end"/>
        </w:r>
      </w:hyperlink>
    </w:p>
    <w:p>
      <w:pPr>
        <w:pStyle w:val="TOC2"/>
        <w:tabs>
          <w:tab w:val="right" w:leader="hyphen" w:pos="9457"/>
        </w:tabs>
        <w:spacing w:line="600" w:lineRule="exact"/>
        <w:rPr>
          <w:sz w:val="24"/>
        </w:rPr>
      </w:pPr>
      <w:hyperlink w:anchor="_Toc178768603" w:history="1">
        <w:r>
          <w:rPr>
            <w:rStyle w:val="Hyperlink"/>
            <w:kern w:val="0"/>
            <w:sz w:val="24"/>
          </w:rPr>
          <w:t>9.4</w:t>
        </w:r>
        <w:r>
          <w:rPr>
            <w:rStyle w:val="Hyperlink"/>
            <w:rFonts w:hint="eastAsia"/>
            <w:kern w:val="0"/>
            <w:sz w:val="24"/>
          </w:rPr>
          <w:t>文明施工现场</w:t>
        </w:r>
        <w:r>
          <w:rPr>
            <w:rStyle w:val="Hyperlink"/>
            <w:rFonts w:hint="eastAsia"/>
            <w:kern w:val="0"/>
            <w:sz w:val="24"/>
            <w:lang w:eastAsia="zh-CN"/>
          </w:rPr>
          <w:t>管理管控</w:t>
        </w:r>
        <w:r>
          <w:rPr>
            <w:rStyle w:val="Hyperlink"/>
            <w:rFonts w:hint="eastAsia"/>
            <w:kern w:val="0"/>
            <w:sz w:val="24"/>
          </w:rPr>
          <w:t>措施</w:t>
        </w:r>
        <w:r>
          <w:rPr>
            <w:sz w:val="24"/>
          </w:rPr>
          <w:tab/>
        </w:r>
        <w:r>
          <w:rPr>
            <w:sz w:val="24"/>
          </w:rPr>
          <w:fldChar w:fldCharType="begin"/>
        </w:r>
        <w:r>
          <w:rPr>
            <w:sz w:val="24"/>
          </w:rPr>
          <w:instrText xml:space="preserve"> PAGEREF _Toc178768603 \h </w:instrText>
        </w:r>
        <w:r>
          <w:rPr>
            <w:sz w:val="24"/>
          </w:rPr>
          <w:fldChar w:fldCharType="separate"/>
        </w:r>
        <w:r>
          <w:rPr>
            <w:sz w:val="24"/>
          </w:rPr>
          <w:t>49</w:t>
        </w:r>
        <w:r>
          <w:rPr>
            <w:sz w:val="24"/>
          </w:rPr>
          <w:fldChar w:fldCharType="end"/>
        </w:r>
      </w:hyperlink>
    </w:p>
    <w:p>
      <w:pPr>
        <w:pStyle w:val="TOC1"/>
        <w:tabs>
          <w:tab w:val="right" w:leader="hyphen" w:pos="9457"/>
        </w:tabs>
        <w:spacing w:line="600" w:lineRule="exact"/>
        <w:rPr>
          <w:sz w:val="24"/>
        </w:rPr>
      </w:pPr>
      <w:hyperlink w:anchor="_Toc178768604" w:history="1">
        <w:r>
          <w:rPr>
            <w:rStyle w:val="Hyperlink"/>
            <w:rFonts w:ascii="黑体" w:eastAsia="黑体" w:hAnsi="黑体"/>
            <w:sz w:val="24"/>
          </w:rPr>
          <w:t>10</w:t>
        </w:r>
        <w:r>
          <w:rPr>
            <w:rStyle w:val="Hyperlink"/>
            <w:rFonts w:ascii="黑体" w:eastAsia="黑体" w:hAnsi="黑体" w:hint="eastAsia"/>
            <w:sz w:val="24"/>
          </w:rPr>
          <w:t>、施工进度</w:t>
        </w:r>
        <w:r>
          <w:rPr>
            <w:rStyle w:val="Hyperlink"/>
            <w:rFonts w:ascii="黑体" w:eastAsia="黑体" w:hAnsi="黑体" w:hint="eastAsia"/>
            <w:sz w:val="24"/>
            <w:lang w:eastAsia="zh-CN"/>
          </w:rPr>
          <w:t>相关计划</w:t>
        </w:r>
        <w:r>
          <w:rPr>
            <w:rStyle w:val="Hyperlink"/>
            <w:rFonts w:ascii="黑体" w:eastAsia="黑体" w:hAnsi="黑体" w:hint="eastAsia"/>
            <w:sz w:val="24"/>
          </w:rPr>
          <w:t>及确保工期的技术组织措施</w:t>
        </w:r>
        <w:r>
          <w:rPr>
            <w:sz w:val="24"/>
          </w:rPr>
          <w:tab/>
        </w:r>
        <w:r>
          <w:rPr>
            <w:sz w:val="24"/>
          </w:rPr>
          <w:fldChar w:fldCharType="begin"/>
        </w:r>
        <w:r>
          <w:rPr>
            <w:sz w:val="24"/>
          </w:rPr>
          <w:instrText xml:space="preserve"> PAGEREF _Toc178768604 \h </w:instrText>
        </w:r>
        <w:r>
          <w:rPr>
            <w:sz w:val="24"/>
          </w:rPr>
          <w:fldChar w:fldCharType="separate"/>
        </w:r>
        <w:r>
          <w:rPr>
            <w:sz w:val="24"/>
          </w:rPr>
          <w:t>51</w:t>
        </w:r>
        <w:r>
          <w:rPr>
            <w:sz w:val="24"/>
          </w:rPr>
          <w:fldChar w:fldCharType="end"/>
        </w:r>
      </w:hyperlink>
    </w:p>
    <w:p>
      <w:pPr>
        <w:pStyle w:val="TOC2"/>
        <w:tabs>
          <w:tab w:val="right" w:leader="hyphen" w:pos="9457"/>
        </w:tabs>
        <w:spacing w:line="600" w:lineRule="exact"/>
        <w:rPr>
          <w:sz w:val="24"/>
        </w:rPr>
      </w:pPr>
      <w:hyperlink w:anchor="_Toc178768605" w:history="1">
        <w:r>
          <w:rPr>
            <w:rStyle w:val="Hyperlink"/>
            <w:kern w:val="0"/>
            <w:sz w:val="24"/>
          </w:rPr>
          <w:t>10.1</w:t>
        </w:r>
        <w:r>
          <w:rPr>
            <w:rStyle w:val="Hyperlink"/>
            <w:rFonts w:hint="eastAsia"/>
            <w:kern w:val="0"/>
            <w:sz w:val="24"/>
          </w:rPr>
          <w:t>施工进度</w:t>
        </w:r>
        <w:r>
          <w:rPr>
            <w:rStyle w:val="Hyperlink"/>
            <w:rFonts w:hint="eastAsia"/>
            <w:kern w:val="0"/>
            <w:sz w:val="24"/>
            <w:lang w:eastAsia="zh-CN"/>
          </w:rPr>
          <w:t>相关计划</w:t>
        </w:r>
        <w:r>
          <w:rPr>
            <w:rStyle w:val="Hyperlink"/>
            <w:rFonts w:hint="eastAsia"/>
            <w:kern w:val="0"/>
            <w:sz w:val="24"/>
          </w:rPr>
          <w:t>编制依据和原则</w:t>
        </w:r>
        <w:r>
          <w:rPr>
            <w:sz w:val="24"/>
          </w:rPr>
          <w:tab/>
        </w:r>
        <w:r>
          <w:rPr>
            <w:sz w:val="24"/>
          </w:rPr>
          <w:fldChar w:fldCharType="begin"/>
        </w:r>
        <w:r>
          <w:rPr>
            <w:sz w:val="24"/>
          </w:rPr>
          <w:instrText xml:space="preserve"> PAGEREF _Toc178768605 \h </w:instrText>
        </w:r>
        <w:r>
          <w:rPr>
            <w:sz w:val="24"/>
          </w:rPr>
          <w:fldChar w:fldCharType="separate"/>
        </w:r>
        <w:r>
          <w:rPr>
            <w:sz w:val="24"/>
          </w:rPr>
          <w:t>51</w:t>
        </w:r>
        <w:r>
          <w:rPr>
            <w:sz w:val="24"/>
          </w:rPr>
          <w:fldChar w:fldCharType="end"/>
        </w:r>
      </w:hyperlink>
    </w:p>
    <w:p>
      <w:pPr>
        <w:pStyle w:val="TOC2"/>
        <w:tabs>
          <w:tab w:val="right" w:leader="hyphen" w:pos="9457"/>
        </w:tabs>
        <w:spacing w:line="600" w:lineRule="exact"/>
        <w:rPr>
          <w:sz w:val="24"/>
        </w:rPr>
      </w:pPr>
      <w:hyperlink w:anchor="_Toc178768606" w:history="1">
        <w:r>
          <w:rPr>
            <w:rStyle w:val="Hyperlink"/>
            <w:kern w:val="0"/>
            <w:sz w:val="24"/>
          </w:rPr>
          <w:t>10.2</w:t>
        </w:r>
        <w:r>
          <w:rPr>
            <w:rStyle w:val="Hyperlink"/>
            <w:rFonts w:hint="eastAsia"/>
            <w:kern w:val="0"/>
            <w:sz w:val="24"/>
          </w:rPr>
          <w:t>控制性工期进度</w:t>
        </w:r>
        <w:r>
          <w:rPr>
            <w:rStyle w:val="Hyperlink"/>
            <w:rFonts w:hint="eastAsia"/>
            <w:kern w:val="0"/>
            <w:sz w:val="24"/>
            <w:lang w:eastAsia="zh-CN"/>
          </w:rPr>
          <w:t>相关计划</w:t>
        </w:r>
        <w:r>
          <w:rPr>
            <w:rStyle w:val="Hyperlink"/>
            <w:rFonts w:hint="eastAsia"/>
            <w:kern w:val="0"/>
            <w:sz w:val="24"/>
          </w:rPr>
          <w:t>说明</w:t>
        </w:r>
        <w:r>
          <w:rPr>
            <w:sz w:val="24"/>
          </w:rPr>
          <w:tab/>
        </w:r>
        <w:r>
          <w:rPr>
            <w:sz w:val="24"/>
          </w:rPr>
          <w:fldChar w:fldCharType="begin"/>
        </w:r>
        <w:r>
          <w:rPr>
            <w:sz w:val="24"/>
          </w:rPr>
          <w:instrText xml:space="preserve"> PAGEREF _Toc178768606 \h </w:instrText>
        </w:r>
        <w:r>
          <w:rPr>
            <w:sz w:val="24"/>
          </w:rPr>
          <w:fldChar w:fldCharType="separate"/>
        </w:r>
        <w:r>
          <w:rPr>
            <w:sz w:val="24"/>
          </w:rPr>
          <w:t>51</w:t>
        </w:r>
        <w:r>
          <w:rPr>
            <w:sz w:val="24"/>
          </w:rPr>
          <w:fldChar w:fldCharType="end"/>
        </w:r>
      </w:hyperlink>
    </w:p>
    <w:p>
      <w:pPr>
        <w:pStyle w:val="TOC2"/>
        <w:tabs>
          <w:tab w:val="right" w:leader="hyphen" w:pos="9457"/>
        </w:tabs>
        <w:spacing w:line="600" w:lineRule="exact"/>
        <w:rPr>
          <w:sz w:val="24"/>
        </w:rPr>
      </w:pPr>
      <w:hyperlink w:anchor="_Toc178768607" w:history="1">
        <w:r>
          <w:rPr>
            <w:rStyle w:val="Hyperlink"/>
            <w:kern w:val="0"/>
            <w:sz w:val="24"/>
          </w:rPr>
          <w:t xml:space="preserve">10.3 </w:t>
        </w:r>
        <w:r>
          <w:rPr>
            <w:rStyle w:val="Hyperlink"/>
            <w:rFonts w:hint="eastAsia"/>
            <w:kern w:val="0"/>
            <w:sz w:val="24"/>
          </w:rPr>
          <w:t>施工总进度</w:t>
        </w:r>
        <w:r>
          <w:rPr>
            <w:rStyle w:val="Hyperlink"/>
            <w:rFonts w:hint="eastAsia"/>
            <w:kern w:val="0"/>
            <w:sz w:val="24"/>
            <w:lang w:eastAsia="zh-CN"/>
          </w:rPr>
          <w:t>相关计划</w:t>
        </w:r>
        <w:r>
          <w:rPr>
            <w:rStyle w:val="Hyperlink"/>
            <w:rFonts w:hint="eastAsia"/>
            <w:kern w:val="0"/>
            <w:sz w:val="24"/>
          </w:rPr>
          <w:t>表</w:t>
        </w:r>
        <w:r>
          <w:rPr>
            <w:sz w:val="24"/>
          </w:rPr>
          <w:tab/>
        </w:r>
        <w:r>
          <w:rPr>
            <w:sz w:val="24"/>
          </w:rPr>
          <w:fldChar w:fldCharType="begin"/>
        </w:r>
        <w:r>
          <w:rPr>
            <w:sz w:val="24"/>
          </w:rPr>
          <w:instrText xml:space="preserve"> PAGEREF _Toc178768607 \h </w:instrText>
        </w:r>
        <w:r>
          <w:rPr>
            <w:sz w:val="24"/>
          </w:rPr>
          <w:fldChar w:fldCharType="separate"/>
        </w:r>
        <w:r>
          <w:rPr>
            <w:sz w:val="24"/>
          </w:rPr>
          <w:t>52</w:t>
        </w:r>
        <w:r>
          <w:rPr>
            <w:sz w:val="24"/>
          </w:rPr>
          <w:fldChar w:fldCharType="end"/>
        </w:r>
      </w:hyperlink>
    </w:p>
    <w:p>
      <w:pPr>
        <w:pStyle w:val="TOC2"/>
        <w:tabs>
          <w:tab w:val="right" w:leader="hyphen" w:pos="9457"/>
        </w:tabs>
        <w:spacing w:line="600" w:lineRule="exact"/>
        <w:rPr>
          <w:sz w:val="24"/>
        </w:rPr>
      </w:pPr>
      <w:hyperlink w:anchor="_Toc178768608" w:history="1">
        <w:r>
          <w:rPr>
            <w:rStyle w:val="Hyperlink"/>
            <w:kern w:val="0"/>
            <w:sz w:val="24"/>
          </w:rPr>
          <w:t>10.4</w:t>
        </w:r>
        <w:r>
          <w:rPr>
            <w:rStyle w:val="Hyperlink"/>
            <w:rFonts w:hint="eastAsia"/>
            <w:kern w:val="0"/>
            <w:sz w:val="24"/>
          </w:rPr>
          <w:t>确保工期的技术组织措施</w:t>
        </w:r>
        <w:r>
          <w:rPr>
            <w:sz w:val="24"/>
          </w:rPr>
          <w:tab/>
        </w:r>
        <w:r>
          <w:rPr>
            <w:sz w:val="24"/>
          </w:rPr>
          <w:fldChar w:fldCharType="begin"/>
        </w:r>
        <w:r>
          <w:rPr>
            <w:sz w:val="24"/>
          </w:rPr>
          <w:instrText xml:space="preserve"> PAGEREF _Toc178768608 \h </w:instrText>
        </w:r>
        <w:r>
          <w:rPr>
            <w:sz w:val="24"/>
          </w:rPr>
          <w:fldChar w:fldCharType="separate"/>
        </w:r>
        <w:r>
          <w:rPr>
            <w:sz w:val="24"/>
          </w:rPr>
          <w:t>52</w:t>
        </w:r>
        <w:r>
          <w:rPr>
            <w:sz w:val="24"/>
          </w:rPr>
          <w:fldChar w:fldCharType="end"/>
        </w:r>
      </w:hyperlink>
    </w:p>
    <w:p>
      <w:pPr>
        <w:pStyle w:val="TOC1"/>
        <w:tabs>
          <w:tab w:val="right" w:leader="hyphen" w:pos="9457"/>
        </w:tabs>
        <w:spacing w:line="600" w:lineRule="exact"/>
        <w:rPr>
          <w:sz w:val="24"/>
        </w:rPr>
      </w:pPr>
      <w:hyperlink w:anchor="_Toc178768609" w:history="1">
        <w:r>
          <w:rPr>
            <w:rStyle w:val="Hyperlink"/>
            <w:rFonts w:ascii="黑体" w:eastAsia="黑体" w:hAnsi="黑体"/>
            <w:sz w:val="24"/>
          </w:rPr>
          <w:t>11</w:t>
        </w:r>
        <w:r>
          <w:rPr>
            <w:rStyle w:val="Hyperlink"/>
            <w:rFonts w:ascii="黑体" w:eastAsia="黑体" w:hAnsi="黑体" w:hint="eastAsia"/>
            <w:sz w:val="24"/>
          </w:rPr>
          <w:t>、施工环境协调措施</w:t>
        </w:r>
        <w:r>
          <w:rPr>
            <w:sz w:val="24"/>
          </w:rPr>
          <w:tab/>
        </w:r>
        <w:r>
          <w:rPr>
            <w:sz w:val="24"/>
          </w:rPr>
          <w:fldChar w:fldCharType="begin"/>
        </w:r>
        <w:r>
          <w:rPr>
            <w:sz w:val="24"/>
          </w:rPr>
          <w:instrText xml:space="preserve"> PAGEREF _Toc178768609 \h </w:instrText>
        </w:r>
        <w:r>
          <w:rPr>
            <w:sz w:val="24"/>
          </w:rPr>
          <w:fldChar w:fldCharType="separate"/>
        </w:r>
        <w:r>
          <w:rPr>
            <w:sz w:val="24"/>
          </w:rPr>
          <w:t>55</w:t>
        </w:r>
        <w:r>
          <w:rPr>
            <w:sz w:val="24"/>
          </w:rPr>
          <w:fldChar w:fldCharType="end"/>
        </w:r>
      </w:hyperlink>
    </w:p>
    <w:p>
      <w:pPr>
        <w:pStyle w:val="TOC2"/>
        <w:tabs>
          <w:tab w:val="right" w:leader="hyphen" w:pos="9457"/>
        </w:tabs>
        <w:spacing w:line="600" w:lineRule="exact"/>
        <w:rPr>
          <w:sz w:val="24"/>
        </w:rPr>
      </w:pPr>
      <w:hyperlink w:anchor="_Toc178768610" w:history="1">
        <w:r>
          <w:rPr>
            <w:rStyle w:val="Hyperlink"/>
            <w:kern w:val="0"/>
            <w:sz w:val="24"/>
          </w:rPr>
          <w:t>11.1</w:t>
        </w:r>
        <w:r>
          <w:rPr>
            <w:rStyle w:val="Hyperlink"/>
            <w:rFonts w:hint="eastAsia"/>
            <w:kern w:val="0"/>
            <w:sz w:val="24"/>
          </w:rPr>
          <w:t>与当地政府的关系协调措施</w:t>
        </w:r>
        <w:r>
          <w:rPr>
            <w:sz w:val="24"/>
          </w:rPr>
          <w:tab/>
        </w:r>
        <w:r>
          <w:rPr>
            <w:sz w:val="24"/>
          </w:rPr>
          <w:fldChar w:fldCharType="begin"/>
        </w:r>
        <w:r>
          <w:rPr>
            <w:sz w:val="24"/>
          </w:rPr>
          <w:instrText xml:space="preserve"> PAGEREF _Toc178768610 \h </w:instrText>
        </w:r>
        <w:r>
          <w:rPr>
            <w:sz w:val="24"/>
          </w:rPr>
          <w:fldChar w:fldCharType="separate"/>
        </w:r>
        <w:r>
          <w:rPr>
            <w:sz w:val="24"/>
          </w:rPr>
          <w:t>55</w:t>
        </w:r>
        <w:r>
          <w:rPr>
            <w:sz w:val="24"/>
          </w:rPr>
          <w:fldChar w:fldCharType="end"/>
        </w:r>
      </w:hyperlink>
    </w:p>
    <w:p>
      <w:pPr>
        <w:pStyle w:val="TOC2"/>
        <w:tabs>
          <w:tab w:val="right" w:leader="hyphen" w:pos="9457"/>
        </w:tabs>
        <w:spacing w:line="600" w:lineRule="exact"/>
        <w:rPr>
          <w:sz w:val="24"/>
        </w:rPr>
      </w:pPr>
      <w:hyperlink w:anchor="_Toc178768611" w:history="1">
        <w:r>
          <w:rPr>
            <w:rStyle w:val="Hyperlink"/>
            <w:kern w:val="0"/>
            <w:sz w:val="24"/>
          </w:rPr>
          <w:t>11.2</w:t>
        </w:r>
        <w:r>
          <w:rPr>
            <w:rStyle w:val="Hyperlink"/>
            <w:rFonts w:hint="eastAsia"/>
            <w:kern w:val="0"/>
            <w:sz w:val="24"/>
          </w:rPr>
          <w:t>与当地群众的关系协调措施</w:t>
        </w:r>
        <w:r>
          <w:rPr>
            <w:sz w:val="24"/>
          </w:rPr>
          <w:tab/>
        </w:r>
        <w:r>
          <w:rPr>
            <w:sz w:val="24"/>
          </w:rPr>
          <w:fldChar w:fldCharType="begin"/>
        </w:r>
        <w:r>
          <w:rPr>
            <w:sz w:val="24"/>
          </w:rPr>
          <w:instrText xml:space="preserve"> PAGEREF _Toc178768611 \h </w:instrText>
        </w:r>
        <w:r>
          <w:rPr>
            <w:sz w:val="24"/>
          </w:rPr>
          <w:fldChar w:fldCharType="separate"/>
        </w:r>
        <w:r>
          <w:rPr>
            <w:sz w:val="24"/>
          </w:rPr>
          <w:t>55</w:t>
        </w:r>
        <w:r>
          <w:rPr>
            <w:sz w:val="24"/>
          </w:rPr>
          <w:fldChar w:fldCharType="end"/>
        </w:r>
      </w:hyperlink>
    </w:p>
    <w:p>
      <w:pPr>
        <w:pStyle w:val="TOC2"/>
        <w:tabs>
          <w:tab w:val="right" w:leader="hyphen" w:pos="9457"/>
        </w:tabs>
        <w:spacing w:line="600" w:lineRule="exact"/>
        <w:rPr>
          <w:sz w:val="24"/>
        </w:rPr>
      </w:pPr>
      <w:hyperlink w:anchor="_Toc178768612" w:history="1">
        <w:r>
          <w:rPr>
            <w:rStyle w:val="Hyperlink"/>
            <w:kern w:val="0"/>
            <w:sz w:val="24"/>
          </w:rPr>
          <w:t>11.3</w:t>
        </w:r>
        <w:r>
          <w:rPr>
            <w:rStyle w:val="Hyperlink"/>
            <w:rFonts w:hint="eastAsia"/>
            <w:kern w:val="0"/>
            <w:sz w:val="24"/>
          </w:rPr>
          <w:t>与工程业主、监理方、设计单位的关系协调措施</w:t>
        </w:r>
        <w:r>
          <w:rPr>
            <w:sz w:val="24"/>
          </w:rPr>
          <w:tab/>
        </w:r>
        <w:r>
          <w:rPr>
            <w:sz w:val="24"/>
          </w:rPr>
          <w:fldChar w:fldCharType="begin"/>
        </w:r>
        <w:r>
          <w:rPr>
            <w:sz w:val="24"/>
          </w:rPr>
          <w:instrText xml:space="preserve"> PAGEREF _Toc178768612 \h </w:instrText>
        </w:r>
        <w:r>
          <w:rPr>
            <w:sz w:val="24"/>
          </w:rPr>
          <w:fldChar w:fldCharType="separate"/>
        </w:r>
        <w:r>
          <w:rPr>
            <w:sz w:val="24"/>
          </w:rPr>
          <w:t>56</w:t>
        </w:r>
        <w:r>
          <w:rPr>
            <w:sz w:val="24"/>
          </w:rPr>
          <w:fldChar w:fldCharType="end"/>
        </w:r>
      </w:hyperlink>
    </w:p>
    <w:p>
      <w:pPr>
        <w:pStyle w:val="TOC2"/>
        <w:tabs>
          <w:tab w:val="right" w:leader="hyphen" w:pos="9457"/>
        </w:tabs>
        <w:spacing w:line="600" w:lineRule="exact"/>
        <w:rPr>
          <w:sz w:val="24"/>
        </w:rPr>
      </w:pPr>
      <w:hyperlink w:anchor="_Toc178768613" w:history="1">
        <w:r>
          <w:rPr>
            <w:rStyle w:val="Hyperlink"/>
            <w:kern w:val="0"/>
            <w:sz w:val="24"/>
          </w:rPr>
          <w:t>11.4</w:t>
        </w:r>
        <w:r>
          <w:rPr>
            <w:rStyle w:val="Hyperlink"/>
            <w:rFonts w:hint="eastAsia"/>
            <w:kern w:val="0"/>
            <w:sz w:val="24"/>
          </w:rPr>
          <w:t>与相邻标段施工单位的关系协调措施</w:t>
        </w:r>
        <w:r>
          <w:rPr>
            <w:sz w:val="24"/>
          </w:rPr>
          <w:tab/>
        </w:r>
        <w:r>
          <w:rPr>
            <w:sz w:val="24"/>
          </w:rPr>
          <w:fldChar w:fldCharType="begin"/>
        </w:r>
        <w:r>
          <w:rPr>
            <w:sz w:val="24"/>
          </w:rPr>
          <w:instrText xml:space="preserve"> PAGEREF _Toc178768613 \h </w:instrText>
        </w:r>
        <w:r>
          <w:rPr>
            <w:sz w:val="24"/>
          </w:rPr>
          <w:fldChar w:fldCharType="separate"/>
        </w:r>
        <w:r>
          <w:rPr>
            <w:sz w:val="24"/>
          </w:rPr>
          <w:t>56</w:t>
        </w:r>
        <w:r>
          <w:rPr>
            <w:sz w:val="24"/>
          </w:rPr>
          <w:fldChar w:fldCharType="end"/>
        </w:r>
      </w:hyperlink>
    </w:p>
    <w:p>
      <w:pPr>
        <w:pStyle w:val="TOC1"/>
        <w:tabs>
          <w:tab w:val="right" w:leader="hyphen" w:pos="9457"/>
        </w:tabs>
        <w:spacing w:line="600" w:lineRule="exact"/>
        <w:rPr>
          <w:sz w:val="24"/>
        </w:rPr>
      </w:pPr>
      <w:hyperlink w:anchor="_Toc178768614" w:history="1">
        <w:r>
          <w:rPr>
            <w:rStyle w:val="Hyperlink"/>
            <w:rFonts w:ascii="黑体" w:eastAsia="黑体" w:hAnsi="黑体"/>
            <w:sz w:val="24"/>
          </w:rPr>
          <w:t>12</w:t>
        </w:r>
        <w:r>
          <w:rPr>
            <w:rStyle w:val="Hyperlink"/>
            <w:rFonts w:ascii="黑体" w:eastAsia="黑体" w:hAnsi="黑体" w:hint="eastAsia"/>
            <w:sz w:val="24"/>
          </w:rPr>
          <w:t>、环境保护技术组织措施</w:t>
        </w:r>
        <w:r>
          <w:rPr>
            <w:sz w:val="24"/>
          </w:rPr>
          <w:tab/>
        </w:r>
        <w:r>
          <w:rPr>
            <w:sz w:val="24"/>
          </w:rPr>
          <w:fldChar w:fldCharType="begin"/>
        </w:r>
        <w:r>
          <w:rPr>
            <w:sz w:val="24"/>
          </w:rPr>
          <w:instrText xml:space="preserve"> PAGEREF _Toc178768614 \h </w:instrText>
        </w:r>
        <w:r>
          <w:rPr>
            <w:sz w:val="24"/>
          </w:rPr>
          <w:fldChar w:fldCharType="separate"/>
        </w:r>
        <w:r>
          <w:rPr>
            <w:sz w:val="24"/>
          </w:rPr>
          <w:t>57</w:t>
        </w:r>
        <w:r>
          <w:rPr>
            <w:sz w:val="24"/>
          </w:rPr>
          <w:fldChar w:fldCharType="end"/>
        </w:r>
      </w:hyperlink>
    </w:p>
    <w:p>
      <w:pPr>
        <w:pStyle w:val="TOC2"/>
        <w:tabs>
          <w:tab w:val="right" w:leader="hyphen" w:pos="9457"/>
        </w:tabs>
        <w:spacing w:line="600" w:lineRule="exact"/>
        <w:rPr>
          <w:sz w:val="24"/>
        </w:rPr>
      </w:pPr>
      <w:hyperlink w:anchor="_Toc178768615" w:history="1">
        <w:r>
          <w:rPr>
            <w:rStyle w:val="Hyperlink"/>
            <w:kern w:val="0"/>
            <w:sz w:val="24"/>
          </w:rPr>
          <w:t>12.1</w:t>
        </w:r>
        <w:r>
          <w:rPr>
            <w:rStyle w:val="Hyperlink"/>
            <w:rFonts w:hint="eastAsia"/>
            <w:kern w:val="0"/>
            <w:sz w:val="24"/>
          </w:rPr>
          <w:t>环境保护目标</w:t>
        </w:r>
        <w:r>
          <w:rPr>
            <w:sz w:val="24"/>
          </w:rPr>
          <w:tab/>
        </w:r>
        <w:r>
          <w:rPr>
            <w:sz w:val="24"/>
          </w:rPr>
          <w:fldChar w:fldCharType="begin"/>
        </w:r>
        <w:r>
          <w:rPr>
            <w:sz w:val="24"/>
          </w:rPr>
          <w:instrText xml:space="preserve"> PAGEREF _Toc178768615 \h </w:instrText>
        </w:r>
        <w:r>
          <w:rPr>
            <w:sz w:val="24"/>
          </w:rPr>
          <w:fldChar w:fldCharType="separate"/>
        </w:r>
        <w:r>
          <w:rPr>
            <w:sz w:val="24"/>
          </w:rPr>
          <w:t>57</w:t>
        </w:r>
        <w:r>
          <w:rPr>
            <w:sz w:val="24"/>
          </w:rPr>
          <w:fldChar w:fldCharType="end"/>
        </w:r>
      </w:hyperlink>
    </w:p>
    <w:p>
      <w:pPr>
        <w:pStyle w:val="TOC2"/>
        <w:tabs>
          <w:tab w:val="right" w:leader="hyphen" w:pos="9457"/>
        </w:tabs>
        <w:spacing w:line="600" w:lineRule="exact"/>
        <w:rPr>
          <w:sz w:val="24"/>
        </w:rPr>
      </w:pPr>
      <w:hyperlink w:anchor="_Toc178768616" w:history="1">
        <w:r>
          <w:rPr>
            <w:rStyle w:val="Hyperlink"/>
            <w:kern w:val="0"/>
            <w:sz w:val="24"/>
          </w:rPr>
          <w:t>12.2</w:t>
        </w:r>
        <w:r>
          <w:rPr>
            <w:rStyle w:val="Hyperlink"/>
            <w:rFonts w:hint="eastAsia"/>
            <w:kern w:val="0"/>
            <w:sz w:val="24"/>
          </w:rPr>
          <w:t>环境保护自我保证体系</w:t>
        </w:r>
        <w:r>
          <w:rPr>
            <w:sz w:val="24"/>
          </w:rPr>
          <w:tab/>
        </w:r>
        <w:r>
          <w:rPr>
            <w:sz w:val="24"/>
          </w:rPr>
          <w:fldChar w:fldCharType="begin"/>
        </w:r>
        <w:r>
          <w:rPr>
            <w:sz w:val="24"/>
          </w:rPr>
          <w:instrText xml:space="preserve"> PAGEREF _Toc178768616 \h </w:instrText>
        </w:r>
        <w:r>
          <w:rPr>
            <w:sz w:val="24"/>
          </w:rPr>
          <w:fldChar w:fldCharType="separate"/>
        </w:r>
        <w:r>
          <w:rPr>
            <w:sz w:val="24"/>
          </w:rPr>
          <w:t>57</w:t>
        </w:r>
        <w:r>
          <w:rPr>
            <w:sz w:val="24"/>
          </w:rPr>
          <w:fldChar w:fldCharType="end"/>
        </w:r>
      </w:hyperlink>
    </w:p>
    <w:p>
      <w:pPr>
        <w:pStyle w:val="TOC2"/>
        <w:tabs>
          <w:tab w:val="right" w:leader="hyphen" w:pos="9457"/>
        </w:tabs>
        <w:spacing w:line="600" w:lineRule="exact"/>
        <w:rPr>
          <w:sz w:val="24"/>
        </w:rPr>
      </w:pPr>
      <w:hyperlink w:anchor="_Toc178768617" w:history="1">
        <w:r>
          <w:rPr>
            <w:rStyle w:val="Hyperlink"/>
            <w:kern w:val="0"/>
            <w:sz w:val="24"/>
          </w:rPr>
          <w:t>12.3</w:t>
        </w:r>
        <w:r>
          <w:rPr>
            <w:rStyle w:val="Hyperlink"/>
            <w:rFonts w:hint="eastAsia"/>
            <w:kern w:val="0"/>
            <w:sz w:val="24"/>
          </w:rPr>
          <w:t>施工现场环境保护的基本</w:t>
        </w:r>
        <w:r>
          <w:rPr>
            <w:rStyle w:val="Hyperlink"/>
            <w:rFonts w:hint="eastAsia"/>
            <w:kern w:val="0"/>
            <w:sz w:val="24"/>
            <w:lang w:eastAsia="zh-CN"/>
          </w:rPr>
          <w:t>合适的内容</w:t>
        </w:r>
        <w:r>
          <w:rPr>
            <w:sz w:val="24"/>
          </w:rPr>
          <w:tab/>
        </w:r>
        <w:r>
          <w:rPr>
            <w:sz w:val="24"/>
          </w:rPr>
          <w:fldChar w:fldCharType="begin"/>
        </w:r>
        <w:r>
          <w:rPr>
            <w:sz w:val="24"/>
          </w:rPr>
          <w:instrText xml:space="preserve"> PAGEREF _Toc178768617 \h </w:instrText>
        </w:r>
        <w:r>
          <w:rPr>
            <w:sz w:val="24"/>
          </w:rPr>
          <w:fldChar w:fldCharType="separate"/>
        </w:r>
        <w:r>
          <w:rPr>
            <w:sz w:val="24"/>
          </w:rPr>
          <w:t>57</w:t>
        </w:r>
        <w:r>
          <w:rPr>
            <w:sz w:val="24"/>
          </w:rPr>
          <w:fldChar w:fldCharType="end"/>
        </w:r>
      </w:hyperlink>
    </w:p>
    <w:p>
      <w:pPr>
        <w:pStyle w:val="TOC2"/>
        <w:tabs>
          <w:tab w:val="right" w:leader="hyphen" w:pos="9457"/>
        </w:tabs>
        <w:spacing w:line="600" w:lineRule="exact"/>
        <w:rPr>
          <w:sz w:val="24"/>
        </w:rPr>
      </w:pPr>
      <w:hyperlink w:anchor="_Toc178768618" w:history="1">
        <w:r>
          <w:rPr>
            <w:rStyle w:val="Hyperlink"/>
            <w:kern w:val="0"/>
            <w:sz w:val="24"/>
          </w:rPr>
          <w:t>12.4</w:t>
        </w:r>
        <w:r>
          <w:rPr>
            <w:rStyle w:val="Hyperlink"/>
            <w:rFonts w:hint="eastAsia"/>
            <w:kern w:val="0"/>
            <w:sz w:val="24"/>
          </w:rPr>
          <w:t>环境保护措施</w:t>
        </w:r>
        <w:r>
          <w:rPr>
            <w:sz w:val="24"/>
          </w:rPr>
          <w:tab/>
        </w:r>
        <w:r>
          <w:rPr>
            <w:sz w:val="24"/>
          </w:rPr>
          <w:fldChar w:fldCharType="begin"/>
        </w:r>
        <w:r>
          <w:rPr>
            <w:sz w:val="24"/>
          </w:rPr>
          <w:instrText xml:space="preserve"> PAGEREF _Toc178768618 \h </w:instrText>
        </w:r>
        <w:r>
          <w:rPr>
            <w:sz w:val="24"/>
          </w:rPr>
          <w:fldChar w:fldCharType="separate"/>
        </w:r>
        <w:r>
          <w:rPr>
            <w:sz w:val="24"/>
          </w:rPr>
          <w:t>58</w:t>
        </w:r>
        <w:r>
          <w:rPr>
            <w:sz w:val="24"/>
          </w:rPr>
          <w:fldChar w:fldCharType="end"/>
        </w:r>
      </w:hyperlink>
    </w:p>
    <w:p>
      <w:pPr>
        <w:pStyle w:val="TOC1"/>
        <w:tabs>
          <w:tab w:val="right" w:leader="hyphen" w:pos="9457"/>
        </w:tabs>
        <w:spacing w:line="600" w:lineRule="exact"/>
        <w:rPr>
          <w:sz w:val="24"/>
        </w:rPr>
        <w:sectPr>
          <w:headerReference w:type="default" r:id="rId11"/>
          <w:footerReference w:type="default" r:id="rId12"/>
          <w:type w:val="nextPage"/>
          <w:pgSz w:w="11906" w:h="16838"/>
          <w:pgMar w:top="1558" w:right="1466" w:bottom="1246" w:left="1620" w:header="935" w:footer="722" w:gutter="0"/>
          <w:pgNumType w:start="4"/>
          <w:cols w:num="1" w:space="425"/>
          <w:titlePg w:val="0"/>
          <w:docGrid w:type="lines" w:linePitch="312" w:charSpace="0"/>
        </w:sectPr>
      </w:pPr>
      <w:hyperlink w:anchor="_Toc178768619" w:history="1">
        <w:r>
          <w:rPr>
            <w:rStyle w:val="Hyperlink"/>
            <w:rFonts w:ascii="黑体" w:eastAsia="黑体" w:hAnsi="黑体"/>
            <w:sz w:val="24"/>
          </w:rPr>
          <w:t>13</w:t>
        </w:r>
        <w:r>
          <w:rPr>
            <w:rStyle w:val="Hyperlink"/>
            <w:rFonts w:ascii="黑体" w:eastAsia="黑体" w:hAnsi="黑体" w:hint="eastAsia"/>
            <w:sz w:val="24"/>
          </w:rPr>
          <w:t>、现场技术、</w:t>
        </w:r>
        <w:r>
          <w:rPr>
            <w:rStyle w:val="Hyperlink"/>
            <w:rFonts w:ascii="黑体" w:eastAsia="黑体" w:hAnsi="黑体" w:hint="eastAsia"/>
            <w:sz w:val="24"/>
            <w:lang w:eastAsia="zh-CN"/>
          </w:rPr>
          <w:t>管理管控</w:t>
        </w:r>
        <w:r>
          <w:rPr>
            <w:rStyle w:val="Hyperlink"/>
            <w:rFonts w:ascii="黑体" w:eastAsia="黑体" w:hAnsi="黑体" w:hint="eastAsia"/>
            <w:sz w:val="24"/>
          </w:rPr>
          <w:t>组织</w:t>
        </w:r>
        <w:r>
          <w:rPr>
            <w:sz w:val="24"/>
          </w:rPr>
          <w:tab/>
        </w:r>
        <w:r>
          <w:rPr>
            <w:sz w:val="24"/>
          </w:rPr>
          <w:fldChar w:fldCharType="begin"/>
        </w:r>
        <w:r>
          <w:rPr>
            <w:sz w:val="24"/>
          </w:rPr>
          <w:instrText xml:space="preserve"> PAGEREF _Toc178768619 \h </w:instrText>
        </w:r>
        <w:r>
          <w:rPr>
            <w:sz w:val="24"/>
          </w:rPr>
          <w:fldChar w:fldCharType="separate"/>
        </w:r>
        <w:r>
          <w:rPr>
            <w:sz w:val="24"/>
          </w:rPr>
          <w:t>59</w:t>
        </w:r>
        <w:r>
          <w:rPr>
            <w:sz w:val="24"/>
          </w:rPr>
          <w:fldChar w:fldCharType="end"/>
        </w:r>
      </w:hyperlink>
    </w:p>
    <w:p>
      <w:pPr>
        <w:pStyle w:val="TOC2"/>
        <w:tabs>
          <w:tab w:val="right" w:leader="hyphen" w:pos="9457"/>
        </w:tabs>
        <w:spacing w:line="600" w:lineRule="exact"/>
        <w:rPr>
          <w:sz w:val="24"/>
        </w:rPr>
      </w:pPr>
      <w:hyperlink w:anchor="_Toc178768620" w:history="1">
        <w:r>
          <w:rPr>
            <w:rStyle w:val="Hyperlink"/>
            <w:kern w:val="0"/>
            <w:sz w:val="24"/>
          </w:rPr>
          <w:t>13.1</w:t>
        </w:r>
        <w:r>
          <w:rPr>
            <w:rStyle w:val="Hyperlink"/>
            <w:rFonts w:ascii="黑体" w:hAnsi="宋体" w:hint="eastAsia"/>
            <w:sz w:val="24"/>
          </w:rPr>
          <w:t>施工现场技术</w:t>
        </w:r>
        <w:r>
          <w:rPr>
            <w:rStyle w:val="Hyperlink"/>
            <w:rFonts w:ascii="黑体" w:hAnsi="宋体" w:hint="eastAsia"/>
            <w:sz w:val="24"/>
            <w:lang w:eastAsia="zh-CN"/>
          </w:rPr>
          <w:t>管理管控</w:t>
        </w:r>
        <w:r>
          <w:rPr>
            <w:rStyle w:val="Hyperlink"/>
            <w:rFonts w:ascii="黑体" w:hAnsi="宋体" w:hint="eastAsia"/>
            <w:sz w:val="24"/>
          </w:rPr>
          <w:t>组织</w:t>
        </w:r>
        <w:r>
          <w:rPr>
            <w:sz w:val="24"/>
          </w:rPr>
          <w:tab/>
        </w:r>
        <w:r>
          <w:rPr>
            <w:sz w:val="24"/>
          </w:rPr>
          <w:fldChar w:fldCharType="begin"/>
        </w:r>
        <w:r>
          <w:rPr>
            <w:sz w:val="24"/>
          </w:rPr>
          <w:instrText xml:space="preserve"> PAGEREF _Toc178768620 \h </w:instrText>
        </w:r>
        <w:r>
          <w:rPr>
            <w:sz w:val="24"/>
          </w:rPr>
          <w:fldChar w:fldCharType="separate"/>
        </w:r>
        <w:r>
          <w:rPr>
            <w:sz w:val="24"/>
          </w:rPr>
          <w:t>60</w:t>
        </w:r>
        <w:r>
          <w:rPr>
            <w:sz w:val="24"/>
          </w:rPr>
          <w:fldChar w:fldCharType="end"/>
        </w:r>
      </w:hyperlink>
    </w:p>
    <w:p>
      <w:pPr>
        <w:pStyle w:val="TOC2"/>
        <w:tabs>
          <w:tab w:val="right" w:leader="hyphen" w:pos="9457"/>
        </w:tabs>
        <w:spacing w:line="600" w:lineRule="exact"/>
        <w:rPr>
          <w:sz w:val="24"/>
        </w:rPr>
      </w:pPr>
      <w:hyperlink w:anchor="_Toc178768621" w:history="1">
        <w:r>
          <w:rPr>
            <w:rStyle w:val="Hyperlink"/>
            <w:kern w:val="0"/>
            <w:sz w:val="24"/>
          </w:rPr>
          <w:t>13.2</w:t>
        </w:r>
        <w:r>
          <w:rPr>
            <w:rStyle w:val="Hyperlink"/>
            <w:rFonts w:ascii="黑体" w:hAnsi="宋体" w:hint="eastAsia"/>
            <w:sz w:val="24"/>
          </w:rPr>
          <w:t>施工现场技术</w:t>
        </w:r>
        <w:r>
          <w:rPr>
            <w:rStyle w:val="Hyperlink"/>
            <w:rFonts w:ascii="黑体" w:hAnsi="宋体" w:hint="eastAsia"/>
            <w:sz w:val="24"/>
            <w:lang w:eastAsia="zh-CN"/>
          </w:rPr>
          <w:t>管理管控</w:t>
        </w:r>
        <w:r>
          <w:rPr>
            <w:rStyle w:val="Hyperlink"/>
            <w:rFonts w:ascii="黑体" w:hAnsi="宋体" w:hint="eastAsia"/>
            <w:sz w:val="24"/>
          </w:rPr>
          <w:t>组织措施</w:t>
        </w:r>
        <w:r>
          <w:rPr>
            <w:sz w:val="24"/>
          </w:rPr>
          <w:tab/>
        </w:r>
        <w:r>
          <w:rPr>
            <w:sz w:val="24"/>
          </w:rPr>
          <w:fldChar w:fldCharType="begin"/>
        </w:r>
        <w:r>
          <w:rPr>
            <w:sz w:val="24"/>
          </w:rPr>
          <w:instrText xml:space="preserve"> PAGEREF _Toc178768621 \h </w:instrText>
        </w:r>
        <w:r>
          <w:rPr>
            <w:sz w:val="24"/>
          </w:rPr>
          <w:fldChar w:fldCharType="separate"/>
        </w:r>
        <w:r>
          <w:rPr>
            <w:sz w:val="24"/>
          </w:rPr>
          <w:t>60</w:t>
        </w:r>
        <w:r>
          <w:rPr>
            <w:sz w:val="24"/>
          </w:rPr>
          <w:fldChar w:fldCharType="end"/>
        </w:r>
      </w:hyperlink>
    </w:p>
    <w:p>
      <w:pPr>
        <w:pStyle w:val="Normal0"/>
        <w:tabs>
          <w:tab w:val="left" w:pos="5355"/>
          <w:tab w:val="left" w:leader="hyphen" w:pos="8400"/>
          <w:tab w:val="left" w:leader="hyphen" w:pos="8820"/>
          <w:tab w:val="left" w:leader="hyphen" w:pos="10080"/>
        </w:tabs>
        <w:spacing w:line="600" w:lineRule="exact"/>
        <w:jc w:val="center"/>
        <w:rPr>
          <w:rFonts w:ascii="黑体" w:eastAsia="黑体" w:hAnsi="宋体" w:cs="宋体-方正超大字符集" w:hint="eastAsia"/>
          <w:b/>
          <w:sz w:val="52"/>
          <w:szCs w:val="52"/>
        </w:rPr>
      </w:pPr>
      <w:r>
        <w:rPr>
          <w:sz w:val="24"/>
        </w:rPr>
        <w:fldChar w:fldCharType="end"/>
      </w: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tabs>
          <w:tab w:val="left" w:pos="5355"/>
        </w:tabs>
        <w:spacing w:line="600" w:lineRule="exact"/>
        <w:jc w:val="center"/>
        <w:rPr>
          <w:rFonts w:ascii="黑体" w:eastAsia="黑体" w:hAnsi="宋体" w:cs="宋体-方正超大字符集" w:hint="eastAsia"/>
          <w:b/>
          <w:sz w:val="52"/>
          <w:szCs w:val="52"/>
        </w:rPr>
      </w:pPr>
    </w:p>
    <w:p>
      <w:pPr>
        <w:pStyle w:val="Normal0"/>
        <w:spacing w:line="600" w:lineRule="exact"/>
        <w:jc w:val="center"/>
        <w:rPr>
          <w:rFonts w:ascii="黑体" w:eastAsia="黑体" w:hAnsi="宋体" w:hint="eastAsia"/>
          <w:b/>
          <w:bCs/>
          <w:spacing w:val="12"/>
          <w:sz w:val="36"/>
          <w:szCs w:val="36"/>
        </w:rPr>
      </w:pPr>
    </w:p>
    <w:p>
      <w:pPr>
        <w:pStyle w:val="Heading1"/>
        <w:rPr>
          <w:rFonts w:ascii="黑体" w:eastAsia="黑体" w:hint="eastAsia"/>
          <w:sz w:val="44"/>
          <w:szCs w:val="44"/>
        </w:rPr>
      </w:pPr>
      <w:bookmarkStart w:id="2" w:name="_Toc178768558"/>
      <w:r>
        <w:rPr>
          <w:rFonts w:ascii="黑体" w:eastAsia="黑体" w:hint="eastAsia"/>
          <w:sz w:val="44"/>
          <w:szCs w:val="44"/>
        </w:rPr>
        <w:t>1、概 　述</w:t>
      </w:r>
      <w:bookmarkEnd w:id="2"/>
    </w:p>
    <w:p>
      <w:pPr>
        <w:pStyle w:val="Normal0"/>
        <w:spacing w:line="600" w:lineRule="exact"/>
        <w:jc w:val="center"/>
        <w:rPr>
          <w:rFonts w:ascii="黑体" w:eastAsia="黑体" w:hAnsi="宋体" w:hint="eastAsia"/>
          <w:b/>
          <w:bCs/>
          <w:spacing w:val="12"/>
          <w:sz w:val="36"/>
          <w:szCs w:val="36"/>
        </w:rPr>
      </w:pPr>
    </w:p>
    <w:p>
      <w:pPr>
        <w:pStyle w:val="Heading2"/>
        <w:rPr>
          <w:rFonts w:hint="eastAsia"/>
        </w:rPr>
      </w:pPr>
      <w:bookmarkStart w:id="3" w:name="_Toc178768559"/>
      <w:r>
        <w:rPr>
          <w:rFonts w:hint="eastAsia"/>
          <w:kern w:val="0"/>
        </w:rPr>
        <w:t>1.1编制依据</w:t>
      </w:r>
      <w:bookmarkEnd w:id="3"/>
    </w:p>
    <w:p>
      <w:pPr>
        <w:pStyle w:val="Normal0"/>
        <w:spacing w:line="600" w:lineRule="exact"/>
        <w:ind w:firstLine="560" w:firstLineChars="200"/>
        <w:rPr>
          <w:rFonts w:hint="eastAsia"/>
          <w:kern w:val="0"/>
          <w:sz w:val="28"/>
          <w:szCs w:val="28"/>
        </w:rPr>
      </w:pPr>
      <w:r>
        <w:rPr>
          <w:rFonts w:hint="eastAsia"/>
          <w:sz w:val="28"/>
          <w:szCs w:val="28"/>
        </w:rPr>
        <w:t>1、泌阳</w:t>
      </w:r>
      <w:r>
        <w:rPr>
          <w:rFonts w:hint="eastAsia"/>
          <w:kern w:val="0"/>
          <w:sz w:val="28"/>
          <w:szCs w:val="28"/>
        </w:rPr>
        <w:t>县土地开发整理中心提供的招标文件及施工图纸。</w:t>
      </w:r>
    </w:p>
    <w:p>
      <w:pPr>
        <w:pStyle w:val="Normal0"/>
        <w:spacing w:line="600" w:lineRule="exact"/>
        <w:ind w:firstLine="560" w:firstLineChars="200"/>
        <w:rPr>
          <w:rFonts w:hint="eastAsia"/>
          <w:kern w:val="0"/>
          <w:sz w:val="28"/>
          <w:szCs w:val="28"/>
        </w:rPr>
      </w:pPr>
      <w:r>
        <w:rPr>
          <w:rFonts w:hint="eastAsia"/>
          <w:kern w:val="0"/>
          <w:sz w:val="28"/>
          <w:szCs w:val="28"/>
        </w:rPr>
        <w:t>2、国家现行的技术标准、施工及验收规范、工程质量评定标准及操作规程。</w:t>
      </w:r>
    </w:p>
    <w:p>
      <w:pPr>
        <w:pStyle w:val="Normal0"/>
        <w:spacing w:line="600" w:lineRule="exact"/>
        <w:ind w:firstLine="560" w:firstLineChars="200"/>
        <w:rPr>
          <w:rFonts w:hint="eastAsia"/>
          <w:kern w:val="0"/>
          <w:sz w:val="28"/>
          <w:szCs w:val="28"/>
        </w:rPr>
      </w:pPr>
      <w:r>
        <w:rPr>
          <w:rFonts w:hint="eastAsia"/>
          <w:kern w:val="0"/>
          <w:sz w:val="28"/>
          <w:szCs w:val="28"/>
        </w:rPr>
        <w:t>3、我公司ISO9001《质量手册》和《程序文件》。</w:t>
      </w:r>
    </w:p>
    <w:p>
      <w:pPr>
        <w:pStyle w:val="Normal0"/>
        <w:spacing w:line="600" w:lineRule="exact"/>
        <w:ind w:firstLine="560" w:firstLineChars="200"/>
        <w:rPr>
          <w:rFonts w:hint="eastAsia"/>
          <w:kern w:val="0"/>
          <w:sz w:val="28"/>
          <w:szCs w:val="28"/>
        </w:rPr>
      </w:pPr>
      <w:r>
        <w:rPr>
          <w:rFonts w:hint="eastAsia"/>
          <w:kern w:val="0"/>
          <w:sz w:val="28"/>
          <w:szCs w:val="28"/>
        </w:rPr>
        <w:t>4、目前建筑市场行情及本公司经营方针、人员、机械装备水平和以往同类工程施工经验。</w:t>
      </w:r>
    </w:p>
    <w:p>
      <w:pPr>
        <w:pStyle w:val="Heading2"/>
        <w:rPr>
          <w:rFonts w:hint="eastAsia"/>
          <w:kern w:val="0"/>
        </w:rPr>
      </w:pPr>
      <w:bookmarkStart w:id="4" w:name="_Toc178768560"/>
      <w:r>
        <w:rPr>
          <w:rFonts w:hint="eastAsia"/>
          <w:kern w:val="0"/>
        </w:rPr>
        <w:t>1</w:t>
      </w:r>
      <w:r>
        <w:rPr>
          <w:kern w:val="0"/>
        </w:rPr>
        <w:t>.</w:t>
      </w:r>
      <w:r>
        <w:rPr>
          <w:rFonts w:hint="eastAsia"/>
          <w:kern w:val="0"/>
        </w:rPr>
        <w:t>2工程概况</w:t>
      </w:r>
      <w:bookmarkEnd w:id="4"/>
    </w:p>
    <w:p>
      <w:pPr>
        <w:pStyle w:val="Normal0"/>
        <w:spacing w:line="600" w:lineRule="exact"/>
        <w:ind w:firstLine="560" w:firstLineChars="200"/>
        <w:rPr>
          <w:rFonts w:ascii="宋体" w:hAnsi="宋体" w:hint="eastAsia"/>
          <w:sz w:val="28"/>
          <w:szCs w:val="28"/>
        </w:rPr>
      </w:pPr>
      <w:r>
        <w:rPr>
          <w:rFonts w:ascii="宋体" w:hAnsi="宋体" w:hint="eastAsia"/>
          <w:sz w:val="28"/>
          <w:szCs w:val="28"/>
        </w:rPr>
        <w:t>泌阳县位于河南省驻马店市西部，西临南阳盆地，东接黄淮平原。地处北纬32º34´-33º09´和东经113º48´之间。</w:t>
      </w:r>
    </w:p>
    <w:p>
      <w:pPr>
        <w:pStyle w:val="Normal0"/>
        <w:spacing w:line="600" w:lineRule="exact"/>
        <w:ind w:firstLine="560" w:firstLineChars="200"/>
        <w:rPr>
          <w:rFonts w:ascii="宋体" w:hAnsi="宋体" w:hint="eastAsia"/>
          <w:sz w:val="28"/>
          <w:szCs w:val="28"/>
        </w:rPr>
        <w:sectPr>
          <w:headerReference w:type="default" r:id="rId13"/>
          <w:footerReference w:type="default" r:id="rId14"/>
          <w:type w:val="nextPage"/>
          <w:pgSz w:w="11906" w:h="16838"/>
          <w:pgMar w:top="1558" w:right="1466" w:bottom="1246" w:left="1620" w:header="935" w:footer="722" w:gutter="0"/>
          <w:pgNumType w:start="5"/>
          <w:cols w:num="1" w:space="425"/>
          <w:titlePg w:val="0"/>
          <w:docGrid w:type="lines" w:linePitch="312" w:charSpace="0"/>
        </w:sectPr>
      </w:pPr>
      <w:r>
        <w:rPr>
          <w:rFonts w:ascii="宋体" w:hAnsi="宋体" w:hint="eastAsia"/>
          <w:sz w:val="28"/>
          <w:szCs w:val="28"/>
        </w:rPr>
        <w:t>地形条件：</w:t>
      </w:r>
      <w:r>
        <w:rPr>
          <w:rFonts w:ascii="宋体" w:hAnsi="宋体" w:hint="eastAsia"/>
          <w:sz w:val="28"/>
          <w:szCs w:val="28"/>
          <w:lang w:eastAsia="zh-CN"/>
        </w:rPr>
        <w:t>相关项目</w:t>
      </w:r>
      <w:r>
        <w:rPr>
          <w:rFonts w:ascii="宋体" w:hAnsi="宋体" w:hint="eastAsia"/>
          <w:sz w:val="28"/>
          <w:szCs w:val="28"/>
        </w:rPr>
        <w:t>区位于丘陵区，海拔高度在177.5米-195.5米之间，坡度15度以下。</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土壤条件：</w:t>
      </w:r>
      <w:r>
        <w:rPr>
          <w:rFonts w:ascii="宋体" w:hAnsi="宋体" w:hint="eastAsia"/>
          <w:sz w:val="28"/>
          <w:szCs w:val="28"/>
          <w:lang w:eastAsia="zh-CN"/>
        </w:rPr>
        <w:t>相关项目</w:t>
      </w:r>
      <w:r>
        <w:rPr>
          <w:rFonts w:ascii="宋体" w:hAnsi="宋体" w:hint="eastAsia"/>
          <w:sz w:val="28"/>
          <w:szCs w:val="28"/>
        </w:rPr>
        <w:t>区土壤类型主要为黄棕壤土，土层厚度在30-70cm之间，土质粘重，保土保肥性强。</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工程任务与</w:t>
      </w:r>
      <w:r>
        <w:rPr>
          <w:rFonts w:ascii="宋体" w:hAnsi="宋体" w:hint="eastAsia"/>
          <w:sz w:val="28"/>
          <w:szCs w:val="28"/>
          <w:lang w:eastAsia="zh-CN"/>
        </w:rPr>
        <w:t>合适的内容</w:t>
      </w:r>
      <w:r>
        <w:rPr>
          <w:rFonts w:ascii="宋体" w:hAnsi="宋体" w:hint="eastAsia"/>
          <w:sz w:val="28"/>
          <w:szCs w:val="28"/>
        </w:rPr>
        <w:t>：主要工程</w:t>
      </w:r>
      <w:r>
        <w:rPr>
          <w:rFonts w:ascii="宋体" w:hAnsi="宋体" w:hint="eastAsia"/>
          <w:sz w:val="28"/>
          <w:szCs w:val="28"/>
          <w:lang w:eastAsia="zh-CN"/>
        </w:rPr>
        <w:t>合适的内容</w:t>
      </w:r>
      <w:r>
        <w:rPr>
          <w:rFonts w:ascii="宋体" w:hAnsi="宋体" w:hint="eastAsia"/>
          <w:sz w:val="28"/>
          <w:szCs w:val="28"/>
        </w:rPr>
        <w:t>为土地平整工程、农田水利工程、田间道路工程、农田防护工程。</w:t>
      </w:r>
    </w:p>
    <w:p>
      <w:pPr>
        <w:pStyle w:val="Heading2"/>
        <w:rPr>
          <w:rFonts w:hint="eastAsia"/>
          <w:kern w:val="0"/>
        </w:rPr>
      </w:pPr>
      <w:bookmarkStart w:id="5" w:name="_Toc178768561"/>
      <w:r>
        <w:rPr>
          <w:rFonts w:hint="eastAsia"/>
          <w:kern w:val="0"/>
        </w:rPr>
        <w:t>1.3工程范围及工程量</w:t>
      </w:r>
      <w:bookmarkEnd w:id="5"/>
    </w:p>
    <w:p>
      <w:pPr>
        <w:pStyle w:val="Normal0"/>
        <w:spacing w:line="600" w:lineRule="exact"/>
        <w:ind w:firstLine="560" w:firstLineChars="200"/>
        <w:rPr>
          <w:rFonts w:ascii="宋体" w:hAnsi="宋体" w:hint="eastAsia"/>
          <w:sz w:val="28"/>
          <w:szCs w:val="28"/>
        </w:rPr>
      </w:pPr>
      <w:r>
        <w:rPr>
          <w:rFonts w:ascii="宋体" w:hAnsi="宋体" w:hint="eastAsia"/>
          <w:sz w:val="28"/>
          <w:szCs w:val="28"/>
        </w:rPr>
        <w:t>本工程为本</w:t>
      </w:r>
      <w:r>
        <w:rPr>
          <w:rFonts w:ascii="宋体" w:hAnsi="宋体" w:hint="eastAsia"/>
          <w:sz w:val="28"/>
          <w:szCs w:val="28"/>
          <w:lang w:eastAsia="zh-CN"/>
        </w:rPr>
        <w:t>相关项目</w:t>
      </w:r>
      <w:r>
        <w:rPr>
          <w:rFonts w:ascii="宋体" w:hAnsi="宋体" w:hint="eastAsia"/>
          <w:sz w:val="28"/>
          <w:szCs w:val="28"/>
        </w:rPr>
        <w:t>第八标段，位于老河乡小周庄，规模34.5491公顷，新增耕地面积33.3350公顷。</w:t>
      </w:r>
    </w:p>
    <w:p>
      <w:pPr>
        <w:pStyle w:val="Heading2"/>
        <w:rPr>
          <w:rFonts w:hint="eastAsia"/>
          <w:kern w:val="0"/>
        </w:rPr>
      </w:pPr>
      <w:bookmarkStart w:id="6" w:name="_Toc178768562"/>
      <w:r>
        <w:rPr>
          <w:kern w:val="0"/>
        </w:rPr>
        <w:t>1.</w:t>
      </w:r>
      <w:r>
        <w:rPr>
          <w:rFonts w:hint="eastAsia"/>
          <w:kern w:val="0"/>
        </w:rPr>
        <w:t>4施工组织设计遵循的原则</w:t>
      </w:r>
      <w:bookmarkEnd w:id="6"/>
    </w:p>
    <w:p>
      <w:pPr>
        <w:pStyle w:val="Normal0"/>
        <w:spacing w:line="600" w:lineRule="exact"/>
        <w:ind w:firstLine="560" w:firstLineChars="200"/>
        <w:rPr>
          <w:rFonts w:ascii="宋体" w:hint="eastAsia"/>
          <w:color w:val="000000"/>
          <w:spacing w:val="12"/>
          <w:sz w:val="28"/>
          <w:szCs w:val="28"/>
        </w:rPr>
      </w:pPr>
      <w:r>
        <w:rPr>
          <w:rFonts w:ascii="宋体" w:hint="eastAsia"/>
          <w:color w:val="000000"/>
          <w:spacing w:val="12"/>
          <w:sz w:val="28"/>
          <w:szCs w:val="28"/>
        </w:rPr>
        <w:t>针对</w:t>
      </w:r>
      <w:r>
        <w:rPr>
          <w:rFonts w:ascii="宋体" w:hAnsi="宋体" w:cs="宋体-方正超大字符集" w:hint="eastAsia"/>
          <w:sz w:val="28"/>
          <w:szCs w:val="28"/>
        </w:rPr>
        <w:t>该</w:t>
      </w:r>
      <w:r>
        <w:rPr>
          <w:rFonts w:cs="宋体" w:hint="eastAsia"/>
          <w:kern w:val="0"/>
          <w:sz w:val="28"/>
          <w:szCs w:val="28"/>
        </w:rPr>
        <w:t>工程</w:t>
      </w:r>
      <w:r>
        <w:rPr>
          <w:rFonts w:ascii="宋体" w:hint="eastAsia"/>
          <w:color w:val="000000"/>
          <w:spacing w:val="12"/>
          <w:sz w:val="28"/>
          <w:szCs w:val="28"/>
        </w:rPr>
        <w:t>施工特点，编制本投标文件施工组织设计，编制本措施遵循的原则是：保证工程施工质量；保证控制节点工期按时完成；保证工程安全文明施工；采用先进技术、先进工艺；配备精良装备，选派有经验的</w:t>
      </w:r>
      <w:r>
        <w:rPr>
          <w:rFonts w:ascii="宋体" w:hint="eastAsia"/>
          <w:color w:val="000000"/>
          <w:spacing w:val="12"/>
          <w:sz w:val="28"/>
          <w:szCs w:val="28"/>
          <w:lang w:eastAsia="zh-CN"/>
        </w:rPr>
        <w:t>管理管控</w:t>
      </w:r>
      <w:r>
        <w:rPr>
          <w:rFonts w:ascii="宋体" w:hint="eastAsia"/>
          <w:color w:val="000000"/>
          <w:spacing w:val="12"/>
          <w:sz w:val="28"/>
          <w:szCs w:val="28"/>
        </w:rPr>
        <w:t>人员与专业施工队伍；实行科学</w:t>
      </w:r>
      <w:r>
        <w:rPr>
          <w:rFonts w:ascii="宋体" w:hint="eastAsia"/>
          <w:color w:val="000000"/>
          <w:spacing w:val="12"/>
          <w:sz w:val="28"/>
          <w:szCs w:val="28"/>
          <w:lang w:eastAsia="zh-CN"/>
        </w:rPr>
        <w:t>管理管控</w:t>
      </w:r>
      <w:r>
        <w:rPr>
          <w:rFonts w:ascii="宋体" w:hint="eastAsia"/>
          <w:color w:val="000000"/>
          <w:spacing w:val="12"/>
          <w:sz w:val="28"/>
          <w:szCs w:val="28"/>
        </w:rPr>
        <w:t>；执行招标文件所规定的</w:t>
      </w:r>
      <w:r>
        <w:rPr>
          <w:rFonts w:ascii="宋体" w:hint="eastAsia"/>
          <w:color w:val="000000"/>
          <w:spacing w:val="12"/>
          <w:sz w:val="28"/>
          <w:szCs w:val="28"/>
          <w:lang w:eastAsia="zh-CN"/>
        </w:rPr>
        <w:t>合同合约条约条款</w:t>
      </w:r>
      <w:r>
        <w:rPr>
          <w:rFonts w:ascii="宋体" w:hint="eastAsia"/>
          <w:color w:val="000000"/>
          <w:spacing w:val="12"/>
          <w:sz w:val="28"/>
          <w:szCs w:val="28"/>
        </w:rPr>
        <w:t>，技术条件；充分发挥我</w:t>
      </w:r>
      <w:r>
        <w:rPr>
          <w:rFonts w:ascii="宋体" w:hAnsi="宋体" w:cs="宋体-方正超大字符集" w:hint="eastAsia"/>
          <w:sz w:val="28"/>
          <w:szCs w:val="28"/>
        </w:rPr>
        <w:t>公司</w:t>
      </w:r>
      <w:r>
        <w:rPr>
          <w:rFonts w:ascii="宋体" w:hint="eastAsia"/>
          <w:color w:val="000000"/>
          <w:spacing w:val="12"/>
          <w:sz w:val="28"/>
          <w:szCs w:val="28"/>
        </w:rPr>
        <w:t>多年来积累的水电施工经验，科学安排,精心施工,若中标力争把</w:t>
      </w:r>
      <w:r>
        <w:rPr>
          <w:rFonts w:ascii="宋体" w:hAnsi="宋体" w:cs="宋体-方正超大字符集" w:hint="eastAsia"/>
          <w:sz w:val="28"/>
          <w:szCs w:val="28"/>
        </w:rPr>
        <w:t>该</w:t>
      </w:r>
      <w:r>
        <w:rPr>
          <w:rFonts w:cs="宋体" w:hint="eastAsia"/>
          <w:kern w:val="0"/>
          <w:sz w:val="28"/>
          <w:szCs w:val="28"/>
        </w:rPr>
        <w:t>工程</w:t>
      </w:r>
      <w:r>
        <w:rPr>
          <w:rFonts w:ascii="宋体" w:hint="eastAsia"/>
          <w:color w:val="000000"/>
          <w:spacing w:val="12"/>
          <w:sz w:val="28"/>
          <w:szCs w:val="28"/>
        </w:rPr>
        <w:t>建设成样板工程。</w:t>
      </w:r>
    </w:p>
    <w:p>
      <w:pPr>
        <w:pStyle w:val="Heading2"/>
        <w:rPr>
          <w:rFonts w:hint="eastAsia"/>
          <w:kern w:val="0"/>
        </w:rPr>
      </w:pPr>
      <w:bookmarkStart w:id="7" w:name="_Toc178768563"/>
      <w:r>
        <w:rPr>
          <w:rFonts w:hint="eastAsia"/>
          <w:kern w:val="0"/>
        </w:rPr>
        <w:t>1.5</w:t>
      </w:r>
      <w:r>
        <w:rPr>
          <w:rFonts w:hint="eastAsia"/>
          <w:kern w:val="0"/>
          <w:lang w:eastAsia="zh-CN"/>
        </w:rPr>
        <w:t>相关项目</w:t>
      </w:r>
      <w:r>
        <w:rPr>
          <w:rFonts w:hint="eastAsia"/>
          <w:kern w:val="0"/>
        </w:rPr>
        <w:t>目标</w:t>
      </w:r>
      <w:bookmarkEnd w:id="7"/>
    </w:p>
    <w:p>
      <w:pPr>
        <w:pStyle w:val="Normal0"/>
        <w:spacing w:line="600" w:lineRule="exact"/>
        <w:ind w:firstLine="540"/>
        <w:rPr>
          <w:rFonts w:ascii="宋体" w:hAnsi="宋体" w:cs="宋体-方正超大字符集" w:hint="eastAsia"/>
          <w:sz w:val="28"/>
          <w:szCs w:val="28"/>
        </w:rPr>
        <w:sectPr>
          <w:headerReference w:type="default" r:id="rId15"/>
          <w:footerReference w:type="default" r:id="rId16"/>
          <w:type w:val="nextPage"/>
          <w:pgSz w:w="11906" w:h="16838"/>
          <w:pgMar w:top="1558" w:right="1466" w:bottom="1246" w:left="1620" w:header="935" w:footer="722" w:gutter="0"/>
          <w:pgNumType w:start="6"/>
          <w:cols w:num="1" w:space="425"/>
          <w:titlePg w:val="0"/>
          <w:docGrid w:type="lines" w:linePitch="312" w:charSpace="0"/>
        </w:sectPr>
      </w:pPr>
      <w:r>
        <w:rPr>
          <w:rFonts w:ascii="宋体" w:hAnsi="宋体" w:cs="宋体-方正超大字符集" w:hint="eastAsia"/>
          <w:sz w:val="28"/>
          <w:szCs w:val="28"/>
        </w:rPr>
        <w:t>若能中标，我公司要把该</w:t>
      </w:r>
      <w:r>
        <w:rPr>
          <w:rFonts w:cs="宋体" w:hint="eastAsia"/>
          <w:kern w:val="0"/>
          <w:sz w:val="28"/>
          <w:szCs w:val="28"/>
        </w:rPr>
        <w:t>工程</w:t>
      </w:r>
      <w:r>
        <w:rPr>
          <w:rFonts w:ascii="宋体" w:hAnsi="宋体" w:cs="宋体-方正超大字符集" w:hint="eastAsia"/>
          <w:sz w:val="28"/>
          <w:szCs w:val="28"/>
        </w:rPr>
        <w:t>做为我单位的</w:t>
      </w:r>
      <w:r>
        <w:rPr>
          <w:rFonts w:ascii="宋体" w:hAnsi="宋体" w:cs="宋体-方正超大字符集" w:hint="eastAsia"/>
          <w:color w:val="FF0000"/>
          <w:sz w:val="28"/>
          <w:szCs w:val="28"/>
        </w:rPr>
        <w:t>2007年度</w:t>
      </w:r>
    </w:p>
    <w:p>
      <w:pPr>
        <w:pStyle w:val="Normal0"/>
        <w:spacing w:line="600" w:lineRule="exact"/>
        <w:ind w:firstLine="540"/>
        <w:rPr>
          <w:rFonts w:ascii="宋体" w:hAnsi="宋体" w:cs="宋体-方正超大字符集" w:hint="eastAsia"/>
          <w:sz w:val="28"/>
          <w:szCs w:val="28"/>
        </w:rPr>
      </w:pPr>
      <w:r>
        <w:rPr>
          <w:rFonts w:ascii="宋体" w:hAnsi="宋体" w:cs="宋体-方正超大字符集" w:hint="eastAsia"/>
          <w:sz w:val="28"/>
          <w:szCs w:val="28"/>
        </w:rPr>
        <w:t>的重点工程，将大力弘扬“敬业、诚实、创新、拼搏”的精神，科学实施“干一项工程、树一座丰碑”的经营战略，按照“建精品工程、创文明工地”的总要求，确保实现以下工期质量安全</w:t>
      </w:r>
      <w:r>
        <w:rPr>
          <w:rFonts w:ascii="宋体" w:hAnsi="宋体" w:cs="宋体-方正超大字符集" w:hint="eastAsia"/>
          <w:sz w:val="28"/>
          <w:szCs w:val="28"/>
          <w:lang w:eastAsia="zh-CN"/>
        </w:rPr>
        <w:t>管理管控</w:t>
      </w:r>
      <w:r>
        <w:rPr>
          <w:rFonts w:ascii="宋体" w:hAnsi="宋体" w:cs="宋体-方正超大字符集" w:hint="eastAsia"/>
          <w:sz w:val="28"/>
          <w:szCs w:val="28"/>
        </w:rPr>
        <w:t>目标：</w:t>
      </w:r>
    </w:p>
    <w:p>
      <w:pPr>
        <w:pStyle w:val="Normal0"/>
        <w:spacing w:line="600" w:lineRule="exact"/>
        <w:outlineLvl w:val="0"/>
        <w:rPr>
          <w:rFonts w:ascii="宋体" w:hAnsi="宋体" w:cs="宋体-方正超大字符集" w:hint="eastAsia"/>
          <w:sz w:val="28"/>
          <w:szCs w:val="28"/>
        </w:rPr>
      </w:pPr>
      <w:r>
        <w:rPr>
          <w:rFonts w:ascii="宋体" w:hAnsi="宋体"/>
          <w:color w:val="000000"/>
          <w:spacing w:val="12"/>
          <w:sz w:val="28"/>
          <w:szCs w:val="28"/>
        </w:rPr>
        <w:t>1.</w:t>
      </w:r>
      <w:r>
        <w:rPr>
          <w:rFonts w:ascii="宋体" w:hAnsi="宋体" w:hint="eastAsia"/>
          <w:color w:val="000000"/>
          <w:spacing w:val="12"/>
          <w:sz w:val="28"/>
          <w:szCs w:val="28"/>
        </w:rPr>
        <w:t>5</w:t>
      </w:r>
      <w:r>
        <w:rPr>
          <w:rFonts w:ascii="宋体" w:hAnsi="宋体"/>
          <w:color w:val="000000"/>
          <w:spacing w:val="12"/>
          <w:sz w:val="28"/>
          <w:szCs w:val="28"/>
        </w:rPr>
        <w:t>.1</w:t>
      </w:r>
      <w:r>
        <w:rPr>
          <w:rFonts w:ascii="宋体" w:hAnsi="宋体" w:cs="宋体-方正超大字符集" w:hint="eastAsia"/>
          <w:sz w:val="28"/>
          <w:szCs w:val="28"/>
        </w:rPr>
        <w:t>工期目标</w:t>
      </w:r>
    </w:p>
    <w:p>
      <w:pPr>
        <w:pStyle w:val="Normal0"/>
        <w:spacing w:line="600" w:lineRule="exact"/>
        <w:ind w:firstLine="560" w:firstLineChars="200"/>
        <w:outlineLvl w:val="0"/>
        <w:rPr>
          <w:rFonts w:ascii="宋体" w:hAnsi="宋体" w:cs="宋体-方正超大字符集" w:hint="eastAsia"/>
          <w:sz w:val="28"/>
          <w:szCs w:val="28"/>
        </w:rPr>
      </w:pPr>
      <w:r>
        <w:rPr>
          <w:rFonts w:ascii="宋体" w:hAnsi="宋体" w:cs="宋体-方正超大字符集" w:hint="eastAsia"/>
          <w:sz w:val="28"/>
          <w:szCs w:val="28"/>
        </w:rPr>
        <w:t>本</w:t>
      </w:r>
      <w:r>
        <w:rPr>
          <w:rFonts w:ascii="宋体" w:hAnsi="宋体" w:cs="宋体-方正超大字符集" w:hint="eastAsia"/>
          <w:sz w:val="28"/>
          <w:szCs w:val="28"/>
          <w:lang w:eastAsia="zh-CN"/>
        </w:rPr>
        <w:t>合同合约</w:t>
      </w:r>
      <w:r>
        <w:rPr>
          <w:rFonts w:ascii="宋体" w:hAnsi="宋体" w:cs="宋体-方正超大字符集" w:hint="eastAsia"/>
          <w:sz w:val="28"/>
          <w:szCs w:val="28"/>
        </w:rPr>
        <w:t>段工程施工总工期控制为</w:t>
      </w:r>
      <w:r>
        <w:rPr>
          <w:rFonts w:ascii="宋体" w:hAnsi="宋体" w:cs="宋体-方正超大字符集" w:hint="eastAsia"/>
          <w:b/>
          <w:sz w:val="28"/>
          <w:szCs w:val="28"/>
          <w:u w:val="thick"/>
        </w:rPr>
        <w:t xml:space="preserve"> 70 </w:t>
      </w:r>
      <w:r>
        <w:rPr>
          <w:rFonts w:ascii="宋体" w:hAnsi="宋体" w:cs="宋体-方正超大字符集" w:hint="eastAsia"/>
          <w:b/>
          <w:sz w:val="28"/>
          <w:szCs w:val="28"/>
        </w:rPr>
        <w:t>日历天</w:t>
      </w:r>
      <w:r>
        <w:rPr>
          <w:rFonts w:ascii="宋体" w:hAnsi="宋体" w:cs="宋体-方正超大字符集" w:hint="eastAsia"/>
          <w:sz w:val="28"/>
          <w:szCs w:val="28"/>
        </w:rPr>
        <w:t>。</w:t>
      </w:r>
    </w:p>
    <w:p>
      <w:pPr>
        <w:pStyle w:val="Normal0"/>
        <w:spacing w:line="600" w:lineRule="exact"/>
        <w:rPr>
          <w:rFonts w:ascii="宋体" w:hAnsi="宋体" w:cs="宋体-方正超大字符集" w:hint="eastAsia"/>
          <w:sz w:val="28"/>
          <w:szCs w:val="28"/>
        </w:rPr>
      </w:pPr>
      <w:r>
        <w:rPr>
          <w:rFonts w:ascii="宋体" w:hAnsi="宋体"/>
          <w:color w:val="000000"/>
          <w:spacing w:val="12"/>
          <w:sz w:val="28"/>
          <w:szCs w:val="28"/>
        </w:rPr>
        <w:t>1.</w:t>
      </w:r>
      <w:r>
        <w:rPr>
          <w:rFonts w:ascii="宋体" w:hAnsi="宋体" w:hint="eastAsia"/>
          <w:color w:val="000000"/>
          <w:spacing w:val="12"/>
          <w:sz w:val="28"/>
          <w:szCs w:val="28"/>
        </w:rPr>
        <w:t>5</w:t>
      </w:r>
      <w:r>
        <w:rPr>
          <w:rFonts w:ascii="宋体" w:hAnsi="宋体"/>
          <w:color w:val="000000"/>
          <w:spacing w:val="12"/>
          <w:sz w:val="28"/>
          <w:szCs w:val="28"/>
        </w:rPr>
        <w:t>.</w:t>
      </w:r>
      <w:r>
        <w:rPr>
          <w:rFonts w:ascii="宋体" w:hAnsi="宋体" w:hint="eastAsia"/>
          <w:color w:val="000000"/>
          <w:spacing w:val="12"/>
          <w:sz w:val="28"/>
          <w:szCs w:val="28"/>
        </w:rPr>
        <w:t>2</w:t>
      </w:r>
      <w:r>
        <w:rPr>
          <w:rFonts w:ascii="宋体" w:hAnsi="宋体" w:cs="宋体-方正超大字符集" w:hint="eastAsia"/>
          <w:sz w:val="28"/>
          <w:szCs w:val="28"/>
        </w:rPr>
        <w:t>质量目标</w:t>
      </w:r>
    </w:p>
    <w:p>
      <w:pPr>
        <w:pStyle w:val="Normal0"/>
        <w:spacing w:line="600" w:lineRule="exact"/>
        <w:ind w:firstLine="560" w:firstLineChars="200"/>
        <w:rPr>
          <w:rFonts w:ascii="宋体" w:hAnsi="宋体" w:cs="宋体-方正超大字符集" w:hint="eastAsia"/>
          <w:sz w:val="28"/>
          <w:szCs w:val="28"/>
        </w:rPr>
      </w:pPr>
      <w:r>
        <w:rPr>
          <w:rFonts w:ascii="宋体" w:hAnsi="宋体" w:cs="宋体-方正超大字符集" w:hint="eastAsia"/>
          <w:sz w:val="28"/>
          <w:szCs w:val="28"/>
        </w:rPr>
        <w:t>本</w:t>
      </w:r>
      <w:r>
        <w:rPr>
          <w:rFonts w:ascii="宋体" w:hAnsi="宋体" w:cs="宋体-方正超大字符集" w:hint="eastAsia"/>
          <w:sz w:val="28"/>
          <w:szCs w:val="28"/>
          <w:lang w:eastAsia="zh-CN"/>
        </w:rPr>
        <w:t>合同合约</w:t>
      </w:r>
      <w:r>
        <w:rPr>
          <w:rFonts w:ascii="宋体" w:hAnsi="宋体" w:cs="宋体-方正超大字符集" w:hint="eastAsia"/>
          <w:sz w:val="28"/>
          <w:szCs w:val="28"/>
        </w:rPr>
        <w:t>段工程施工质量控制目标为：</w:t>
      </w:r>
      <w:r>
        <w:rPr>
          <w:rFonts w:ascii="宋体" w:hAnsi="宋体" w:cs="宋体-方正超大字符集" w:hint="eastAsia"/>
          <w:b/>
          <w:sz w:val="28"/>
          <w:szCs w:val="28"/>
        </w:rPr>
        <w:t>确保合格工程，争创优良。</w:t>
      </w:r>
    </w:p>
    <w:p>
      <w:pPr>
        <w:pStyle w:val="Normal0"/>
        <w:spacing w:line="600" w:lineRule="exact"/>
        <w:ind w:firstLine="560" w:firstLineChars="200"/>
        <w:rPr>
          <w:rFonts w:ascii="宋体" w:hAnsi="宋体" w:cs="宋体-方正超大字符集" w:hint="eastAsia"/>
          <w:sz w:val="28"/>
          <w:szCs w:val="28"/>
        </w:rPr>
      </w:pPr>
      <w:r>
        <w:rPr>
          <w:rFonts w:ascii="宋体" w:hAnsi="宋体" w:cs="宋体-方正超大字符集" w:hint="eastAsia"/>
          <w:sz w:val="28"/>
          <w:szCs w:val="28"/>
        </w:rPr>
        <w:t>施工全过程严格执行初检、复检、终检三级自检制度，即：班组初检、施工员复检、专职质检员终检。按照ISO9001：2000版《程序文件》的有关规定严格按程序操作，确保本工程内实外美。</w:t>
      </w:r>
    </w:p>
    <w:p>
      <w:pPr>
        <w:pStyle w:val="Normal0"/>
        <w:spacing w:line="600" w:lineRule="exact"/>
        <w:rPr>
          <w:rFonts w:ascii="宋体" w:hAnsi="宋体" w:cs="宋体-方正超大字符集" w:hint="eastAsia"/>
          <w:sz w:val="28"/>
          <w:szCs w:val="28"/>
        </w:rPr>
      </w:pPr>
      <w:r>
        <w:rPr>
          <w:rFonts w:ascii="宋体" w:hAnsi="宋体"/>
          <w:color w:val="000000"/>
          <w:spacing w:val="12"/>
          <w:sz w:val="28"/>
          <w:szCs w:val="28"/>
        </w:rPr>
        <w:t>1.</w:t>
      </w:r>
      <w:r>
        <w:rPr>
          <w:rFonts w:ascii="宋体" w:hAnsi="宋体" w:hint="eastAsia"/>
          <w:color w:val="000000"/>
          <w:spacing w:val="12"/>
          <w:sz w:val="28"/>
          <w:szCs w:val="28"/>
        </w:rPr>
        <w:t>5</w:t>
      </w:r>
      <w:r>
        <w:rPr>
          <w:rFonts w:ascii="宋体" w:hAnsi="宋体"/>
          <w:color w:val="000000"/>
          <w:spacing w:val="12"/>
          <w:sz w:val="28"/>
          <w:szCs w:val="28"/>
        </w:rPr>
        <w:t>.</w:t>
      </w:r>
      <w:r>
        <w:rPr>
          <w:rFonts w:ascii="宋体" w:hAnsi="宋体" w:hint="eastAsia"/>
          <w:color w:val="000000"/>
          <w:spacing w:val="12"/>
          <w:sz w:val="28"/>
          <w:szCs w:val="28"/>
        </w:rPr>
        <w:t>3</w:t>
      </w:r>
      <w:r>
        <w:rPr>
          <w:rFonts w:ascii="宋体" w:hAnsi="宋体" w:cs="宋体-方正超大字符集" w:hint="eastAsia"/>
          <w:sz w:val="28"/>
          <w:szCs w:val="28"/>
        </w:rPr>
        <w:t>安全目标</w:t>
      </w:r>
    </w:p>
    <w:p>
      <w:pPr>
        <w:pStyle w:val="Normal0"/>
        <w:spacing w:line="600" w:lineRule="exact"/>
        <w:ind w:firstLine="560" w:firstLineChars="200"/>
        <w:rPr>
          <w:rFonts w:ascii="宋体" w:hAnsi="宋体" w:cs="宋体-方正超大字符集" w:hint="eastAsia"/>
          <w:b/>
          <w:sz w:val="28"/>
          <w:szCs w:val="28"/>
        </w:rPr>
      </w:pPr>
      <w:r>
        <w:rPr>
          <w:rFonts w:ascii="宋体" w:hAnsi="宋体" w:cs="宋体-方正超大字符集" w:hint="eastAsia"/>
          <w:sz w:val="28"/>
          <w:szCs w:val="28"/>
        </w:rPr>
        <w:t>本</w:t>
      </w:r>
      <w:r>
        <w:rPr>
          <w:rFonts w:ascii="宋体" w:hAnsi="宋体" w:cs="宋体-方正超大字符集" w:hint="eastAsia"/>
          <w:sz w:val="28"/>
          <w:szCs w:val="28"/>
          <w:lang w:eastAsia="zh-CN"/>
        </w:rPr>
        <w:t>合同合约</w:t>
      </w:r>
      <w:r>
        <w:rPr>
          <w:rFonts w:ascii="宋体" w:hAnsi="宋体" w:cs="宋体-方正超大字符集" w:hint="eastAsia"/>
          <w:sz w:val="28"/>
          <w:szCs w:val="28"/>
        </w:rPr>
        <w:t>段工程施工安全控制目标为：</w:t>
      </w:r>
      <w:r>
        <w:rPr>
          <w:rFonts w:ascii="宋体" w:hAnsi="宋体" w:cs="宋体-方正超大字符集" w:hint="eastAsia"/>
          <w:b/>
          <w:sz w:val="28"/>
          <w:szCs w:val="28"/>
        </w:rPr>
        <w:t>确保无重大安全事故，创建安全达标工地，杜绝发生安全事故。</w:t>
      </w:r>
    </w:p>
    <w:p>
      <w:pPr>
        <w:pStyle w:val="Normal0"/>
        <w:spacing w:line="600" w:lineRule="exact"/>
        <w:rPr>
          <w:rFonts w:ascii="宋体" w:hAnsi="宋体" w:cs="宋体-方正超大字符集" w:hint="eastAsia"/>
          <w:sz w:val="28"/>
          <w:szCs w:val="28"/>
        </w:rPr>
      </w:pPr>
      <w:r>
        <w:rPr>
          <w:rFonts w:ascii="宋体" w:hAnsi="宋体"/>
          <w:color w:val="000000"/>
          <w:spacing w:val="12"/>
          <w:sz w:val="28"/>
          <w:szCs w:val="28"/>
        </w:rPr>
        <w:t>1.</w:t>
      </w:r>
      <w:r>
        <w:rPr>
          <w:rFonts w:ascii="宋体" w:hAnsi="宋体" w:hint="eastAsia"/>
          <w:color w:val="000000"/>
          <w:spacing w:val="12"/>
          <w:sz w:val="28"/>
          <w:szCs w:val="28"/>
        </w:rPr>
        <w:t>5</w:t>
      </w:r>
      <w:r>
        <w:rPr>
          <w:rFonts w:ascii="宋体" w:hAnsi="宋体"/>
          <w:color w:val="000000"/>
          <w:spacing w:val="12"/>
          <w:sz w:val="28"/>
          <w:szCs w:val="28"/>
        </w:rPr>
        <w:t>.</w:t>
      </w:r>
      <w:r>
        <w:rPr>
          <w:rFonts w:ascii="宋体" w:hAnsi="宋体" w:hint="eastAsia"/>
          <w:color w:val="000000"/>
          <w:spacing w:val="12"/>
          <w:sz w:val="28"/>
          <w:szCs w:val="28"/>
        </w:rPr>
        <w:t>4</w:t>
      </w:r>
      <w:r>
        <w:rPr>
          <w:rFonts w:ascii="宋体" w:hAnsi="宋体" w:cs="宋体-方正超大字符集" w:hint="eastAsia"/>
          <w:sz w:val="28"/>
          <w:szCs w:val="28"/>
        </w:rPr>
        <w:t>文明施工</w:t>
      </w:r>
    </w:p>
    <w:p>
      <w:pPr>
        <w:pStyle w:val="Normal0"/>
        <w:spacing w:line="600" w:lineRule="exact"/>
        <w:ind w:firstLine="560" w:firstLineChars="200"/>
        <w:rPr>
          <w:rFonts w:ascii="宋体" w:hAnsi="宋体" w:cs="宋体-方正超大字符集" w:hint="eastAsia"/>
          <w:b/>
          <w:sz w:val="28"/>
          <w:szCs w:val="28"/>
        </w:rPr>
      </w:pPr>
      <w:r>
        <w:rPr>
          <w:rFonts w:ascii="宋体" w:hAnsi="宋体" w:cs="宋体-方正超大字符集" w:hint="eastAsia"/>
          <w:sz w:val="28"/>
          <w:szCs w:val="28"/>
        </w:rPr>
        <w:t>本</w:t>
      </w:r>
      <w:r>
        <w:rPr>
          <w:rFonts w:ascii="宋体" w:hAnsi="宋体" w:cs="宋体-方正超大字符集" w:hint="eastAsia"/>
          <w:sz w:val="28"/>
          <w:szCs w:val="28"/>
          <w:lang w:eastAsia="zh-CN"/>
        </w:rPr>
        <w:t>合同合约</w:t>
      </w:r>
      <w:r>
        <w:rPr>
          <w:rFonts w:ascii="宋体" w:hAnsi="宋体" w:cs="宋体-方正超大字符集" w:hint="eastAsia"/>
          <w:sz w:val="28"/>
          <w:szCs w:val="28"/>
        </w:rPr>
        <w:t>段工程文明施工控制目标为：</w:t>
      </w:r>
      <w:r>
        <w:rPr>
          <w:rFonts w:ascii="宋体" w:hAnsi="宋体" w:cs="宋体-方正超大字符集" w:hint="eastAsia"/>
          <w:b/>
          <w:sz w:val="28"/>
          <w:szCs w:val="28"/>
        </w:rPr>
        <w:t>创建文明施工工地。</w:t>
      </w:r>
    </w:p>
    <w:p>
      <w:pPr>
        <w:pStyle w:val="Heading2"/>
        <w:rPr>
          <w:rFonts w:hint="eastAsia"/>
          <w:kern w:val="0"/>
        </w:rPr>
      </w:pPr>
      <w:bookmarkStart w:id="8" w:name="_Toc178768564"/>
      <w:r>
        <w:rPr>
          <w:rFonts w:hint="eastAsia"/>
          <w:kern w:val="0"/>
        </w:rPr>
        <w:t>1.6施工中采用的技术标准和规范</w:t>
      </w:r>
      <w:bookmarkEnd w:id="8"/>
    </w:p>
    <w:p>
      <w:pPr>
        <w:pStyle w:val="Normal0"/>
        <w:spacing w:line="600" w:lineRule="exact"/>
        <w:ind w:firstLine="560" w:firstLineChars="200"/>
        <w:rPr>
          <w:rFonts w:ascii="宋体" w:hAnsi="宋体" w:hint="eastAsia"/>
          <w:sz w:val="28"/>
          <w:szCs w:val="28"/>
        </w:rPr>
      </w:pPr>
      <w:r>
        <w:rPr>
          <w:rFonts w:ascii="宋体" w:hAnsi="宋体" w:hint="eastAsia"/>
          <w:sz w:val="28"/>
          <w:szCs w:val="28"/>
        </w:rPr>
        <w:t>执行本</w:t>
      </w:r>
      <w:r>
        <w:rPr>
          <w:rFonts w:ascii="宋体" w:hAnsi="宋体" w:hint="eastAsia"/>
          <w:sz w:val="28"/>
          <w:szCs w:val="28"/>
          <w:lang w:eastAsia="zh-CN"/>
        </w:rPr>
        <w:t>合同合约</w:t>
      </w:r>
      <w:r>
        <w:rPr>
          <w:rFonts w:ascii="宋体" w:hAnsi="宋体" w:hint="eastAsia"/>
          <w:sz w:val="28"/>
          <w:szCs w:val="28"/>
        </w:rPr>
        <w:t>时，所有材料、设备、施工技术及施工工艺除应满足本技术</w:t>
      </w:r>
      <w:r>
        <w:rPr>
          <w:rFonts w:ascii="宋体" w:hAnsi="宋体" w:hint="eastAsia"/>
          <w:sz w:val="28"/>
          <w:szCs w:val="28"/>
          <w:lang w:eastAsia="zh-CN"/>
        </w:rPr>
        <w:t>条约条款</w:t>
      </w:r>
      <w:r>
        <w:rPr>
          <w:rFonts w:ascii="宋体" w:hAnsi="宋体" w:hint="eastAsia"/>
          <w:sz w:val="28"/>
          <w:szCs w:val="28"/>
        </w:rPr>
        <w:t>外，还应遵照水利部和国家基本建设委员会、交通部等部门颁发的有关现行技术规范、规程及标准等执行。</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本</w:t>
      </w:r>
      <w:r>
        <w:rPr>
          <w:rFonts w:ascii="宋体" w:hAnsi="宋体" w:hint="eastAsia"/>
          <w:sz w:val="28"/>
          <w:szCs w:val="28"/>
          <w:lang w:eastAsia="zh-CN"/>
        </w:rPr>
        <w:t>合同合约</w:t>
      </w:r>
      <w:r>
        <w:rPr>
          <w:rFonts w:ascii="宋体" w:hAnsi="宋体" w:hint="eastAsia"/>
          <w:sz w:val="28"/>
          <w:szCs w:val="28"/>
        </w:rPr>
        <w:t>应遵照执行的技术规范主要有：</w:t>
      </w:r>
    </w:p>
    <w:p>
      <w:pPr>
        <w:pStyle w:val="Normal0"/>
        <w:spacing w:line="600" w:lineRule="exact"/>
        <w:ind w:firstLine="420" w:firstLineChars="150"/>
        <w:rPr>
          <w:rFonts w:ascii="宋体" w:hAnsi="宋体" w:hint="eastAsia"/>
          <w:color w:val="000000"/>
          <w:sz w:val="28"/>
          <w:szCs w:val="28"/>
        </w:rPr>
      </w:pPr>
      <w:r>
        <w:rPr>
          <w:rFonts w:ascii="宋体" w:hAnsi="宋体" w:hint="eastAsia"/>
          <w:sz w:val="28"/>
          <w:szCs w:val="28"/>
        </w:rPr>
        <w:t>《县</w:t>
      </w:r>
      <w:r>
        <w:rPr>
          <w:rFonts w:ascii="宋体" w:hAnsi="宋体" w:hint="eastAsia"/>
          <w:color w:val="000000"/>
          <w:sz w:val="28"/>
          <w:szCs w:val="28"/>
        </w:rPr>
        <w:t>级土地利用总体规划编制规程》TD/T1012—2000；</w:t>
      </w:r>
    </w:p>
    <w:p>
      <w:pPr>
        <w:pStyle w:val="Normal0"/>
        <w:spacing w:line="600" w:lineRule="exact"/>
        <w:ind w:firstLine="420" w:firstLineChars="150"/>
        <w:rPr>
          <w:rFonts w:ascii="宋体" w:hAnsi="宋体" w:hint="eastAsia"/>
          <w:color w:val="000000"/>
          <w:sz w:val="28"/>
          <w:szCs w:val="28"/>
        </w:rPr>
      </w:pPr>
      <w:r>
        <w:rPr>
          <w:rFonts w:ascii="宋体" w:hAnsi="宋体" w:hint="eastAsia"/>
          <w:color w:val="000000"/>
          <w:sz w:val="28"/>
          <w:szCs w:val="28"/>
        </w:rPr>
        <w:t>《土地开发整理</w:t>
      </w:r>
      <w:r>
        <w:rPr>
          <w:rFonts w:ascii="宋体" w:hAnsi="宋体" w:hint="eastAsia"/>
          <w:color w:val="000000"/>
          <w:sz w:val="28"/>
          <w:szCs w:val="28"/>
          <w:lang w:eastAsia="zh-CN"/>
        </w:rPr>
        <w:t>相关项目</w:t>
      </w:r>
      <w:r>
        <w:rPr>
          <w:rFonts w:ascii="宋体" w:hAnsi="宋体" w:hint="eastAsia"/>
          <w:color w:val="000000"/>
          <w:sz w:val="28"/>
          <w:szCs w:val="28"/>
        </w:rPr>
        <w:t>规划设计规范》TD/T1013—2000</w:t>
      </w:r>
    </w:p>
    <w:p>
      <w:pPr>
        <w:pStyle w:val="Normal0"/>
        <w:spacing w:line="600" w:lineRule="exact"/>
        <w:ind w:firstLine="420" w:firstLineChars="150"/>
        <w:rPr>
          <w:rFonts w:ascii="宋体" w:hAnsi="宋体" w:hint="eastAsia"/>
          <w:color w:val="000000"/>
          <w:sz w:val="28"/>
          <w:szCs w:val="28"/>
        </w:rPr>
        <w:sectPr>
          <w:headerReference w:type="default" r:id="rId17"/>
          <w:footerReference w:type="default" r:id="rId18"/>
          <w:type w:val="nextPage"/>
          <w:pgSz w:w="11906" w:h="16838"/>
          <w:pgMar w:top="1558" w:right="1466" w:bottom="1246" w:left="1620" w:header="935" w:footer="722" w:gutter="0"/>
          <w:pgNumType w:start="7"/>
          <w:cols w:num="1" w:space="425"/>
          <w:titlePg w:val="0"/>
          <w:docGrid w:type="lines" w:linePitch="312" w:charSpace="0"/>
        </w:sectPr>
      </w:pPr>
      <w:r>
        <w:rPr>
          <w:rFonts w:ascii="宋体" w:hAnsi="宋体" w:hint="eastAsia"/>
          <w:color w:val="000000"/>
          <w:sz w:val="28"/>
          <w:szCs w:val="28"/>
        </w:rPr>
        <w:t>《土地开发整理</w:t>
      </w:r>
      <w:r>
        <w:rPr>
          <w:rFonts w:ascii="宋体" w:hAnsi="宋体" w:hint="eastAsia"/>
          <w:color w:val="000000"/>
          <w:sz w:val="28"/>
          <w:szCs w:val="28"/>
          <w:lang w:eastAsia="zh-CN"/>
        </w:rPr>
        <w:t>相关项目</w:t>
      </w:r>
      <w:r>
        <w:rPr>
          <w:rFonts w:ascii="宋体" w:hAnsi="宋体" w:hint="eastAsia"/>
          <w:color w:val="000000"/>
          <w:sz w:val="28"/>
          <w:szCs w:val="28"/>
        </w:rPr>
        <w:t>验收规程》（SL72-92）；</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注：以上规范除规范本身外，还应包括其各类说明。</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有关法律法规政策：</w:t>
      </w:r>
    </w:p>
    <w:p>
      <w:pPr>
        <w:pStyle w:val="Normal0"/>
        <w:spacing w:line="600" w:lineRule="exact"/>
        <w:ind w:firstLine="538" w:firstLineChars="192"/>
        <w:rPr>
          <w:rFonts w:ascii="宋体" w:hAnsi="宋体" w:hint="eastAsia"/>
          <w:sz w:val="28"/>
          <w:szCs w:val="28"/>
        </w:rPr>
      </w:pPr>
      <w:r>
        <w:rPr>
          <w:rFonts w:ascii="宋体" w:hAnsi="宋体" w:hint="eastAsia"/>
          <w:sz w:val="28"/>
          <w:szCs w:val="28"/>
        </w:rPr>
        <w:t>《中华人民共和国土地</w:t>
      </w:r>
      <w:r>
        <w:rPr>
          <w:rFonts w:ascii="宋体" w:hAnsi="宋体" w:hint="eastAsia"/>
          <w:sz w:val="28"/>
          <w:szCs w:val="28"/>
          <w:lang w:eastAsia="zh-CN"/>
        </w:rPr>
        <w:t>管理管控</w:t>
      </w:r>
      <w:r>
        <w:rPr>
          <w:rFonts w:ascii="宋体" w:hAnsi="宋体" w:hint="eastAsia"/>
          <w:sz w:val="28"/>
          <w:szCs w:val="28"/>
        </w:rPr>
        <w:t>法》；</w:t>
      </w:r>
    </w:p>
    <w:p>
      <w:pPr>
        <w:pStyle w:val="Normal0"/>
        <w:spacing w:line="600" w:lineRule="exact"/>
        <w:ind w:firstLine="420" w:firstLineChars="150"/>
        <w:rPr>
          <w:rFonts w:ascii="宋体" w:hAnsi="宋体" w:hint="eastAsia"/>
          <w:sz w:val="28"/>
          <w:szCs w:val="28"/>
        </w:rPr>
      </w:pPr>
      <w:r>
        <w:rPr>
          <w:rFonts w:ascii="宋体" w:hAnsi="宋体" w:hint="eastAsia"/>
          <w:sz w:val="28"/>
          <w:szCs w:val="28"/>
        </w:rPr>
        <w:t>《中华人民共和国土地</w:t>
      </w:r>
      <w:r>
        <w:rPr>
          <w:rFonts w:ascii="宋体" w:hAnsi="宋体" w:hint="eastAsia"/>
          <w:sz w:val="28"/>
          <w:szCs w:val="28"/>
          <w:lang w:eastAsia="zh-CN"/>
        </w:rPr>
        <w:t>管理管控</w:t>
      </w:r>
      <w:r>
        <w:rPr>
          <w:rFonts w:ascii="宋体" w:hAnsi="宋体" w:hint="eastAsia"/>
          <w:sz w:val="28"/>
          <w:szCs w:val="28"/>
        </w:rPr>
        <w:t>法实施条例》；</w:t>
      </w:r>
    </w:p>
    <w:p>
      <w:pPr>
        <w:pStyle w:val="Normal0"/>
        <w:spacing w:line="600" w:lineRule="exact"/>
        <w:ind w:firstLine="420" w:firstLineChars="150"/>
        <w:rPr>
          <w:rFonts w:ascii="宋体" w:hAnsi="宋体" w:hint="eastAsia"/>
          <w:sz w:val="28"/>
          <w:szCs w:val="28"/>
        </w:rPr>
      </w:pPr>
      <w:r>
        <w:rPr>
          <w:rFonts w:ascii="宋体" w:hAnsi="宋体" w:hint="eastAsia"/>
          <w:sz w:val="28"/>
          <w:szCs w:val="28"/>
        </w:rPr>
        <w:t>《基本农田保护条例》；</w:t>
      </w:r>
    </w:p>
    <w:p>
      <w:pPr>
        <w:pStyle w:val="Normal0"/>
        <w:spacing w:line="600" w:lineRule="exact"/>
        <w:ind w:firstLine="420" w:firstLineChars="150"/>
        <w:rPr>
          <w:rFonts w:ascii="宋体" w:hAnsi="宋体" w:hint="eastAsia"/>
          <w:sz w:val="28"/>
          <w:szCs w:val="28"/>
        </w:rPr>
      </w:pPr>
      <w:r>
        <w:rPr>
          <w:rFonts w:ascii="宋体" w:hAnsi="宋体" w:hint="eastAsia"/>
          <w:sz w:val="28"/>
          <w:szCs w:val="28"/>
        </w:rPr>
        <w:t>《中华人民共和国水土保持法》；</w:t>
      </w:r>
    </w:p>
    <w:p>
      <w:pPr>
        <w:pStyle w:val="Normal0"/>
        <w:spacing w:line="600" w:lineRule="exact"/>
        <w:ind w:firstLine="420" w:firstLineChars="150"/>
        <w:rPr>
          <w:rFonts w:ascii="宋体" w:hAnsi="宋体" w:hint="eastAsia"/>
          <w:sz w:val="28"/>
          <w:szCs w:val="28"/>
        </w:rPr>
      </w:pPr>
      <w:r>
        <w:rPr>
          <w:rFonts w:ascii="宋体" w:hAnsi="宋体" w:hint="eastAsia"/>
          <w:sz w:val="28"/>
          <w:szCs w:val="28"/>
        </w:rPr>
        <w:t>《中华人民共和国环境保护法》；</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国土资源部《关于进一步加强土地开发整理</w:t>
      </w:r>
      <w:r>
        <w:rPr>
          <w:rFonts w:ascii="宋体" w:hAnsi="宋体" w:hint="eastAsia"/>
          <w:sz w:val="28"/>
          <w:szCs w:val="28"/>
          <w:lang w:eastAsia="zh-CN"/>
        </w:rPr>
        <w:t>管理管控</w:t>
      </w:r>
      <w:r>
        <w:rPr>
          <w:rFonts w:ascii="宋体" w:hAnsi="宋体" w:hint="eastAsia"/>
          <w:sz w:val="28"/>
          <w:szCs w:val="28"/>
        </w:rPr>
        <w:t>工作的通知》（国土资发〔1998〕96号）。</w:t>
      </w:r>
    </w:p>
    <w:p>
      <w:pPr>
        <w:pStyle w:val="Normal0"/>
        <w:spacing w:line="600" w:lineRule="exact"/>
        <w:ind w:firstLine="560" w:firstLineChars="200"/>
        <w:rPr>
          <w:rFonts w:ascii="宋体" w:hAnsi="宋体" w:cs="宋体-方正超大字符集" w:hint="eastAsia"/>
          <w:sz w:val="28"/>
          <w:szCs w:val="28"/>
        </w:rPr>
      </w:pPr>
    </w:p>
    <w:p>
      <w:pPr>
        <w:pStyle w:val="Normal0"/>
        <w:spacing w:line="600" w:lineRule="exact"/>
        <w:ind w:firstLine="560" w:firstLineChars="200"/>
        <w:rPr>
          <w:rFonts w:ascii="宋体" w:hAnsi="宋体" w:cs="宋体-方正超大字符集" w:hint="eastAsia"/>
          <w:sz w:val="28"/>
          <w:szCs w:val="28"/>
        </w:rPr>
      </w:pPr>
    </w:p>
    <w:p>
      <w:pPr>
        <w:pStyle w:val="Heading1"/>
        <w:rPr>
          <w:rFonts w:ascii="黑体" w:eastAsia="黑体" w:hAnsi="黑体" w:hint="eastAsia"/>
          <w:sz w:val="44"/>
        </w:rPr>
      </w:pPr>
      <w:bookmarkStart w:id="9" w:name="_Toc178768565"/>
      <w:r>
        <w:rPr>
          <w:rFonts w:ascii="黑体" w:eastAsia="黑体" w:hAnsi="黑体" w:hint="eastAsia"/>
          <w:sz w:val="44"/>
        </w:rPr>
        <w:t>2、施工总平面布置</w:t>
      </w:r>
      <w:bookmarkEnd w:id="9"/>
    </w:p>
    <w:p>
      <w:pPr>
        <w:pStyle w:val="Normal0"/>
        <w:tabs>
          <w:tab w:val="left" w:pos="2520"/>
        </w:tabs>
        <w:spacing w:line="600" w:lineRule="exact"/>
        <w:ind w:left="2625"/>
        <w:rPr>
          <w:rFonts w:ascii="黑体" w:eastAsia="黑体" w:hAnsi="宋体" w:hint="eastAsia"/>
          <w:b/>
          <w:bCs/>
          <w:spacing w:val="12"/>
          <w:sz w:val="36"/>
          <w:szCs w:val="36"/>
        </w:rPr>
      </w:pPr>
    </w:p>
    <w:p>
      <w:pPr>
        <w:pStyle w:val="Heading2"/>
        <w:rPr>
          <w:kern w:val="0"/>
        </w:rPr>
      </w:pPr>
      <w:bookmarkStart w:id="10" w:name="_Toc178768566"/>
      <w:r>
        <w:rPr>
          <w:rFonts w:hint="eastAsia"/>
          <w:kern w:val="0"/>
        </w:rPr>
        <w:t>2.1施工布置原则</w:t>
      </w:r>
      <w:bookmarkEnd w:id="10"/>
    </w:p>
    <w:p>
      <w:pPr>
        <w:pStyle w:val="Normal0"/>
        <w:autoSpaceDE w:val="0"/>
        <w:autoSpaceDN w:val="0"/>
        <w:adjustRightInd w:val="0"/>
        <w:spacing w:line="600" w:lineRule="exact"/>
        <w:ind w:firstLine="573"/>
        <w:rPr>
          <w:rFonts w:hint="eastAsia"/>
          <w:sz w:val="28"/>
          <w:szCs w:val="28"/>
        </w:rPr>
      </w:pPr>
      <w:r>
        <w:rPr>
          <w:rFonts w:hint="eastAsia"/>
          <w:sz w:val="28"/>
          <w:szCs w:val="28"/>
        </w:rPr>
        <w:t>根据本标段的地形、地质条件及现场实际条件，进行本标段施工场地的总平面布置。在具体布置中，利用现有的施工场地条件，合理布局，统筹安排，</w:t>
      </w:r>
      <w:r>
        <w:rPr>
          <w:rFonts w:cs="宋体" w:hint="eastAsia"/>
          <w:bCs/>
          <w:color w:val="000000"/>
          <w:kern w:val="0"/>
          <w:sz w:val="28"/>
          <w:szCs w:val="28"/>
        </w:rPr>
        <w:t>便于</w:t>
      </w:r>
      <w:r>
        <w:rPr>
          <w:rFonts w:cs="宋体" w:hint="eastAsia"/>
          <w:color w:val="000000"/>
          <w:kern w:val="0"/>
          <w:sz w:val="28"/>
          <w:szCs w:val="28"/>
        </w:rPr>
        <w:t>安全生产、</w:t>
      </w:r>
      <w:r>
        <w:rPr>
          <w:rFonts w:cs="宋体" w:hint="eastAsia"/>
          <w:bCs/>
          <w:color w:val="000000"/>
          <w:kern w:val="0"/>
          <w:sz w:val="28"/>
          <w:szCs w:val="28"/>
        </w:rPr>
        <w:t>生活方便，</w:t>
      </w:r>
      <w:r>
        <w:rPr>
          <w:rFonts w:hint="eastAsia"/>
          <w:sz w:val="28"/>
          <w:szCs w:val="28"/>
        </w:rPr>
        <w:t>确保各施工时段内的施工均能正常</w:t>
      </w:r>
      <w:r>
        <w:rPr>
          <w:rFonts w:cs="宋体" w:hint="eastAsia"/>
          <w:bCs/>
          <w:color w:val="000000"/>
          <w:kern w:val="0"/>
          <w:sz w:val="28"/>
          <w:szCs w:val="28"/>
        </w:rPr>
        <w:t>均衡</w:t>
      </w:r>
      <w:r>
        <w:rPr>
          <w:rFonts w:hint="eastAsia"/>
          <w:sz w:val="28"/>
          <w:szCs w:val="28"/>
        </w:rPr>
        <w:t>有序进行。同时尽量少占耕地，对施工区及周围环境进行有效的保护。</w:t>
      </w:r>
    </w:p>
    <w:p>
      <w:pPr>
        <w:pStyle w:val="Normal0"/>
        <w:spacing w:line="600" w:lineRule="exact"/>
        <w:ind w:firstLine="570"/>
        <w:rPr>
          <w:rFonts w:ascii="宋体" w:hAnsi="宋体" w:cs="宋体-方正超大字符集" w:hint="eastAsia"/>
          <w:sz w:val="28"/>
          <w:szCs w:val="28"/>
        </w:rPr>
      </w:pPr>
      <w:r>
        <w:rPr>
          <w:rFonts w:ascii="宋体" w:hAnsi="宋体" w:cs="宋体-方正超大字符集" w:hint="eastAsia"/>
          <w:sz w:val="28"/>
          <w:szCs w:val="28"/>
        </w:rPr>
        <w:t>施工现场采取封闭式</w:t>
      </w:r>
      <w:r>
        <w:rPr>
          <w:rFonts w:ascii="宋体" w:hAnsi="宋体" w:cs="宋体-方正超大字符集" w:hint="eastAsia"/>
          <w:sz w:val="28"/>
          <w:szCs w:val="28"/>
          <w:lang w:eastAsia="zh-CN"/>
        </w:rPr>
        <w:t>管理管控</w:t>
      </w:r>
      <w:r>
        <w:rPr>
          <w:rFonts w:ascii="宋体" w:hAnsi="宋体" w:cs="宋体-方正超大字符集" w:hint="eastAsia"/>
          <w:sz w:val="28"/>
          <w:szCs w:val="28"/>
        </w:rPr>
        <w:t>用房</w:t>
      </w:r>
      <w:r>
        <w:rPr>
          <w:rFonts w:ascii="宋体" w:hAnsi="宋体" w:cs="宋体-方正超大字符集" w:hint="eastAsia"/>
          <w:sz w:val="28"/>
          <w:szCs w:val="28"/>
          <w:lang w:eastAsia="zh-CN"/>
        </w:rPr>
        <w:t>相关计划</w:t>
      </w:r>
      <w:r>
        <w:rPr>
          <w:rFonts w:ascii="宋体" w:hAnsi="宋体" w:cs="宋体-方正超大字符集" w:hint="eastAsia"/>
          <w:sz w:val="28"/>
          <w:szCs w:val="28"/>
        </w:rPr>
        <w:t>租用当地民房为主，不足部分搭建临时房屋作为补充。</w:t>
      </w:r>
    </w:p>
    <w:p>
      <w:pPr>
        <w:pStyle w:val="BodyText"/>
        <w:spacing w:line="600" w:lineRule="exact"/>
        <w:ind w:firstLine="560" w:firstLineChars="200"/>
        <w:rPr>
          <w:rFonts w:ascii="宋体" w:hAnsi="宋体" w:hint="eastAsia"/>
          <w:sz w:val="28"/>
          <w:szCs w:val="28"/>
        </w:rPr>
        <w:sectPr>
          <w:headerReference w:type="default" r:id="rId19"/>
          <w:footerReference w:type="default" r:id="rId20"/>
          <w:type w:val="nextPage"/>
          <w:pgSz w:w="11906" w:h="16838"/>
          <w:pgMar w:top="1558" w:right="1466" w:bottom="1246" w:left="1620" w:header="935" w:footer="722" w:gutter="0"/>
          <w:pgNumType w:start="8"/>
          <w:cols w:num="1" w:space="425"/>
          <w:titlePg w:val="0"/>
          <w:docGrid w:type="lines" w:linePitch="312" w:charSpace="0"/>
        </w:sectPr>
      </w:pPr>
      <w:r>
        <w:rPr>
          <w:rFonts w:ascii="宋体" w:hAnsi="宋体" w:hint="eastAsia"/>
          <w:sz w:val="28"/>
          <w:szCs w:val="28"/>
        </w:rPr>
        <w:t>临建设施布置原则上力求合理、紧凑、节约、经济实用，方便</w:t>
      </w:r>
    </w:p>
    <w:p>
      <w:pPr>
        <w:pStyle w:val="BodyText"/>
        <w:spacing w:line="600" w:lineRule="exact"/>
        <w:ind w:firstLine="560" w:firstLineChars="200"/>
        <w:rPr>
          <w:rFonts w:ascii="宋体" w:hAnsi="宋体" w:hint="eastAsia"/>
          <w:sz w:val="28"/>
          <w:szCs w:val="28"/>
        </w:rPr>
      </w:pPr>
      <w:r>
        <w:rPr>
          <w:rFonts w:ascii="宋体" w:hAnsi="宋体" w:hint="eastAsia"/>
          <w:sz w:val="28"/>
          <w:szCs w:val="28"/>
          <w:lang w:eastAsia="zh-CN"/>
        </w:rPr>
        <w:t>管理管控</w:t>
      </w:r>
      <w:r>
        <w:rPr>
          <w:rFonts w:ascii="宋体" w:hAnsi="宋体" w:hint="eastAsia"/>
          <w:sz w:val="28"/>
          <w:szCs w:val="28"/>
        </w:rPr>
        <w:t>，确保施工期间各项工程能合理有序，安全高效地施工。</w:t>
      </w:r>
    </w:p>
    <w:p>
      <w:pPr>
        <w:pStyle w:val="Heading2"/>
        <w:rPr>
          <w:rFonts w:hint="eastAsia"/>
          <w:kern w:val="0"/>
        </w:rPr>
      </w:pPr>
      <w:bookmarkStart w:id="11" w:name="_Toc178768567"/>
      <w:r>
        <w:rPr>
          <w:rFonts w:hint="eastAsia"/>
          <w:kern w:val="0"/>
        </w:rPr>
        <w:t>2.2施工运输交通</w:t>
      </w:r>
      <w:bookmarkEnd w:id="11"/>
    </w:p>
    <w:p>
      <w:pPr>
        <w:pStyle w:val="zyf"/>
        <w:spacing w:after="0" w:line="600" w:lineRule="exact"/>
        <w:ind w:firstLine="571" w:firstLineChars="204"/>
        <w:rPr>
          <w:rFonts w:ascii="宋体" w:hAnsi="宋体" w:hint="eastAsia"/>
          <w:sz w:val="28"/>
          <w:szCs w:val="28"/>
        </w:rPr>
      </w:pPr>
      <w:r>
        <w:rPr>
          <w:rFonts w:ascii="宋体" w:hAnsi="宋体" w:hint="eastAsia"/>
          <w:sz w:val="28"/>
          <w:szCs w:val="28"/>
        </w:rPr>
        <w:t>本工程对外以陆地运输为主,外来物资主要有水泥、钢材、木材、油料、块石、河砂、碎石等以及施工机械设备，可直接经公路运到工地作业区。</w:t>
      </w:r>
    </w:p>
    <w:p>
      <w:pPr>
        <w:pStyle w:val="Normal0"/>
        <w:spacing w:line="600" w:lineRule="exact"/>
        <w:ind w:firstLine="571" w:firstLineChars="204"/>
        <w:rPr>
          <w:rFonts w:ascii="宋体" w:hAnsi="宋体" w:hint="eastAsia"/>
          <w:spacing w:val="12"/>
          <w:sz w:val="28"/>
          <w:szCs w:val="28"/>
        </w:rPr>
      </w:pPr>
      <w:r>
        <w:rPr>
          <w:rFonts w:ascii="宋体" w:hAnsi="宋体" w:hint="eastAsia"/>
          <w:spacing w:val="12"/>
          <w:sz w:val="28"/>
          <w:szCs w:val="28"/>
        </w:rPr>
        <w:t>场内施工道路修建均在征地范围之内。尽量利用现有的</w:t>
      </w:r>
      <w:r>
        <w:rPr>
          <w:rFonts w:hint="eastAsia"/>
          <w:spacing w:val="12"/>
          <w:sz w:val="28"/>
          <w:szCs w:val="28"/>
        </w:rPr>
        <w:t>公路与</w:t>
      </w:r>
      <w:r>
        <w:rPr>
          <w:rFonts w:ascii="宋体" w:hAnsi="宋体" w:hint="eastAsia"/>
          <w:spacing w:val="12"/>
          <w:sz w:val="28"/>
          <w:szCs w:val="28"/>
        </w:rPr>
        <w:t>场地原有道路沟通，以减少征借用地和环境的破坏；同时要兼顾前期开挖运输以及中后期材料及混凝土运输；临时设施场内施工道路可依实际情况，结合已有或新布置的简易临时施工道路而成。</w:t>
      </w:r>
    </w:p>
    <w:p>
      <w:pPr>
        <w:pStyle w:val="Heading2"/>
        <w:rPr>
          <w:rFonts w:hint="eastAsia"/>
          <w:kern w:val="0"/>
        </w:rPr>
      </w:pPr>
      <w:bookmarkStart w:id="12" w:name="_Toc178768568"/>
      <w:r>
        <w:rPr>
          <w:rFonts w:hint="eastAsia"/>
          <w:kern w:val="0"/>
        </w:rPr>
        <w:t>2.3砂浆搅拌站的布置</w:t>
      </w:r>
      <w:bookmarkEnd w:id="12"/>
    </w:p>
    <w:p>
      <w:pPr>
        <w:pStyle w:val="Normal0"/>
        <w:spacing w:line="600" w:lineRule="exact"/>
        <w:ind w:firstLine="560" w:firstLineChars="200"/>
        <w:outlineLvl w:val="0"/>
        <w:rPr>
          <w:rFonts w:ascii="宋体" w:hAnsi="宋体" w:hint="eastAsia"/>
          <w:sz w:val="28"/>
          <w:szCs w:val="28"/>
        </w:rPr>
      </w:pPr>
      <w:r>
        <w:rPr>
          <w:rFonts w:ascii="宋体" w:hAnsi="宋体" w:hint="eastAsia"/>
          <w:sz w:val="28"/>
          <w:szCs w:val="28"/>
        </w:rPr>
        <w:t>根据本工程的地形特点，施工条件等因素，拌和系统采用三台</w:t>
      </w:r>
      <w:r>
        <w:rPr>
          <w:rFonts w:ascii="宋体" w:hAnsi="宋体" w:hint="eastAsia"/>
          <w:bCs/>
          <w:spacing w:val="12"/>
          <w:sz w:val="28"/>
          <w:szCs w:val="28"/>
        </w:rPr>
        <w:t>砂浆</w:t>
      </w:r>
      <w:r>
        <w:rPr>
          <w:rFonts w:ascii="宋体" w:hAnsi="宋体" w:hint="eastAsia"/>
          <w:sz w:val="28"/>
          <w:szCs w:val="28"/>
        </w:rPr>
        <w:t>拌和机，安置在各工区施工现场。</w:t>
      </w:r>
    </w:p>
    <w:p>
      <w:pPr>
        <w:pStyle w:val="Heading2"/>
        <w:rPr>
          <w:rFonts w:hint="eastAsia"/>
          <w:kern w:val="0"/>
        </w:rPr>
      </w:pPr>
      <w:bookmarkStart w:id="13" w:name="_Toc178768569"/>
      <w:r>
        <w:rPr>
          <w:rFonts w:hint="eastAsia"/>
          <w:kern w:val="0"/>
        </w:rPr>
        <w:t>2.4石料堆放场</w:t>
      </w:r>
      <w:bookmarkEnd w:id="13"/>
    </w:p>
    <w:p>
      <w:pPr>
        <w:pStyle w:val="Normal0"/>
        <w:spacing w:line="600" w:lineRule="exact"/>
        <w:ind w:firstLine="570"/>
        <w:rPr>
          <w:rFonts w:ascii="宋体" w:hAnsi="宋体" w:cs="宋体-方正超大字符集" w:hint="eastAsia"/>
          <w:sz w:val="28"/>
          <w:szCs w:val="28"/>
        </w:rPr>
      </w:pPr>
      <w:r>
        <w:rPr>
          <w:rFonts w:ascii="宋体" w:hAnsi="宋体" w:cs="宋体-方正超大字符集" w:hint="eastAsia"/>
          <w:sz w:val="28"/>
          <w:szCs w:val="28"/>
        </w:rPr>
        <w:t>本工程不自设砂石加工厂，石料均采用市场供应。直接运输至</w:t>
      </w:r>
      <w:r>
        <w:rPr>
          <w:rFonts w:ascii="宋体" w:hAnsi="宋体" w:hint="eastAsia"/>
          <w:sz w:val="28"/>
          <w:szCs w:val="28"/>
        </w:rPr>
        <w:t>工区施工现场。</w:t>
      </w:r>
    </w:p>
    <w:p>
      <w:pPr>
        <w:pStyle w:val="Heading2"/>
        <w:rPr>
          <w:rFonts w:hint="eastAsia"/>
          <w:kern w:val="0"/>
        </w:rPr>
      </w:pPr>
      <w:bookmarkStart w:id="14" w:name="_Toc178768570"/>
      <w:r>
        <w:rPr>
          <w:rFonts w:hint="eastAsia"/>
          <w:kern w:val="0"/>
        </w:rPr>
        <w:t>2.5生活办公设施布置</w:t>
      </w:r>
      <w:bookmarkEnd w:id="14"/>
    </w:p>
    <w:p>
      <w:pPr>
        <w:pStyle w:val="Normal0"/>
        <w:spacing w:line="600" w:lineRule="exact"/>
        <w:ind w:firstLine="571" w:firstLineChars="204"/>
        <w:rPr>
          <w:rFonts w:ascii="宋体" w:hAnsi="宋体" w:hint="eastAsia"/>
          <w:spacing w:val="12"/>
          <w:sz w:val="28"/>
          <w:szCs w:val="28"/>
        </w:rPr>
        <w:sectPr>
          <w:headerReference w:type="default" r:id="rId21"/>
          <w:footerReference w:type="default" r:id="rId22"/>
          <w:type w:val="nextPage"/>
          <w:pgSz w:w="11906" w:h="16838"/>
          <w:pgMar w:top="1558" w:right="1466" w:bottom="1246" w:left="1620" w:header="935" w:footer="722" w:gutter="0"/>
          <w:pgNumType w:start="9"/>
          <w:cols w:num="1" w:space="425"/>
          <w:titlePg w:val="0"/>
          <w:docGrid w:type="lines" w:linePitch="312" w:charSpace="0"/>
        </w:sectPr>
      </w:pPr>
      <w:r>
        <w:rPr>
          <w:rFonts w:ascii="宋体" w:hAnsi="宋体" w:hint="eastAsia"/>
          <w:spacing w:val="12"/>
          <w:sz w:val="28"/>
          <w:szCs w:val="28"/>
        </w:rPr>
        <w:t>生活办公设施包括办公室、职工宿舍、食堂卫生设施等，拟定布置在施工现场内。部分生活用房可租用民房。</w:t>
      </w:r>
    </w:p>
    <w:p>
      <w:pPr>
        <w:pStyle w:val="Heading2"/>
        <w:rPr>
          <w:rFonts w:hint="eastAsia"/>
          <w:kern w:val="0"/>
        </w:rPr>
      </w:pPr>
      <w:bookmarkStart w:id="15" w:name="_Toc178768571"/>
      <w:r>
        <w:rPr>
          <w:kern w:val="0"/>
        </w:rPr>
        <w:t>2.</w:t>
      </w:r>
      <w:r>
        <w:rPr>
          <w:rFonts w:hint="eastAsia"/>
          <w:kern w:val="0"/>
        </w:rPr>
        <w:t>6生产、生活用水、用电及通讯</w:t>
      </w:r>
      <w:bookmarkEnd w:id="15"/>
    </w:p>
    <w:p>
      <w:pPr>
        <w:pStyle w:val="Normal0"/>
        <w:spacing w:line="600" w:lineRule="exact"/>
        <w:rPr>
          <w:rFonts w:ascii="宋体" w:hAnsi="宋体" w:hint="eastAsia"/>
          <w:bCs/>
          <w:spacing w:val="12"/>
          <w:sz w:val="28"/>
          <w:szCs w:val="28"/>
        </w:rPr>
      </w:pPr>
      <w:r>
        <w:rPr>
          <w:rFonts w:ascii="宋体" w:hAnsi="宋体" w:hint="eastAsia"/>
          <w:bCs/>
          <w:spacing w:val="12"/>
          <w:sz w:val="28"/>
          <w:szCs w:val="28"/>
        </w:rPr>
        <w:t>2.6.1生产、生活用水</w:t>
      </w:r>
    </w:p>
    <w:p>
      <w:pPr>
        <w:pStyle w:val="Normal0"/>
        <w:spacing w:line="600" w:lineRule="exact"/>
        <w:ind w:firstLine="570"/>
        <w:rPr>
          <w:rFonts w:ascii="宋体" w:hAnsi="宋体" w:hint="eastAsia"/>
          <w:sz w:val="28"/>
          <w:szCs w:val="28"/>
        </w:rPr>
      </w:pPr>
      <w:r>
        <w:rPr>
          <w:rFonts w:ascii="宋体" w:hAnsi="宋体" w:hint="eastAsia"/>
          <w:sz w:val="28"/>
          <w:szCs w:val="28"/>
        </w:rPr>
        <w:t>本工程用水主要为砂浆拌和用水、养护用水及生活用水等。由于半成品的生产采用集中拌和，可在拌和区架设小型水塔一座，施工生产用水可从河内抽至水塔，再从水塔中接入用水设备上。施工场区的养护用水用水量较小，可用水泵从场区河内抽取使用。</w:t>
      </w:r>
    </w:p>
    <w:p>
      <w:pPr>
        <w:pStyle w:val="Normal0"/>
        <w:spacing w:line="600" w:lineRule="exact"/>
        <w:ind w:firstLine="570"/>
        <w:rPr>
          <w:rFonts w:ascii="宋体" w:hAnsi="宋体" w:hint="eastAsia"/>
          <w:sz w:val="28"/>
          <w:szCs w:val="28"/>
        </w:rPr>
      </w:pPr>
      <w:r>
        <w:rPr>
          <w:rFonts w:ascii="宋体" w:hAnsi="宋体" w:hint="eastAsia"/>
          <w:sz w:val="28"/>
          <w:szCs w:val="28"/>
        </w:rPr>
        <w:t>生活用水拟打井一眼，或利用农村已有的水井。</w:t>
      </w:r>
    </w:p>
    <w:p>
      <w:pPr>
        <w:pStyle w:val="Normal0"/>
        <w:spacing w:line="600" w:lineRule="exact"/>
        <w:rPr>
          <w:rFonts w:ascii="宋体" w:hAnsi="宋体" w:hint="eastAsia"/>
          <w:bCs/>
          <w:spacing w:val="12"/>
          <w:sz w:val="28"/>
          <w:szCs w:val="28"/>
        </w:rPr>
      </w:pPr>
      <w:r>
        <w:rPr>
          <w:rFonts w:ascii="宋体" w:hAnsi="宋体" w:hint="eastAsia"/>
          <w:bCs/>
          <w:spacing w:val="12"/>
          <w:sz w:val="28"/>
          <w:szCs w:val="28"/>
        </w:rPr>
        <w:t>2.6.2施工临时用电布设</w:t>
      </w:r>
    </w:p>
    <w:p>
      <w:pPr>
        <w:pStyle w:val="Normal0"/>
        <w:spacing w:line="600" w:lineRule="exact"/>
        <w:ind w:firstLine="560" w:firstLineChars="200"/>
        <w:outlineLvl w:val="0"/>
        <w:rPr>
          <w:rFonts w:ascii="宋体" w:hAnsi="宋体" w:hint="eastAsia"/>
          <w:spacing w:val="12"/>
          <w:sz w:val="28"/>
          <w:szCs w:val="28"/>
        </w:rPr>
      </w:pPr>
      <w:r>
        <w:rPr>
          <w:rFonts w:hint="eastAsia"/>
          <w:sz w:val="28"/>
          <w:szCs w:val="28"/>
        </w:rPr>
        <w:t>根据本工程特点，生活用电直接使用所租房屋的电源。施工生产主要用电设备有砂浆搅拌机，本工程施工生产用电</w:t>
      </w:r>
      <w:r>
        <w:rPr>
          <w:rFonts w:hint="eastAsia"/>
          <w:sz w:val="28"/>
          <w:szCs w:val="28"/>
          <w:lang w:eastAsia="zh-CN"/>
        </w:rPr>
        <w:t>相关计划</w:t>
      </w:r>
      <w:r>
        <w:rPr>
          <w:rFonts w:ascii="宋体" w:hAnsi="宋体" w:hint="eastAsia"/>
          <w:spacing w:val="12"/>
          <w:sz w:val="28"/>
          <w:szCs w:val="28"/>
        </w:rPr>
        <w:t>自备50KW/30KW的柴油发电机供电。</w:t>
      </w:r>
    </w:p>
    <w:p>
      <w:pPr>
        <w:pStyle w:val="Heading2"/>
        <w:rPr>
          <w:rFonts w:hint="eastAsia"/>
          <w:kern w:val="0"/>
        </w:rPr>
      </w:pPr>
      <w:bookmarkStart w:id="16" w:name="_Toc178768572"/>
      <w:r>
        <w:rPr>
          <w:rFonts w:hint="eastAsia"/>
          <w:kern w:val="0"/>
        </w:rPr>
        <w:t>2.7通讯设备配备</w:t>
      </w:r>
      <w:bookmarkEnd w:id="16"/>
    </w:p>
    <w:p>
      <w:pPr>
        <w:pStyle w:val="Normal0"/>
        <w:spacing w:line="600" w:lineRule="exact"/>
        <w:ind w:firstLine="570"/>
        <w:rPr>
          <w:rFonts w:ascii="宋体" w:hAnsi="宋体" w:hint="eastAsia"/>
          <w:sz w:val="28"/>
          <w:szCs w:val="28"/>
        </w:rPr>
      </w:pPr>
      <w:r>
        <w:rPr>
          <w:rFonts w:ascii="宋体" w:hAnsi="宋体" w:hint="eastAsia"/>
          <w:sz w:val="28"/>
          <w:szCs w:val="28"/>
        </w:rPr>
        <w:t>工程施工区域移动电话网络覆盖比较全面，施工通讯主要依靠移动通讯。工地设置移动电话5部，以便于通讯联系。</w:t>
      </w:r>
    </w:p>
    <w:p>
      <w:pPr>
        <w:pStyle w:val="Normal0"/>
        <w:spacing w:line="600" w:lineRule="exact"/>
        <w:jc w:val="center"/>
        <w:rPr>
          <w:rFonts w:ascii="黑体" w:eastAsia="黑体" w:hint="eastAsia"/>
          <w:b/>
          <w:bCs/>
          <w:spacing w:val="12"/>
          <w:sz w:val="36"/>
          <w:szCs w:val="36"/>
        </w:rPr>
      </w:pPr>
    </w:p>
    <w:p>
      <w:pPr>
        <w:pStyle w:val="Normal0"/>
        <w:spacing w:line="600" w:lineRule="exact"/>
        <w:jc w:val="center"/>
        <w:rPr>
          <w:rFonts w:ascii="黑体" w:eastAsia="黑体" w:hint="eastAsia"/>
          <w:b/>
          <w:bCs/>
          <w:spacing w:val="12"/>
          <w:sz w:val="36"/>
          <w:szCs w:val="36"/>
        </w:rPr>
      </w:pPr>
    </w:p>
    <w:p>
      <w:pPr>
        <w:pStyle w:val="Heading1"/>
        <w:rPr>
          <w:rFonts w:ascii="黑体" w:eastAsia="黑体" w:hAnsi="黑体" w:hint="eastAsia"/>
          <w:sz w:val="44"/>
        </w:rPr>
      </w:pPr>
      <w:bookmarkStart w:id="17" w:name="_Toc178768573"/>
      <w:r>
        <w:rPr>
          <w:rFonts w:ascii="黑体" w:eastAsia="黑体" w:hAnsi="黑体" w:hint="eastAsia"/>
          <w:sz w:val="44"/>
        </w:rPr>
        <w:t>3、施工组织保证措施</w:t>
      </w:r>
      <w:bookmarkEnd w:id="17"/>
    </w:p>
    <w:p>
      <w:pPr>
        <w:pStyle w:val="Normal0"/>
        <w:spacing w:line="600" w:lineRule="exact"/>
        <w:jc w:val="center"/>
        <w:rPr>
          <w:rFonts w:ascii="黑体" w:eastAsia="黑体" w:hAnsi="宋体" w:hint="eastAsia"/>
          <w:bCs/>
          <w:spacing w:val="12"/>
          <w:sz w:val="36"/>
          <w:szCs w:val="36"/>
        </w:rPr>
      </w:pPr>
    </w:p>
    <w:p>
      <w:pPr>
        <w:pStyle w:val="Heading2"/>
        <w:rPr>
          <w:rFonts w:hint="eastAsia"/>
          <w:kern w:val="0"/>
        </w:rPr>
      </w:pPr>
      <w:bookmarkStart w:id="18" w:name="_Toc178768574"/>
      <w:r>
        <w:rPr>
          <w:rFonts w:hint="eastAsia"/>
          <w:kern w:val="0"/>
        </w:rPr>
        <w:t>3.1技术准备</w:t>
      </w:r>
      <w:bookmarkEnd w:id="18"/>
    </w:p>
    <w:p>
      <w:pPr>
        <w:pStyle w:val="Normal0"/>
        <w:spacing w:line="600" w:lineRule="exact"/>
        <w:ind w:firstLine="560" w:firstLineChars="200"/>
        <w:rPr>
          <w:rFonts w:ascii="宋体" w:hAnsi="宋体" w:hint="eastAsia"/>
          <w:sz w:val="28"/>
          <w:szCs w:val="28"/>
        </w:rPr>
        <w:sectPr>
          <w:headerReference w:type="default" r:id="rId23"/>
          <w:footerReference w:type="default" r:id="rId24"/>
          <w:type w:val="nextPage"/>
          <w:pgSz w:w="11906" w:h="16838"/>
          <w:pgMar w:top="1558" w:right="1466" w:bottom="1246" w:left="1620" w:header="935" w:footer="722" w:gutter="0"/>
          <w:pgNumType w:start="10"/>
          <w:cols w:num="1" w:space="425"/>
          <w:titlePg w:val="0"/>
          <w:docGrid w:type="lines" w:linePitch="312" w:charSpace="0"/>
        </w:sectPr>
      </w:pPr>
      <w:r>
        <w:rPr>
          <w:rFonts w:ascii="宋体" w:hAnsi="宋体" w:hint="eastAsia"/>
          <w:sz w:val="28"/>
          <w:szCs w:val="28"/>
        </w:rPr>
        <w:t>工地</w:t>
      </w:r>
      <w:r>
        <w:rPr>
          <w:rFonts w:ascii="宋体" w:hAnsi="宋体" w:hint="eastAsia"/>
          <w:sz w:val="28"/>
          <w:szCs w:val="28"/>
          <w:lang w:eastAsia="zh-CN"/>
        </w:rPr>
        <w:t>管理管控</w:t>
      </w:r>
      <w:r>
        <w:rPr>
          <w:rFonts w:ascii="宋体" w:hAnsi="宋体" w:hint="eastAsia"/>
          <w:sz w:val="28"/>
          <w:szCs w:val="28"/>
        </w:rPr>
        <w:t>人员</w:t>
      </w:r>
      <w:r>
        <w:rPr>
          <w:rFonts w:ascii="宋体" w:hAnsi="宋体" w:cs="宋体" w:hint="eastAsia"/>
          <w:color w:val="000000"/>
          <w:kern w:val="0"/>
          <w:sz w:val="28"/>
          <w:szCs w:val="28"/>
        </w:rPr>
        <w:t>认真研究设计图纸，认真勘察现场，</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对一些特殊要求的施工部位，应作重点记录，遇不明之处，要求设计人员补充绘制施工大样图明示，使</w:t>
      </w:r>
      <w:r>
        <w:rPr>
          <w:rFonts w:ascii="宋体" w:hAnsi="宋体" w:hint="eastAsia"/>
          <w:sz w:val="28"/>
          <w:szCs w:val="28"/>
          <w:lang w:eastAsia="zh-CN"/>
        </w:rPr>
        <w:t>管理管控</w:t>
      </w:r>
      <w:r>
        <w:rPr>
          <w:rFonts w:ascii="宋体" w:hAnsi="宋体" w:hint="eastAsia"/>
          <w:sz w:val="28"/>
          <w:szCs w:val="28"/>
        </w:rPr>
        <w:t>人员掌握全工程具体情况，作到心中有数。</w:t>
      </w:r>
    </w:p>
    <w:p>
      <w:pPr>
        <w:pStyle w:val="Heading2"/>
        <w:rPr>
          <w:rFonts w:hint="eastAsia"/>
          <w:kern w:val="0"/>
        </w:rPr>
      </w:pPr>
      <w:bookmarkStart w:id="19" w:name="_Toc178768575"/>
      <w:r>
        <w:rPr>
          <w:rFonts w:hint="eastAsia"/>
          <w:kern w:val="0"/>
        </w:rPr>
        <w:t>3. 2物资准备</w:t>
      </w:r>
      <w:bookmarkEnd w:id="19"/>
    </w:p>
    <w:p>
      <w:pPr>
        <w:pStyle w:val="Normal0"/>
        <w:spacing w:line="600" w:lineRule="exact"/>
        <w:ind w:firstLine="560" w:firstLineChars="200"/>
        <w:rPr>
          <w:rFonts w:ascii="宋体" w:hAnsi="宋体" w:hint="eastAsia"/>
          <w:sz w:val="28"/>
          <w:szCs w:val="28"/>
        </w:rPr>
      </w:pPr>
      <w:r>
        <w:rPr>
          <w:rFonts w:ascii="宋体" w:hAnsi="宋体" w:hint="eastAsia"/>
          <w:sz w:val="28"/>
          <w:szCs w:val="28"/>
        </w:rPr>
        <w:t>根据施工图，结合预算书</w:t>
      </w:r>
      <w:r>
        <w:rPr>
          <w:rFonts w:ascii="宋体" w:hAnsi="宋体" w:hint="eastAsia"/>
          <w:sz w:val="28"/>
          <w:szCs w:val="28"/>
          <w:lang w:eastAsia="zh-CN"/>
        </w:rPr>
        <w:t>相关项目</w:t>
      </w:r>
      <w:r>
        <w:rPr>
          <w:rFonts w:ascii="宋体" w:hAnsi="宋体" w:hint="eastAsia"/>
          <w:sz w:val="28"/>
          <w:szCs w:val="28"/>
        </w:rPr>
        <w:t>，统计出各项施工</w:t>
      </w:r>
      <w:r>
        <w:rPr>
          <w:rFonts w:ascii="宋体" w:hAnsi="宋体" w:hint="eastAsia"/>
          <w:sz w:val="28"/>
          <w:szCs w:val="28"/>
          <w:lang w:eastAsia="zh-CN"/>
        </w:rPr>
        <w:t>相关项目</w:t>
      </w:r>
      <w:r>
        <w:rPr>
          <w:rFonts w:ascii="宋体" w:hAnsi="宋体" w:hint="eastAsia"/>
          <w:sz w:val="28"/>
          <w:szCs w:val="28"/>
        </w:rPr>
        <w:t>单位数量，拟定材料</w:t>
      </w:r>
      <w:r>
        <w:rPr>
          <w:rFonts w:ascii="宋体" w:hAnsi="宋体" w:hint="eastAsia"/>
          <w:sz w:val="28"/>
          <w:szCs w:val="28"/>
          <w:lang w:eastAsia="zh-CN"/>
        </w:rPr>
        <w:t>相关计划</w:t>
      </w:r>
      <w:r>
        <w:rPr>
          <w:rFonts w:ascii="宋体" w:hAnsi="宋体" w:hint="eastAsia"/>
          <w:sz w:val="28"/>
          <w:szCs w:val="28"/>
        </w:rPr>
        <w:t>表，为施工备料，确定仓库和堆放场面积以及组织运输提供依据。</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物资准备工作程序：编制各种物资需要量</w:t>
      </w:r>
      <w:r>
        <w:rPr>
          <w:rFonts w:ascii="宋体" w:hAnsi="宋体" w:hint="eastAsia"/>
          <w:sz w:val="28"/>
          <w:szCs w:val="28"/>
          <w:lang w:eastAsia="zh-CN"/>
        </w:rPr>
        <w:t>相关计划</w:t>
      </w:r>
      <w:r>
        <w:rPr>
          <w:rFonts w:ascii="宋体" w:hAnsi="宋体" w:hint="eastAsia"/>
          <w:sz w:val="28"/>
          <w:szCs w:val="28"/>
        </w:rPr>
        <w:t>→签订物资供应</w:t>
      </w:r>
      <w:r>
        <w:rPr>
          <w:rFonts w:ascii="宋体" w:hAnsi="宋体" w:hint="eastAsia"/>
          <w:sz w:val="28"/>
          <w:szCs w:val="28"/>
          <w:lang w:eastAsia="zh-CN"/>
        </w:rPr>
        <w:t>合同合约</w:t>
      </w:r>
      <w:r>
        <w:rPr>
          <w:rFonts w:ascii="宋体" w:hAnsi="宋体" w:hint="eastAsia"/>
          <w:sz w:val="28"/>
          <w:szCs w:val="28"/>
        </w:rPr>
        <w:t>→确定物资运输</w:t>
      </w:r>
      <w:r>
        <w:rPr>
          <w:rFonts w:ascii="宋体" w:hAnsi="宋体" w:hint="eastAsia"/>
          <w:sz w:val="28"/>
          <w:szCs w:val="28"/>
          <w:lang w:eastAsia="zh-CN"/>
        </w:rPr>
        <w:t>合适的方案</w:t>
      </w:r>
      <w:r>
        <w:rPr>
          <w:rFonts w:ascii="宋体" w:hAnsi="宋体" w:hint="eastAsia"/>
          <w:sz w:val="28"/>
          <w:szCs w:val="28"/>
        </w:rPr>
        <w:t>和</w:t>
      </w:r>
      <w:r>
        <w:rPr>
          <w:rFonts w:ascii="宋体" w:hAnsi="宋体" w:hint="eastAsia"/>
          <w:sz w:val="28"/>
          <w:szCs w:val="28"/>
          <w:lang w:eastAsia="zh-CN"/>
        </w:rPr>
        <w:t>相关计划</w:t>
      </w:r>
      <w:r>
        <w:rPr>
          <w:rFonts w:ascii="宋体" w:hAnsi="宋体" w:hint="eastAsia"/>
          <w:sz w:val="28"/>
          <w:szCs w:val="28"/>
        </w:rPr>
        <w:t>→组织物资按</w:t>
      </w:r>
      <w:r>
        <w:rPr>
          <w:rFonts w:ascii="宋体" w:hAnsi="宋体" w:hint="eastAsia"/>
          <w:sz w:val="28"/>
          <w:szCs w:val="28"/>
          <w:lang w:eastAsia="zh-CN"/>
        </w:rPr>
        <w:t>相关计划</w:t>
      </w:r>
      <w:r>
        <w:rPr>
          <w:rFonts w:ascii="宋体" w:hAnsi="宋体" w:hint="eastAsia"/>
          <w:sz w:val="28"/>
          <w:szCs w:val="28"/>
        </w:rPr>
        <w:t>进场和保管；</w:t>
      </w:r>
    </w:p>
    <w:p>
      <w:pPr>
        <w:pStyle w:val="Heading2"/>
        <w:rPr>
          <w:rFonts w:hint="eastAsia"/>
          <w:kern w:val="0"/>
        </w:rPr>
      </w:pPr>
      <w:bookmarkStart w:id="20" w:name="_Toc178768576"/>
      <w:r>
        <w:rPr>
          <w:rFonts w:hint="eastAsia"/>
          <w:kern w:val="0"/>
        </w:rPr>
        <w:t>3. 3施工现场准备</w:t>
      </w:r>
      <w:bookmarkEnd w:id="20"/>
    </w:p>
    <w:p>
      <w:pPr>
        <w:pStyle w:val="Normal0"/>
        <w:spacing w:line="600" w:lineRule="exact"/>
        <w:ind w:firstLine="560" w:firstLineChars="200"/>
        <w:rPr>
          <w:rFonts w:ascii="宋体" w:hAnsi="宋体" w:hint="eastAsia"/>
          <w:sz w:val="28"/>
          <w:szCs w:val="28"/>
        </w:rPr>
      </w:pPr>
      <w:r>
        <w:rPr>
          <w:rFonts w:ascii="宋体" w:hAnsi="宋体" w:hint="eastAsia"/>
          <w:sz w:val="28"/>
          <w:szCs w:val="28"/>
        </w:rPr>
        <w:t>（1）测量放线；</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（2）施工现场平整；</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（3）临时道路和临时供水、供电等管线的敷设；</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（4）有关生产、生活临时设施的搭建；</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（5）机械设备的安装调试。</w:t>
      </w:r>
    </w:p>
    <w:p>
      <w:pPr>
        <w:pStyle w:val="Heading2"/>
        <w:rPr>
          <w:rFonts w:hint="eastAsia"/>
          <w:kern w:val="0"/>
        </w:rPr>
      </w:pPr>
      <w:bookmarkStart w:id="21" w:name="_Toc178768577"/>
      <w:r>
        <w:rPr>
          <w:rFonts w:hint="eastAsia"/>
          <w:kern w:val="0"/>
        </w:rPr>
        <w:t>3. 4 施工技术组织保证措施</w:t>
      </w:r>
      <w:bookmarkEnd w:id="21"/>
    </w:p>
    <w:p>
      <w:pPr>
        <w:pStyle w:val="Normal0"/>
        <w:autoSpaceDE w:val="0"/>
        <w:autoSpaceDN w:val="0"/>
        <w:adjustRightInd w:val="0"/>
        <w:spacing w:line="600" w:lineRule="exact"/>
        <w:ind w:firstLine="560" w:firstLineChars="200"/>
        <w:rPr>
          <w:rFonts w:ascii="宋体" w:hAnsi="宋体" w:cs="宋体" w:hint="eastAsia"/>
          <w:color w:val="000000"/>
          <w:kern w:val="0"/>
          <w:sz w:val="28"/>
          <w:szCs w:val="28"/>
        </w:rPr>
        <w:sectPr>
          <w:headerReference w:type="default" r:id="rId25"/>
          <w:footerReference w:type="default" r:id="rId26"/>
          <w:type w:val="nextPage"/>
          <w:pgSz w:w="11906" w:h="16838"/>
          <w:pgMar w:top="1558" w:right="1466" w:bottom="1246" w:left="1620" w:header="935" w:footer="722" w:gutter="0"/>
          <w:pgNumType w:start="11"/>
          <w:cols w:num="1" w:space="425"/>
          <w:titlePg w:val="0"/>
          <w:docGrid w:type="lines" w:linePitch="312" w:charSpace="0"/>
        </w:sectPr>
      </w:pPr>
      <w:r>
        <w:rPr>
          <w:rFonts w:ascii="宋体" w:hAnsi="宋体" w:cs="宋体" w:hint="eastAsia"/>
          <w:color w:val="000000"/>
          <w:kern w:val="0"/>
          <w:sz w:val="28"/>
          <w:szCs w:val="28"/>
        </w:rPr>
        <w:t>认真研究设计图纸，认真勘察现场，确定最优施工</w:t>
      </w:r>
      <w:r>
        <w:rPr>
          <w:rFonts w:ascii="宋体" w:hAnsi="宋体" w:cs="宋体" w:hint="eastAsia"/>
          <w:color w:val="000000"/>
          <w:kern w:val="0"/>
          <w:sz w:val="28"/>
          <w:szCs w:val="28"/>
          <w:lang w:eastAsia="zh-CN"/>
        </w:rPr>
        <w:t>合适的方案</w:t>
      </w:r>
      <w:r>
        <w:rPr>
          <w:rFonts w:ascii="宋体" w:hAnsi="宋体" w:cs="宋体" w:hint="eastAsia"/>
          <w:color w:val="000000"/>
          <w:kern w:val="0"/>
          <w:sz w:val="28"/>
          <w:szCs w:val="28"/>
        </w:rPr>
        <w:t>。 我局选拔有水利工程施工经验的优秀工程技术人员，配备高素质的技术工人，充实先进的机械、设备、资金，保证工程正常施工。</w:t>
      </w:r>
    </w:p>
    <w:p>
      <w:pPr>
        <w:pStyle w:val="Normal0"/>
        <w:autoSpaceDE w:val="0"/>
        <w:autoSpaceDN w:val="0"/>
        <w:adjustRightInd w:val="0"/>
        <w:spacing w:line="600" w:lineRule="exact"/>
        <w:ind w:firstLine="570"/>
        <w:rPr>
          <w:rFonts w:ascii="宋体" w:hAnsi="宋体" w:cs="宋体" w:hint="eastAsia"/>
          <w:color w:val="000000"/>
          <w:kern w:val="0"/>
          <w:sz w:val="28"/>
          <w:szCs w:val="28"/>
        </w:rPr>
      </w:pP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部组织严密的质量控制体系，确保工程质量。</w:t>
      </w: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部组成专业的工程技术</w:t>
      </w:r>
      <w:r>
        <w:rPr>
          <w:rFonts w:ascii="宋体" w:hAnsi="宋体" w:cs="宋体" w:hint="eastAsia"/>
          <w:color w:val="000000"/>
          <w:kern w:val="0"/>
          <w:sz w:val="28"/>
          <w:szCs w:val="28"/>
          <w:lang w:eastAsia="zh-CN"/>
        </w:rPr>
        <w:t>管理管控</w:t>
      </w:r>
      <w:r>
        <w:rPr>
          <w:rFonts w:ascii="宋体" w:hAnsi="宋体" w:cs="宋体" w:hint="eastAsia"/>
          <w:color w:val="000000"/>
          <w:kern w:val="0"/>
          <w:sz w:val="28"/>
          <w:szCs w:val="28"/>
        </w:rPr>
        <w:t>机构，以切实落实已确定的施工</w:t>
      </w:r>
      <w:r>
        <w:rPr>
          <w:rFonts w:ascii="宋体" w:hAnsi="宋体" w:cs="宋体" w:hint="eastAsia"/>
          <w:color w:val="000000"/>
          <w:kern w:val="0"/>
          <w:sz w:val="28"/>
          <w:szCs w:val="28"/>
          <w:lang w:eastAsia="zh-CN"/>
        </w:rPr>
        <w:t>合适的方案</w:t>
      </w:r>
      <w:r>
        <w:rPr>
          <w:rFonts w:ascii="宋体" w:hAnsi="宋体" w:cs="宋体" w:hint="eastAsia"/>
          <w:color w:val="000000"/>
          <w:kern w:val="0"/>
          <w:sz w:val="28"/>
          <w:szCs w:val="28"/>
        </w:rPr>
        <w:t>。</w:t>
      </w:r>
    </w:p>
    <w:p>
      <w:pPr>
        <w:pStyle w:val="Normal0"/>
        <w:autoSpaceDE w:val="0"/>
        <w:autoSpaceDN w:val="0"/>
        <w:adjustRightInd w:val="0"/>
        <w:spacing w:line="600" w:lineRule="exact"/>
        <w:ind w:firstLine="570"/>
        <w:rPr>
          <w:rFonts w:ascii="宋体" w:hAnsi="宋体" w:cs="宋体" w:hint="eastAsia"/>
          <w:color w:val="000000"/>
          <w:kern w:val="0"/>
          <w:sz w:val="28"/>
          <w:szCs w:val="28"/>
        </w:rPr>
      </w:pP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部组成专业精干的具有攻坚作战能力的专业施工队伍，以保证工期。</w:t>
      </w:r>
    </w:p>
    <w:p>
      <w:pPr>
        <w:pStyle w:val="Normal0"/>
        <w:autoSpaceDE w:val="0"/>
        <w:autoSpaceDN w:val="0"/>
        <w:adjustRightInd w:val="0"/>
        <w:spacing w:line="600" w:lineRule="exact"/>
        <w:ind w:firstLine="570"/>
        <w:rPr>
          <w:rFonts w:ascii="宋体" w:hAnsi="宋体" w:cs="宋体" w:hint="eastAsia"/>
          <w:color w:val="000000"/>
          <w:kern w:val="0"/>
          <w:sz w:val="28"/>
          <w:szCs w:val="28"/>
        </w:rPr>
      </w:pP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部组成专业的器材供应部门，以保障施工用料。</w:t>
      </w:r>
    </w:p>
    <w:p>
      <w:pPr>
        <w:pStyle w:val="Normal0"/>
        <w:autoSpaceDE w:val="0"/>
        <w:autoSpaceDN w:val="0"/>
        <w:adjustRightInd w:val="0"/>
        <w:spacing w:line="600" w:lineRule="exact"/>
        <w:ind w:firstLine="570"/>
        <w:rPr>
          <w:rFonts w:ascii="宋体" w:hAnsi="宋体" w:cs="宋体" w:hint="eastAsia"/>
          <w:color w:val="000000"/>
          <w:kern w:val="0"/>
          <w:sz w:val="28"/>
          <w:szCs w:val="28"/>
        </w:rPr>
      </w:pP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部成立专业的安全、保卫、协调部门，做好施工环境的协调工作，抓好工程施工的安全保卫工作，保证工程的顺利施工。</w:t>
      </w:r>
    </w:p>
    <w:p>
      <w:pPr>
        <w:pStyle w:val="Normal0"/>
        <w:autoSpaceDE w:val="0"/>
        <w:autoSpaceDN w:val="0"/>
        <w:adjustRightInd w:val="0"/>
        <w:spacing w:line="600" w:lineRule="exact"/>
        <w:ind w:firstLine="570"/>
        <w:rPr>
          <w:rFonts w:ascii="宋体" w:hAnsi="宋体" w:cs="宋体" w:hint="eastAsia"/>
          <w:color w:val="000000"/>
          <w:kern w:val="0"/>
          <w:sz w:val="28"/>
          <w:szCs w:val="28"/>
        </w:rPr>
      </w:pPr>
    </w:p>
    <w:p>
      <w:pPr>
        <w:pStyle w:val="Normal0"/>
        <w:autoSpaceDE w:val="0"/>
        <w:autoSpaceDN w:val="0"/>
        <w:adjustRightInd w:val="0"/>
        <w:spacing w:line="600" w:lineRule="exact"/>
        <w:ind w:firstLine="570"/>
        <w:rPr>
          <w:rFonts w:ascii="宋体" w:hAnsi="宋体" w:cs="宋体" w:hint="eastAsia"/>
          <w:color w:val="000000"/>
          <w:kern w:val="0"/>
          <w:sz w:val="28"/>
          <w:szCs w:val="28"/>
        </w:rPr>
      </w:pPr>
    </w:p>
    <w:p>
      <w:pPr>
        <w:pStyle w:val="Heading1"/>
        <w:rPr>
          <w:rFonts w:ascii="黑体" w:eastAsia="黑体" w:hAnsi="黑体" w:hint="eastAsia"/>
          <w:sz w:val="44"/>
        </w:rPr>
      </w:pPr>
      <w:bookmarkStart w:id="22" w:name="_Toc178768578"/>
      <w:r>
        <w:rPr>
          <w:rFonts w:ascii="黑体" w:eastAsia="黑体" w:hAnsi="黑体" w:hint="eastAsia"/>
          <w:sz w:val="44"/>
        </w:rPr>
        <w:t>4、企业现场机构设置</w:t>
      </w:r>
      <w:bookmarkEnd w:id="22"/>
    </w:p>
    <w:p>
      <w:pPr>
        <w:pStyle w:val="Normal0"/>
        <w:rPr>
          <w:rFonts w:hint="eastAsia"/>
        </w:rPr>
      </w:pPr>
    </w:p>
    <w:p>
      <w:pPr>
        <w:pStyle w:val="Normal0"/>
        <w:autoSpaceDE w:val="0"/>
        <w:autoSpaceDN w:val="0"/>
        <w:adjustRightInd w:val="0"/>
        <w:spacing w:line="600" w:lineRule="exact"/>
        <w:rPr>
          <w:rFonts w:ascii="黑体" w:eastAsia="黑体" w:hAnsi="宋体" w:hint="eastAsia"/>
          <w:b/>
          <w:bCs/>
          <w:spacing w:val="12"/>
          <w:sz w:val="28"/>
          <w:szCs w:val="28"/>
        </w:rPr>
      </w:pPr>
    </w:p>
    <w:p>
      <w:pPr>
        <w:pStyle w:val="Heading2"/>
        <w:rPr>
          <w:rFonts w:hint="eastAsia"/>
          <w:kern w:val="0"/>
          <w:szCs w:val="28"/>
        </w:rPr>
      </w:pPr>
      <w:bookmarkStart w:id="23" w:name="_Toc178768579"/>
      <w:r>
        <w:rPr>
          <w:rFonts w:hint="eastAsia"/>
          <w:kern w:val="0"/>
        </w:rPr>
        <w:t>4.1企业现场机构设置</w:t>
      </w:r>
      <w:bookmarkEnd w:id="23"/>
    </w:p>
    <w:p>
      <w:pPr>
        <w:pStyle w:val="Normal0"/>
        <w:spacing w:line="600" w:lineRule="exact"/>
        <w:ind w:firstLine="570"/>
        <w:rPr>
          <w:rFonts w:ascii="宋体" w:hAnsi="宋体" w:hint="eastAsia"/>
          <w:sz w:val="28"/>
          <w:szCs w:val="28"/>
        </w:rPr>
        <w:sectPr>
          <w:headerReference w:type="default" r:id="rId27"/>
          <w:footerReference w:type="default" r:id="rId28"/>
          <w:type w:val="nextPage"/>
          <w:pgSz w:w="11906" w:h="16838"/>
          <w:pgMar w:top="1558" w:right="1466" w:bottom="1246" w:left="1620" w:header="935" w:footer="722" w:gutter="0"/>
          <w:pgNumType w:start="12"/>
          <w:cols w:num="1" w:space="425"/>
          <w:titlePg w:val="0"/>
          <w:docGrid w:type="lines" w:linePitch="312" w:charSpace="0"/>
        </w:sectPr>
      </w:pPr>
      <w:r>
        <w:rPr>
          <w:rFonts w:ascii="宋体" w:hAnsi="宋体" w:hint="eastAsia"/>
          <w:sz w:val="28"/>
          <w:szCs w:val="28"/>
        </w:rPr>
        <w:t>根据我公司ISO9001：2000标准质量</w:t>
      </w:r>
      <w:r>
        <w:rPr>
          <w:rFonts w:ascii="宋体" w:hAnsi="宋体" w:hint="eastAsia"/>
          <w:sz w:val="28"/>
          <w:szCs w:val="28"/>
          <w:lang w:eastAsia="zh-CN"/>
        </w:rPr>
        <w:t>管理管控</w:t>
      </w:r>
      <w:r>
        <w:rPr>
          <w:rFonts w:ascii="宋体" w:hAnsi="宋体" w:hint="eastAsia"/>
          <w:sz w:val="28"/>
          <w:szCs w:val="28"/>
        </w:rPr>
        <w:t>体系要求及工程施工需要和有关规定，成立工程</w:t>
      </w:r>
      <w:r>
        <w:rPr>
          <w:rFonts w:ascii="宋体" w:hAnsi="宋体" w:hint="eastAsia"/>
          <w:sz w:val="28"/>
          <w:szCs w:val="28"/>
          <w:lang w:eastAsia="zh-CN"/>
        </w:rPr>
        <w:t>相关项目</w:t>
      </w:r>
      <w:r>
        <w:rPr>
          <w:rFonts w:ascii="宋体" w:hAnsi="宋体" w:hint="eastAsia"/>
          <w:sz w:val="28"/>
          <w:szCs w:val="28"/>
        </w:rPr>
        <w:t>经理部，</w:t>
      </w:r>
      <w:r>
        <w:rPr>
          <w:rFonts w:ascii="宋体" w:hAnsi="宋体" w:hint="eastAsia"/>
          <w:sz w:val="28"/>
          <w:szCs w:val="28"/>
          <w:lang w:eastAsia="zh-CN"/>
        </w:rPr>
        <w:t>相关项目</w:t>
      </w:r>
      <w:r>
        <w:rPr>
          <w:rFonts w:ascii="宋体" w:hAnsi="宋体" w:hint="eastAsia"/>
          <w:sz w:val="28"/>
          <w:szCs w:val="28"/>
        </w:rPr>
        <w:t>部下设办公室、生产部、技术部、质检部、财务部、安全部等六个专业职能部门，各部门配置具有一定</w:t>
      </w:r>
      <w:r>
        <w:rPr>
          <w:rFonts w:ascii="宋体" w:hAnsi="宋体" w:hint="eastAsia"/>
          <w:sz w:val="28"/>
          <w:szCs w:val="28"/>
          <w:lang w:eastAsia="zh-CN"/>
        </w:rPr>
        <w:t>管理管控</w:t>
      </w:r>
      <w:r>
        <w:rPr>
          <w:rFonts w:ascii="宋体" w:hAnsi="宋体" w:hint="eastAsia"/>
          <w:sz w:val="28"/>
          <w:szCs w:val="28"/>
        </w:rPr>
        <w:t>水平和同类专业施工经验的主任一名、副主任一名，其它成员若干，以深入施工作业层，指导、监控各作业班组及各工序的作业情况。另外，各工种作业班根据需要再配置1－2名班组长，带领指挥工人具体操作。详见《现场</w:t>
      </w:r>
      <w:r>
        <w:rPr>
          <w:rFonts w:ascii="宋体" w:hAnsi="宋体" w:hint="eastAsia"/>
          <w:sz w:val="28"/>
          <w:szCs w:val="28"/>
          <w:lang w:eastAsia="zh-CN"/>
        </w:rPr>
        <w:t>管理管控</w:t>
      </w:r>
      <w:r>
        <w:rPr>
          <w:rFonts w:ascii="宋体" w:hAnsi="宋体" w:hint="eastAsia"/>
          <w:sz w:val="28"/>
          <w:szCs w:val="28"/>
        </w:rPr>
        <w:t>组织结构图》和拟投入本</w:t>
      </w:r>
      <w:r>
        <w:rPr>
          <w:rFonts w:ascii="宋体" w:hAnsi="宋体" w:hint="eastAsia"/>
          <w:sz w:val="28"/>
          <w:szCs w:val="28"/>
          <w:lang w:eastAsia="zh-CN"/>
        </w:rPr>
        <w:t>合同合约</w:t>
      </w:r>
      <w:r>
        <w:rPr>
          <w:rFonts w:ascii="宋体" w:hAnsi="宋体" w:hint="eastAsia"/>
          <w:sz w:val="28"/>
          <w:szCs w:val="28"/>
        </w:rPr>
        <w:t>工程的施工队伍简要情况表、主要</w:t>
      </w:r>
      <w:r>
        <w:rPr>
          <w:rFonts w:ascii="宋体" w:hAnsi="宋体" w:hint="eastAsia"/>
          <w:sz w:val="28"/>
          <w:szCs w:val="28"/>
          <w:lang w:eastAsia="zh-CN"/>
        </w:rPr>
        <w:t>管理管控</w:t>
      </w:r>
      <w:r>
        <w:rPr>
          <w:rFonts w:ascii="宋体" w:hAnsi="宋体" w:hint="eastAsia"/>
          <w:sz w:val="28"/>
          <w:szCs w:val="28"/>
        </w:rPr>
        <w:t>人员资历表。</w:t>
      </w:r>
      <w:r>
        <w:rPr>
          <w:rFonts w:ascii="宋体" w:hAnsi="宋体" w:hint="eastAsia"/>
          <w:sz w:val="28"/>
          <w:szCs w:val="28"/>
          <w:lang w:eastAsia="zh-CN"/>
        </w:rPr>
        <w:t>相关项目</w:t>
      </w:r>
    </w:p>
    <w:p>
      <w:pPr>
        <w:pStyle w:val="Normal0"/>
        <w:spacing w:line="600" w:lineRule="exact"/>
        <w:ind w:firstLine="570"/>
        <w:rPr>
          <w:rFonts w:ascii="宋体" w:hAnsi="宋体" w:hint="eastAsia"/>
          <w:sz w:val="28"/>
          <w:szCs w:val="28"/>
        </w:rPr>
      </w:pPr>
      <w:r>
        <w:rPr>
          <w:rFonts w:ascii="宋体" w:hAnsi="宋体" w:hint="eastAsia"/>
          <w:sz w:val="28"/>
          <w:szCs w:val="28"/>
        </w:rPr>
        <w:t>部成员资格证明材料详见商务标部分。</w:t>
      </w:r>
    </w:p>
    <w:p>
      <w:pPr>
        <w:pStyle w:val="Normal0"/>
        <w:spacing w:line="600" w:lineRule="exact"/>
        <w:ind w:firstLine="560" w:firstLineChars="200"/>
        <w:rPr>
          <w:rFonts w:hint="eastAsia"/>
          <w:b/>
          <w:sz w:val="28"/>
          <w:szCs w:val="28"/>
        </w:rPr>
      </w:pPr>
      <w:r>
        <w:rPr>
          <w:rFonts w:ascii="宋体" w:hAnsi="宋体" w:cs="宋体" w:hint="eastAsia"/>
          <w:b/>
          <w:color w:val="000000"/>
          <w:kern w:val="0"/>
          <w:sz w:val="28"/>
          <w:szCs w:val="28"/>
        </w:rPr>
        <w:t>各职能部门职责如下：</w:t>
      </w:r>
    </w:p>
    <w:p>
      <w:pPr>
        <w:pStyle w:val="Normal0"/>
        <w:autoSpaceDE w:val="0"/>
        <w:autoSpaceDN w:val="0"/>
        <w:adjustRightInd w:val="0"/>
        <w:spacing w:line="600" w:lineRule="exact"/>
        <w:ind w:firstLine="560" w:firstLineChars="200"/>
        <w:outlineLvl w:val="0"/>
        <w:rPr>
          <w:rFonts w:ascii="宋体" w:hAnsi="宋体" w:cs="宋体" w:hint="eastAsia"/>
          <w:bCs/>
          <w:color w:val="000000"/>
          <w:kern w:val="0"/>
          <w:sz w:val="28"/>
          <w:szCs w:val="28"/>
        </w:rPr>
      </w:pPr>
      <w:r>
        <w:rPr>
          <w:rFonts w:ascii="宋体" w:hAnsi="宋体" w:hint="eastAsia"/>
          <w:bCs/>
          <w:spacing w:val="12"/>
          <w:sz w:val="28"/>
          <w:szCs w:val="28"/>
        </w:rPr>
        <w:t>⑴</w:t>
      </w:r>
      <w:r>
        <w:rPr>
          <w:rFonts w:ascii="宋体" w:hAnsi="宋体" w:cs="宋体" w:hint="eastAsia"/>
          <w:bCs/>
          <w:color w:val="000000"/>
          <w:kern w:val="0"/>
          <w:sz w:val="28"/>
          <w:szCs w:val="28"/>
        </w:rPr>
        <w:t>技术部</w:t>
      </w:r>
    </w:p>
    <w:p>
      <w:pPr>
        <w:pStyle w:val="Normal0"/>
        <w:autoSpaceDE w:val="0"/>
        <w:autoSpaceDN w:val="0"/>
        <w:adjustRightInd w:val="0"/>
        <w:spacing w:line="540" w:lineRule="atLeast"/>
        <w:jc w:val="center"/>
        <w:rPr>
          <w:rFonts w:ascii="宋体" w:hAnsi="宋体" w:cs="宋体" w:hint="eastAsia"/>
          <w:b/>
          <w:color w:val="000000"/>
          <w:kern w:val="0"/>
          <w:sz w:val="32"/>
          <w:szCs w:val="32"/>
          <w:u w:val="double"/>
        </w:rPr>
      </w:pPr>
      <w:r>
        <w:rPr>
          <w:rFonts w:ascii="宋体" w:hAnsi="宋体" w:cs="宋体" w:hint="eastAsia"/>
          <w:bCs/>
          <w:color w:val="000000"/>
          <w:kern w:val="0"/>
          <w:sz w:val="28"/>
          <w:szCs w:val="28"/>
        </w:rPr>
        <w:t>　　由</w:t>
      </w:r>
      <w:r>
        <w:rPr>
          <w:rFonts w:ascii="宋体" w:hAnsi="宋体" w:cs="宋体" w:hint="eastAsia"/>
          <w:bCs/>
          <w:color w:val="000000"/>
          <w:kern w:val="0"/>
          <w:sz w:val="28"/>
          <w:szCs w:val="28"/>
          <w:lang w:eastAsia="zh-CN"/>
        </w:rPr>
        <w:t>相关项目</w:t>
      </w:r>
      <w:r>
        <w:rPr>
          <w:rFonts w:ascii="宋体" w:hAnsi="宋体" w:cs="宋体" w:hint="eastAsia"/>
          <w:bCs/>
          <w:color w:val="000000"/>
          <w:kern w:val="0"/>
          <w:sz w:val="28"/>
          <w:szCs w:val="28"/>
        </w:rPr>
        <w:t>总工程师负责。编制实施性施工组织设计；落实各单项工程施工</w:t>
      </w:r>
      <w:r>
        <w:rPr>
          <w:rFonts w:ascii="宋体" w:hAnsi="宋体" w:cs="宋体" w:hint="eastAsia"/>
          <w:bCs/>
          <w:color w:val="000000"/>
          <w:kern w:val="0"/>
          <w:sz w:val="28"/>
          <w:szCs w:val="28"/>
          <w:lang w:eastAsia="zh-CN"/>
        </w:rPr>
        <w:t>合适的方案</w:t>
      </w:r>
      <w:r>
        <w:rPr>
          <w:rFonts w:ascii="宋体" w:hAnsi="宋体" w:cs="宋体" w:hint="eastAsia"/>
          <w:bCs/>
          <w:color w:val="000000"/>
          <w:kern w:val="0"/>
          <w:sz w:val="28"/>
          <w:szCs w:val="28"/>
        </w:rPr>
        <w:t>；根据设计及监理要求制定各项施工技术要求和明确施工使用规范；作好技</w:t>
      </w:r>
    </w:p>
    <w:p>
      <w:pPr>
        <w:pStyle w:val="Normal0"/>
        <w:autoSpaceDE w:val="0"/>
        <w:autoSpaceDN w:val="0"/>
        <w:adjustRightInd w:val="0"/>
        <w:spacing w:line="600" w:lineRule="exact"/>
        <w:rPr>
          <w:rFonts w:ascii="宋体" w:hAnsi="宋体" w:cs="宋体" w:hint="eastAsia"/>
          <w:bCs/>
          <w:color w:val="000000"/>
          <w:kern w:val="0"/>
          <w:sz w:val="28"/>
          <w:szCs w:val="28"/>
        </w:rPr>
      </w:pPr>
      <w:r>
        <w:rPr>
          <w:rFonts w:ascii="宋体" w:hAnsi="宋体" w:cs="宋体" w:hint="eastAsia"/>
          <w:bCs/>
          <w:color w:val="000000"/>
          <w:kern w:val="0"/>
          <w:sz w:val="28"/>
          <w:szCs w:val="28"/>
        </w:rPr>
        <w:t>术档案工作，编写竣工报告及有关竣工资料；负责工程预决算；审查各专业施工队技术措施，处理施工现场各类技术问题，对工程技术</w:t>
      </w:r>
      <w:r>
        <w:rPr>
          <w:rFonts w:ascii="宋体" w:hAnsi="宋体" w:cs="宋体" w:hint="eastAsia"/>
          <w:bCs/>
          <w:color w:val="000000"/>
          <w:kern w:val="0"/>
          <w:sz w:val="28"/>
          <w:szCs w:val="28"/>
          <w:lang w:eastAsia="zh-CN"/>
        </w:rPr>
        <w:t>管理管控</w:t>
      </w:r>
      <w:r>
        <w:rPr>
          <w:rFonts w:ascii="宋体" w:hAnsi="宋体" w:cs="宋体" w:hint="eastAsia"/>
          <w:bCs/>
          <w:color w:val="000000"/>
          <w:kern w:val="0"/>
          <w:sz w:val="28"/>
          <w:szCs w:val="28"/>
        </w:rPr>
        <w:t>全面负责。</w:t>
      </w:r>
      <w:r>
        <w:rPr>
          <w:rFonts w:ascii="宋体" w:hAnsi="宋体" w:cs="宋体" w:hint="eastAsia"/>
          <w:color w:val="000000"/>
          <w:kern w:val="0"/>
          <w:sz w:val="28"/>
          <w:szCs w:val="28"/>
        </w:rPr>
        <w:t>根据施工总进度安排，做出月施工</w:t>
      </w: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，负责每天施工现场安排，全盘协调个施工队、各专业的工作安排，随时处理施工中发生的各种问题，组织每日调度会，对工程的生产调度全面负责。</w:t>
      </w:r>
    </w:p>
    <w:p>
      <w:pPr>
        <w:pStyle w:val="Normal0"/>
        <w:autoSpaceDE w:val="0"/>
        <w:autoSpaceDN w:val="0"/>
        <w:adjustRightInd w:val="0"/>
        <w:spacing w:line="600" w:lineRule="exact"/>
        <w:ind w:firstLine="560" w:firstLineChars="200"/>
        <w:outlineLvl w:val="0"/>
        <w:rPr>
          <w:rFonts w:ascii="宋体" w:hAnsi="宋体" w:cs="宋体" w:hint="eastAsia"/>
          <w:color w:val="000000"/>
          <w:kern w:val="0"/>
          <w:sz w:val="28"/>
          <w:szCs w:val="28"/>
        </w:rPr>
      </w:pPr>
      <w:r>
        <w:rPr>
          <w:rFonts w:ascii="宋体" w:hAnsi="宋体" w:hint="eastAsia"/>
          <w:bCs/>
          <w:spacing w:val="12"/>
          <w:sz w:val="28"/>
          <w:szCs w:val="28"/>
        </w:rPr>
        <w:t>⑵</w:t>
      </w:r>
      <w:r>
        <w:rPr>
          <w:rFonts w:ascii="宋体" w:hAnsi="宋体" w:cs="宋体" w:hint="eastAsia"/>
          <w:color w:val="000000"/>
          <w:kern w:val="0"/>
          <w:sz w:val="28"/>
          <w:szCs w:val="28"/>
        </w:rPr>
        <w:t>质检部</w:t>
      </w:r>
    </w:p>
    <w:p>
      <w:pPr>
        <w:pStyle w:val="Normal0"/>
        <w:autoSpaceDE w:val="0"/>
        <w:autoSpaceDN w:val="0"/>
        <w:adjustRightInd w:val="0"/>
        <w:spacing w:line="600" w:lineRule="exact"/>
        <w:ind w:firstLine="560" w:firstLineChars="200"/>
        <w:rPr>
          <w:rFonts w:ascii="宋体" w:hAnsi="宋体" w:cs="宋体" w:hint="eastAsia"/>
          <w:bCs/>
          <w:color w:val="000000"/>
          <w:kern w:val="0"/>
          <w:sz w:val="28"/>
          <w:szCs w:val="28"/>
        </w:rPr>
      </w:pPr>
      <w:r>
        <w:rPr>
          <w:rFonts w:ascii="宋体" w:hAnsi="宋体" w:cs="宋体" w:hint="eastAsia"/>
          <w:color w:val="000000"/>
          <w:kern w:val="0"/>
          <w:sz w:val="28"/>
          <w:szCs w:val="28"/>
        </w:rPr>
        <w:t>质检部由一名</w:t>
      </w: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副经理分管，质检总工程师负责，下设质检工程师和</w:t>
      </w:r>
    </w:p>
    <w:p>
      <w:pPr>
        <w:pStyle w:val="Normal0"/>
        <w:autoSpaceDE w:val="0"/>
        <w:autoSpaceDN w:val="0"/>
        <w:adjustRightInd w:val="0"/>
        <w:spacing w:line="600" w:lineRule="exact"/>
        <w:rPr>
          <w:rFonts w:ascii="宋体" w:hAnsi="宋体" w:cs="宋体" w:hint="eastAsia"/>
          <w:bCs/>
          <w:color w:val="000000"/>
          <w:kern w:val="0"/>
          <w:sz w:val="28"/>
          <w:szCs w:val="28"/>
        </w:rPr>
      </w:pPr>
      <w:r>
        <w:rPr>
          <w:rFonts w:ascii="宋体" w:hAnsi="宋体" w:cs="宋体" w:hint="eastAsia"/>
          <w:color w:val="000000"/>
          <w:kern w:val="0"/>
          <w:sz w:val="28"/>
          <w:szCs w:val="28"/>
        </w:rPr>
        <w:t>质检员。质量由质检工程师负责，按工程质量总目标制定质检</w:t>
      </w:r>
      <w:r>
        <w:rPr>
          <w:rFonts w:ascii="宋体" w:hAnsi="宋体" w:cs="宋体" w:hint="eastAsia"/>
          <w:color w:val="000000"/>
          <w:kern w:val="0"/>
          <w:sz w:val="28"/>
          <w:szCs w:val="28"/>
          <w:lang w:eastAsia="zh-CN"/>
        </w:rPr>
        <w:t>管理管控</w:t>
      </w:r>
      <w:r>
        <w:rPr>
          <w:rFonts w:ascii="宋体" w:hAnsi="宋体" w:cs="宋体" w:hint="eastAsia"/>
          <w:color w:val="000000"/>
          <w:kern w:val="0"/>
          <w:sz w:val="28"/>
          <w:szCs w:val="28"/>
        </w:rPr>
        <w:t>网络，负责对工程进行质量监督、检查、评定，对原材料进行检验，使之符合</w:t>
      </w:r>
      <w:r>
        <w:rPr>
          <w:rFonts w:ascii="宋体" w:hAnsi="宋体" w:cs="宋体" w:hint="eastAsia"/>
          <w:color w:val="000000"/>
          <w:kern w:val="0"/>
          <w:sz w:val="28"/>
          <w:szCs w:val="28"/>
          <w:lang w:eastAsia="zh-CN"/>
        </w:rPr>
        <w:t>合同合约</w:t>
      </w:r>
      <w:r>
        <w:rPr>
          <w:rFonts w:ascii="宋体" w:hAnsi="宋体" w:cs="宋体" w:hint="eastAsia"/>
          <w:color w:val="000000"/>
          <w:kern w:val="0"/>
          <w:sz w:val="28"/>
          <w:szCs w:val="28"/>
        </w:rPr>
        <w:t>、设计和规范要求，对隐蔽工程进行检查评定，对工程产品的最终质量负责，质检部内设有测量组和试验室均由质检总工程师</w:t>
      </w:r>
      <w:r>
        <w:rPr>
          <w:rFonts w:ascii="宋体" w:hAnsi="宋体" w:cs="宋体" w:hint="eastAsia"/>
          <w:color w:val="000000"/>
          <w:kern w:val="0"/>
          <w:sz w:val="28"/>
          <w:szCs w:val="28"/>
          <w:lang w:eastAsia="zh-CN"/>
        </w:rPr>
        <w:t>管理管控</w:t>
      </w:r>
      <w:r>
        <w:rPr>
          <w:rFonts w:ascii="宋体" w:hAnsi="宋体" w:cs="宋体" w:hint="eastAsia"/>
          <w:color w:val="000000"/>
          <w:kern w:val="0"/>
          <w:sz w:val="28"/>
          <w:szCs w:val="28"/>
        </w:rPr>
        <w:t>。测量组负责设计断面复核、施工放样、竣工检测等测量工作。试验室主要负责土方试验等工作。</w:t>
      </w:r>
    </w:p>
    <w:p>
      <w:pPr>
        <w:pStyle w:val="Normal0"/>
        <w:autoSpaceDE w:val="0"/>
        <w:autoSpaceDN w:val="0"/>
        <w:adjustRightInd w:val="0"/>
        <w:spacing w:line="600" w:lineRule="exact"/>
        <w:ind w:firstLine="560" w:firstLineChars="200"/>
        <w:outlineLvl w:val="0"/>
        <w:rPr>
          <w:rFonts w:ascii="宋体" w:hAnsi="宋体" w:cs="宋体" w:hint="eastAsia"/>
          <w:color w:val="000000"/>
          <w:kern w:val="0"/>
          <w:sz w:val="28"/>
          <w:szCs w:val="28"/>
        </w:rPr>
      </w:pPr>
      <w:r>
        <w:rPr>
          <w:rFonts w:ascii="宋体" w:hAnsi="宋体" w:hint="eastAsia"/>
          <w:bCs/>
          <w:spacing w:val="12"/>
          <w:sz w:val="28"/>
          <w:szCs w:val="28"/>
        </w:rPr>
        <w:t>⑶</w:t>
      </w:r>
      <w:r>
        <w:rPr>
          <w:rFonts w:ascii="宋体" w:hAnsi="宋体" w:cs="宋体" w:hint="eastAsia"/>
          <w:color w:val="000000"/>
          <w:kern w:val="0"/>
          <w:sz w:val="28"/>
          <w:szCs w:val="28"/>
        </w:rPr>
        <w:t>财务部</w:t>
      </w:r>
    </w:p>
    <w:p>
      <w:pPr>
        <w:pStyle w:val="Normal0"/>
        <w:spacing w:line="600" w:lineRule="exact"/>
        <w:ind w:firstLine="570"/>
        <w:jc w:val="center"/>
        <w:rPr>
          <w:rFonts w:ascii="宋体" w:hAnsi="宋体" w:hint="eastAsia"/>
          <w:b/>
          <w:sz w:val="32"/>
          <w:szCs w:val="32"/>
        </w:rPr>
        <w:sectPr>
          <w:headerReference w:type="default" r:id="rId29"/>
          <w:footerReference w:type="default" r:id="rId30"/>
          <w:type w:val="nextPage"/>
          <w:pgSz w:w="11906" w:h="16838"/>
          <w:pgMar w:top="1558" w:right="1466" w:bottom="1246" w:left="1620" w:header="935" w:footer="722" w:gutter="0"/>
          <w:pgNumType w:start="13"/>
          <w:cols w:num="1" w:space="425"/>
          <w:titlePg w:val="0"/>
          <w:docGrid w:type="lines" w:linePitch="312" w:charSpace="0"/>
        </w:sectPr>
      </w:pPr>
      <w:r>
        <w:rPr>
          <w:rFonts w:ascii="宋体" w:hAnsi="宋体" w:cs="宋体" w:hint="eastAsia"/>
          <w:color w:val="000000"/>
          <w:kern w:val="0"/>
          <w:sz w:val="28"/>
          <w:szCs w:val="28"/>
        </w:rPr>
        <w:t>由</w:t>
      </w: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经理直接主管。根据施工进度</w:t>
      </w: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编制用款</w:t>
      </w:r>
    </w:p>
    <w:p>
      <w:pPr>
        <w:pStyle w:val="Normal0"/>
        <w:spacing w:line="600" w:lineRule="exact"/>
        <w:ind w:firstLine="570"/>
        <w:jc w:val="center"/>
        <w:rPr>
          <w:rFonts w:ascii="宋体" w:hAnsi="宋体" w:hint="eastAsia"/>
          <w:b/>
          <w:sz w:val="32"/>
          <w:szCs w:val="32"/>
        </w:rPr>
      </w:pP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，控制工程造价和</w:t>
      </w:r>
    </w:p>
    <w:p>
      <w:pPr>
        <w:pStyle w:val="Normal0"/>
        <w:spacing w:line="600" w:lineRule="exact"/>
        <w:rPr>
          <w:rFonts w:ascii="宋体" w:hAnsi="宋体" w:hint="eastAsia"/>
          <w:b/>
          <w:sz w:val="32"/>
          <w:szCs w:val="32"/>
        </w:rPr>
      </w:pPr>
      <w:r>
        <w:rPr>
          <w:rFonts w:ascii="宋体" w:hAnsi="宋体" w:cs="宋体" w:hint="eastAsia"/>
          <w:color w:val="000000"/>
          <w:kern w:val="0"/>
          <w:sz w:val="28"/>
          <w:szCs w:val="28"/>
        </w:rPr>
        <w:t>工程费用使用，对</w:t>
      </w:r>
      <w:r>
        <w:rPr>
          <w:rFonts w:ascii="宋体" w:hAnsi="宋体" w:cs="宋体" w:hint="eastAsia"/>
          <w:color w:val="000000"/>
          <w:kern w:val="0"/>
          <w:sz w:val="28"/>
          <w:szCs w:val="28"/>
          <w:lang w:eastAsia="zh-CN"/>
        </w:rPr>
        <w:t>合同合约条约条款</w:t>
      </w:r>
      <w:r>
        <w:rPr>
          <w:rFonts w:ascii="宋体" w:hAnsi="宋体" w:cs="宋体" w:hint="eastAsia"/>
          <w:color w:val="000000"/>
          <w:kern w:val="0"/>
          <w:sz w:val="28"/>
          <w:szCs w:val="28"/>
        </w:rPr>
        <w:t>执行进行监督，办理与业主和供货商之间的工程款</w:t>
      </w:r>
    </w:p>
    <w:p>
      <w:pPr>
        <w:pStyle w:val="Normal0"/>
        <w:autoSpaceDE w:val="0"/>
        <w:autoSpaceDN w:val="0"/>
        <w:adjustRightInd w:val="0"/>
        <w:spacing w:line="540" w:lineRule="atLeast"/>
        <w:jc w:val="center"/>
        <w:rPr>
          <w:rFonts w:ascii="宋体" w:hAnsi="宋体" w:cs="宋体" w:hint="eastAsia"/>
          <w:b/>
          <w:color w:val="000000"/>
          <w:kern w:val="0"/>
          <w:sz w:val="32"/>
          <w:szCs w:val="32"/>
          <w:u w:val="double"/>
        </w:rPr>
      </w:pPr>
    </w:p>
    <w:p>
      <w:pPr>
        <w:pStyle w:val="Normal0"/>
        <w:autoSpaceDE w:val="0"/>
        <w:autoSpaceDN w:val="0"/>
        <w:adjustRightInd w:val="0"/>
        <w:spacing w:line="540" w:lineRule="atLeast"/>
        <w:jc w:val="center"/>
        <w:rPr>
          <w:rFonts w:ascii="宋体" w:hAnsi="宋体" w:cs="宋体" w:hint="eastAsia"/>
          <w:b/>
          <w:color w:val="000000"/>
          <w:kern w:val="0"/>
          <w:sz w:val="28"/>
          <w:szCs w:val="28"/>
        </w:rPr>
      </w:pPr>
      <w:r>
        <w:rPr>
          <w:rFonts w:ascii="宋体" w:hAnsi="宋体" w:cs="宋体" w:hint="eastAsia"/>
          <w:b/>
          <w:color w:val="000000"/>
          <w:kern w:val="0"/>
          <w:sz w:val="32"/>
          <w:szCs w:val="32"/>
          <w:u w:val="double"/>
        </w:rPr>
        <w:t>现场施工组织机构图</w:t>
      </w:r>
    </w:p>
    <w:p>
      <w:pPr>
        <w:pStyle w:val="Normal0"/>
        <w:autoSpaceDE w:val="0"/>
        <w:autoSpaceDN w:val="0"/>
        <w:adjustRightInd w:val="0"/>
        <w:spacing w:line="540" w:lineRule="atLeast"/>
        <w:rPr>
          <w:rFonts w:ascii="宋体" w:hAnsi="宋体" w:cs="宋体" w:hint="eastAsia"/>
          <w:bCs/>
          <w:color w:val="000000"/>
          <w:kern w:val="0"/>
          <w:sz w:val="28"/>
          <w:szCs w:val="28"/>
        </w:rPr>
      </w:pPr>
      <w:r>
        <w:rPr>
          <w:rFonts w:ascii="宋体" w:hAnsi="宋体" w:cs="宋体"/>
          <w:bCs/>
          <w:color w:val="000000"/>
          <w:kern w:val="0"/>
          <w:sz w:val="28"/>
          <w:szCs w:val="28"/>
        </w:rPr>
        <w:pict>
          <v:line id="_x0000_s1025" o:spid="_x0000_s1025" style="mso-height-relative:page;mso-width-relative:page;position:absolute;z-index:251659264" from="-165.85pt,14pt" to="-165.85pt,32pt" coordsize="21600,21600">
            <v:stroke endarrow="block"/>
          </v:line>
        </w:pict>
      </w:r>
      <w:r>
        <w:rPr>
          <w:rFonts w:ascii="宋体" w:hAnsi="宋体" w:cs="宋体"/>
          <w:bCs/>
          <w:color w:val="000000"/>
          <w:kern w:val="0"/>
          <w:sz w:val="28"/>
          <w:szCs w:val="28"/>
        </w:rPr>
        <w:pict>
          <v:line id="_x0000_s1026" o:spid="_x0000_s1026" style="flip:x;mso-height-relative:page;mso-width-relative:page;position:absolute;z-index:251658240" from="-93.85pt,5pt" to="-93.85pt,23pt" coordsize="21600,21600">
            <v:stroke endarrow="block"/>
          </v:line>
        </w:pict>
      </w:r>
    </w:p>
    <w:p>
      <w:pPr>
        <w:pStyle w:val="Normal0"/>
        <w:tabs>
          <w:tab w:val="left" w:pos="3255"/>
        </w:tabs>
        <w:autoSpaceDE w:val="0"/>
        <w:autoSpaceDN w:val="0"/>
        <w:adjustRightInd w:val="0"/>
        <w:spacing w:line="540" w:lineRule="atLeast"/>
        <w:rPr>
          <w:rFonts w:ascii="宋体" w:hAnsi="宋体" w:cs="宋体" w:hint="eastAsia"/>
          <w:bCs/>
          <w:color w:val="000000"/>
          <w:kern w:val="0"/>
          <w:sz w:val="28"/>
          <w:szCs w:val="28"/>
        </w:rPr>
      </w:pPr>
      <w:r>
        <w:rPr>
          <w:rFonts w:ascii="宋体" w:hAnsi="宋体" w:cs="宋体"/>
          <w:bCs/>
          <w:color w:val="000000"/>
          <w:kern w:val="0"/>
          <w:sz w:val="20"/>
          <w:szCs w:val="28"/>
        </w:rPr>
        <w:pict>
          <v:group id="_x0000_s1027" o:spid="_x0000_s1027" style="width:387.85pt;height:516.35pt;margin-top:0;margin-left:52.5pt;mso-height-relative:page;mso-width-relative:page;position:absolute;z-index:251660288" coordorigin="2376,2620" coordsize="7757,10327">
            <v:line id="_x0000_s1028" o:spid="_x0000_s1028" style="position:absolute" from="2929,7418" to="2929,7794" coordsize="21600,21600"/>
            <v:line id="_x0000_s1029" o:spid="_x0000_s1029" style="position:absolute" from="4583,7397" to="4583,8149" coordsize="21600,21600">
              <v:stroke endarrow="block"/>
            </v:line>
            <v:group id="_x0000_s1030" o:spid="_x0000_s1030" style="width:7757;height:10327;left:2376;position:absolute;top:2620" coordorigin="2376,2620" coordsize="6877,10210">
              <v:line id="_x0000_s1031" o:spid="_x0000_s1031" style="position:absolute" from="3617,3538" to="7683,3538" coordsize="21600,21600"/>
              <v:line id="_x0000_s1032" o:spid="_x0000_s1032" style="position:absolute" from="3617,4377" to="3617,4752" coordsize="21600,21600"/>
              <v:line id="_x0000_s1033" o:spid="_x0000_s1033" style="position:absolute" from="7683,4377" to="7683,4752" coordsize="21600,21600"/>
              <v:rect id="_x0000_s1034" o:spid="_x0000_s1034" style="width:1763;height:510;left:4932;position:absolute;top:2620" coordsize="21600,21600" filled="t" fillcolor="#c9f">
                <v:textbox>
                  <w:txbxContent>
                    <w:p>
                      <w:pPr>
                        <w:pStyle w:val="Normal0"/>
                        <w:jc w:val="center"/>
                        <w:rPr>
                          <w:rFonts w:hint="eastAsia"/>
                          <w:b/>
                          <w:bCs/>
                          <w:sz w:val="24"/>
                          <w:shd w:val="pct10" w:color="auto" w:fill="FFFFFF"/>
                        </w:rPr>
                      </w:pPr>
                      <w:r>
                        <w:rPr>
                          <w:rFonts w:hint="eastAsia"/>
                          <w:b/>
                          <w:bCs/>
                          <w:sz w:val="24"/>
                          <w:shd w:val="pct10" w:color="auto" w:fill="FFFFFF"/>
                          <w:lang w:eastAsia="zh-CN"/>
                        </w:rPr>
                        <w:t>相关项目</w:t>
                      </w:r>
                      <w:r>
                        <w:rPr>
                          <w:rFonts w:hint="eastAsia"/>
                          <w:b/>
                          <w:bCs/>
                          <w:sz w:val="24"/>
                          <w:shd w:val="pct10" w:color="auto" w:fill="FFFFFF"/>
                        </w:rPr>
                        <w:t>经理</w:t>
                      </w:r>
                    </w:p>
                  </w:txbxContent>
                </v:textbox>
              </v:rect>
              <v:rect id="_x0000_s1035" o:spid="_x0000_s1035" style="width:1763;height:510;left:2714;position:absolute;top:3889" coordsize="21600,21600" filled="t" fillcolor="silver" stroked="t">
                <v:textbox>
                  <w:txbxContent>
                    <w:p>
                      <w:pPr>
                        <w:pStyle w:val="Normal0"/>
                        <w:jc w:val="center"/>
                        <w:rPr>
                          <w:rFonts w:hint="eastAsia"/>
                          <w:b/>
                          <w:sz w:val="24"/>
                        </w:rPr>
                      </w:pPr>
                      <w:r>
                        <w:rPr>
                          <w:rFonts w:hint="eastAsia"/>
                          <w:b/>
                          <w:sz w:val="24"/>
                          <w:lang w:eastAsia="zh-CN"/>
                        </w:rPr>
                        <w:t>相关项目</w:t>
                      </w:r>
                      <w:r>
                        <w:rPr>
                          <w:rFonts w:hint="eastAsia"/>
                          <w:b/>
                          <w:sz w:val="24"/>
                        </w:rPr>
                        <w:t>副经理</w:t>
                      </w:r>
                    </w:p>
                  </w:txbxContent>
                </v:textbox>
              </v:rect>
              <v:rect id="_x0000_s1036" o:spid="_x0000_s1036" style="width:1794;height:510;left:6726;position:absolute;top:3875" coordsize="21600,21600" filled="t" fillcolor="silver">
                <v:textbox>
                  <w:txbxContent>
                    <w:p>
                      <w:pPr>
                        <w:pStyle w:val="Normal0"/>
                        <w:jc w:val="center"/>
                        <w:rPr>
                          <w:rFonts w:hint="eastAsia"/>
                          <w:sz w:val="28"/>
                          <w:szCs w:val="28"/>
                        </w:rPr>
                      </w:pPr>
                      <w:r>
                        <w:rPr>
                          <w:rFonts w:hint="eastAsia"/>
                          <w:b/>
                          <w:sz w:val="24"/>
                          <w:lang w:eastAsia="zh-CN"/>
                        </w:rPr>
                        <w:t>相关项目</w:t>
                      </w:r>
                      <w:r>
                        <w:rPr>
                          <w:rFonts w:hint="eastAsia"/>
                          <w:b/>
                          <w:sz w:val="24"/>
                        </w:rPr>
                        <w:t>总工程师</w:t>
                      </w:r>
                      <w:r>
                        <w:rPr>
                          <w:rFonts w:hint="eastAsia"/>
                          <w:sz w:val="28"/>
                          <w:szCs w:val="28"/>
                        </w:rPr>
                        <w:t>师师</w:t>
                      </w:r>
                    </w:p>
                  </w:txbxContent>
                </v:textbox>
              </v:rect>
              <v:rect id="_x0000_s1037" o:spid="_x0000_s1037" style="width:1849;height:543;left:1977;position:absolute;rotation:90;top:6159" coordsize="21600,21600" filled="t" fillcolor="silver">
                <v:textbox>
                  <w:txbxContent>
                    <w:p>
                      <w:pPr>
                        <w:pStyle w:val="Normal0"/>
                        <w:jc w:val="center"/>
                        <w:rPr>
                          <w:rFonts w:hint="eastAsia"/>
                          <w:b/>
                        </w:rPr>
                      </w:pPr>
                      <w:r>
                        <w:rPr>
                          <w:rFonts w:hint="eastAsia"/>
                          <w:b/>
                        </w:rPr>
                        <w:t>工</w:t>
                      </w:r>
                    </w:p>
                    <w:p>
                      <w:pPr>
                        <w:pStyle w:val="Normal0"/>
                        <w:jc w:val="center"/>
                        <w:rPr>
                          <w:rFonts w:hint="eastAsia"/>
                          <w:b/>
                        </w:rPr>
                      </w:pPr>
                      <w:r>
                        <w:rPr>
                          <w:rFonts w:hint="eastAsia"/>
                          <w:b/>
                        </w:rPr>
                        <w:t>程</w:t>
                      </w:r>
                    </w:p>
                    <w:p>
                      <w:pPr>
                        <w:pStyle w:val="Normal0"/>
                        <w:jc w:val="center"/>
                        <w:rPr>
                          <w:rFonts w:hint="eastAsia"/>
                          <w:b/>
                        </w:rPr>
                      </w:pPr>
                      <w:r>
                        <w:rPr>
                          <w:rFonts w:hint="eastAsia"/>
                          <w:b/>
                        </w:rPr>
                        <w:t>技</w:t>
                      </w:r>
                    </w:p>
                    <w:p>
                      <w:pPr>
                        <w:pStyle w:val="Normal0"/>
                        <w:jc w:val="center"/>
                        <w:rPr>
                          <w:rFonts w:hint="eastAsia"/>
                          <w:b/>
                        </w:rPr>
                      </w:pPr>
                      <w:r>
                        <w:rPr>
                          <w:rFonts w:hint="eastAsia"/>
                          <w:b/>
                        </w:rPr>
                        <w:t>术</w:t>
                      </w:r>
                    </w:p>
                    <w:p>
                      <w:pPr>
                        <w:pStyle w:val="Normal0"/>
                        <w:jc w:val="center"/>
                        <w:rPr>
                          <w:rFonts w:hint="eastAsia"/>
                          <w:b/>
                        </w:rPr>
                      </w:pPr>
                      <w:r>
                        <w:rPr>
                          <w:rFonts w:hint="eastAsia"/>
                          <w:b/>
                        </w:rPr>
                        <w:t>部</w:t>
                      </w:r>
                    </w:p>
                  </w:txbxContent>
                </v:textbox>
              </v:rect>
              <v:rect id="_x0000_s1038" o:spid="_x0000_s1038" style="width:1849;height:578;left:7734;position:absolute;rotation:90;top:6142" coordsize="21600,21600" filled="t" fillcolor="silver">
                <v:textbox>
                  <w:txbxContent>
                    <w:p>
                      <w:pPr>
                        <w:pStyle w:val="Normal0"/>
                        <w:jc w:val="center"/>
                        <w:rPr>
                          <w:rFonts w:hint="eastAsia"/>
                          <w:b/>
                        </w:rPr>
                      </w:pPr>
                      <w:r>
                        <w:rPr>
                          <w:rFonts w:hint="eastAsia"/>
                          <w:b/>
                        </w:rPr>
                        <w:t>安</w:t>
                      </w:r>
                    </w:p>
                    <w:p>
                      <w:pPr>
                        <w:pStyle w:val="Normal0"/>
                        <w:jc w:val="center"/>
                        <w:rPr>
                          <w:rFonts w:hint="eastAsia"/>
                          <w:b/>
                        </w:rPr>
                      </w:pPr>
                      <w:r>
                        <w:rPr>
                          <w:rFonts w:hint="eastAsia"/>
                          <w:b/>
                        </w:rPr>
                        <w:t>全</w:t>
                      </w:r>
                    </w:p>
                    <w:p>
                      <w:pPr>
                        <w:pStyle w:val="Normal0"/>
                        <w:jc w:val="center"/>
                        <w:rPr>
                          <w:rFonts w:hint="eastAsia"/>
                          <w:b/>
                        </w:rPr>
                      </w:pPr>
                      <w:r>
                        <w:rPr>
                          <w:rFonts w:hint="eastAsia"/>
                          <w:b/>
                        </w:rPr>
                        <w:t>保</w:t>
                      </w:r>
                    </w:p>
                    <w:p>
                      <w:pPr>
                        <w:pStyle w:val="Normal0"/>
                        <w:jc w:val="center"/>
                        <w:rPr>
                          <w:rFonts w:hint="eastAsia"/>
                          <w:b/>
                        </w:rPr>
                      </w:pPr>
                      <w:r>
                        <w:rPr>
                          <w:rFonts w:hint="eastAsia"/>
                          <w:b/>
                        </w:rPr>
                        <w:t>卫</w:t>
                      </w:r>
                    </w:p>
                    <w:p>
                      <w:pPr>
                        <w:pStyle w:val="Normal0"/>
                        <w:jc w:val="center"/>
                        <w:rPr>
                          <w:rFonts w:hint="eastAsia"/>
                          <w:b/>
                        </w:rPr>
                      </w:pPr>
                      <w:r>
                        <w:rPr>
                          <w:rFonts w:hint="eastAsia"/>
                          <w:b/>
                        </w:rPr>
                        <w:t>部</w:t>
                      </w:r>
                    </w:p>
                  </w:txbxContent>
                </v:textbox>
              </v:rect>
              <v:rect id="_x0000_s1039" o:spid="_x0000_s1039" style="width:1849;height:613;left:4852;position:absolute;rotation:90;top:6124" coordsize="21600,21600" filled="t" fillcolor="silver">
                <v:textbox>
                  <w:txbxContent>
                    <w:p>
                      <w:pPr>
                        <w:pStyle w:val="Normal0"/>
                        <w:jc w:val="center"/>
                        <w:rPr>
                          <w:rFonts w:hint="eastAsia"/>
                          <w:b/>
                        </w:rPr>
                      </w:pPr>
                      <w:r>
                        <w:rPr>
                          <w:rFonts w:hint="eastAsia"/>
                          <w:b/>
                        </w:rPr>
                        <w:t>物</w:t>
                      </w:r>
                    </w:p>
                    <w:p>
                      <w:pPr>
                        <w:pStyle w:val="Normal0"/>
                        <w:jc w:val="center"/>
                        <w:rPr>
                          <w:rFonts w:hint="eastAsia"/>
                          <w:b/>
                        </w:rPr>
                      </w:pPr>
                      <w:r>
                        <w:rPr>
                          <w:rFonts w:hint="eastAsia"/>
                          <w:b/>
                        </w:rPr>
                        <w:t>质</w:t>
                      </w:r>
                    </w:p>
                    <w:p>
                      <w:pPr>
                        <w:pStyle w:val="Normal0"/>
                        <w:jc w:val="center"/>
                        <w:rPr>
                          <w:rFonts w:hint="eastAsia"/>
                          <w:b/>
                        </w:rPr>
                      </w:pPr>
                      <w:r>
                        <w:rPr>
                          <w:rFonts w:hint="eastAsia"/>
                          <w:b/>
                        </w:rPr>
                        <w:t>机</w:t>
                      </w:r>
                    </w:p>
                    <w:p>
                      <w:pPr>
                        <w:pStyle w:val="Normal0"/>
                        <w:jc w:val="center"/>
                        <w:rPr>
                          <w:rFonts w:hint="eastAsia"/>
                          <w:b/>
                        </w:rPr>
                      </w:pPr>
                      <w:r>
                        <w:rPr>
                          <w:rFonts w:hint="eastAsia"/>
                          <w:b/>
                        </w:rPr>
                        <w:t>械</w:t>
                      </w:r>
                    </w:p>
                    <w:p>
                      <w:pPr>
                        <w:pStyle w:val="Normal0"/>
                        <w:jc w:val="center"/>
                        <w:rPr>
                          <w:rFonts w:hint="eastAsia"/>
                          <w:b/>
                        </w:rPr>
                      </w:pPr>
                      <w:r>
                        <w:rPr>
                          <w:rFonts w:hint="eastAsia"/>
                          <w:b/>
                        </w:rPr>
                        <w:t>部</w:t>
                      </w:r>
                    </w:p>
                  </w:txbxContent>
                </v:textbox>
              </v:rect>
              <v:rect id="_x0000_s1040" o:spid="_x0000_s1040" style="width:1849;height:578;left:3414;position:absolute;rotation:90;top:6142" coordsize="21600,21600" filled="t" fillcolor="silver">
                <v:textbox>
                  <w:txbxContent>
                    <w:p>
                      <w:pPr>
                        <w:pStyle w:val="Normal0"/>
                        <w:jc w:val="center"/>
                        <w:rPr>
                          <w:rFonts w:hint="eastAsia"/>
                          <w:b/>
                        </w:rPr>
                      </w:pPr>
                      <w:r>
                        <w:rPr>
                          <w:rFonts w:hint="eastAsia"/>
                          <w:b/>
                        </w:rPr>
                        <w:t>质</w:t>
                      </w:r>
                    </w:p>
                    <w:p>
                      <w:pPr>
                        <w:pStyle w:val="Normal0"/>
                        <w:jc w:val="center"/>
                        <w:rPr>
                          <w:rFonts w:hint="eastAsia"/>
                          <w:b/>
                        </w:rPr>
                      </w:pPr>
                    </w:p>
                    <w:p>
                      <w:pPr>
                        <w:pStyle w:val="Normal0"/>
                        <w:jc w:val="center"/>
                        <w:rPr>
                          <w:rFonts w:hint="eastAsia"/>
                          <w:b/>
                        </w:rPr>
                      </w:pPr>
                      <w:r>
                        <w:rPr>
                          <w:rFonts w:hint="eastAsia"/>
                          <w:b/>
                        </w:rPr>
                        <w:t>检</w:t>
                      </w:r>
                    </w:p>
                    <w:p>
                      <w:pPr>
                        <w:pStyle w:val="Normal0"/>
                        <w:jc w:val="center"/>
                        <w:rPr>
                          <w:rFonts w:hint="eastAsia"/>
                          <w:b/>
                        </w:rPr>
                      </w:pPr>
                    </w:p>
                    <w:p>
                      <w:pPr>
                        <w:pStyle w:val="Normal0"/>
                        <w:jc w:val="center"/>
                        <w:rPr>
                          <w:rFonts w:hint="eastAsia"/>
                          <w:b/>
                        </w:rPr>
                      </w:pPr>
                      <w:r>
                        <w:rPr>
                          <w:rFonts w:hint="eastAsia"/>
                          <w:b/>
                        </w:rPr>
                        <w:t>部</w:t>
                      </w:r>
                    </w:p>
                  </w:txbxContent>
                </v:textbox>
              </v:rect>
              <v:rect id="_x0000_s1041" o:spid="_x0000_s1041" style="width:1849;height:558;left:6410;position:absolute;rotation:90;top:6152" coordsize="21600,21600" filled="t" fillcolor="silver">
                <v:textbox>
                  <w:txbxContent>
                    <w:p>
                      <w:pPr>
                        <w:pStyle w:val="Normal0"/>
                        <w:jc w:val="center"/>
                        <w:rPr>
                          <w:rFonts w:hint="eastAsia"/>
                          <w:b/>
                        </w:rPr>
                      </w:pPr>
                      <w:r>
                        <w:rPr>
                          <w:rFonts w:hint="eastAsia"/>
                          <w:b/>
                        </w:rPr>
                        <w:t>财</w:t>
                      </w:r>
                    </w:p>
                    <w:p>
                      <w:pPr>
                        <w:pStyle w:val="Normal0"/>
                        <w:jc w:val="center"/>
                        <w:rPr>
                          <w:rFonts w:hint="eastAsia"/>
                          <w:b/>
                        </w:rPr>
                      </w:pPr>
                    </w:p>
                    <w:p>
                      <w:pPr>
                        <w:pStyle w:val="Normal0"/>
                        <w:jc w:val="center"/>
                        <w:rPr>
                          <w:rFonts w:hint="eastAsia"/>
                          <w:b/>
                        </w:rPr>
                      </w:pPr>
                      <w:r>
                        <w:rPr>
                          <w:rFonts w:hint="eastAsia"/>
                          <w:b/>
                        </w:rPr>
                        <w:t>务</w:t>
                      </w:r>
                    </w:p>
                    <w:p>
                      <w:pPr>
                        <w:pStyle w:val="Normal0"/>
                        <w:jc w:val="center"/>
                        <w:rPr>
                          <w:rFonts w:hint="eastAsia"/>
                          <w:b/>
                        </w:rPr>
                      </w:pPr>
                    </w:p>
                    <w:p>
                      <w:pPr>
                        <w:pStyle w:val="Normal0"/>
                        <w:jc w:val="center"/>
                        <w:rPr>
                          <w:rFonts w:hint="eastAsia"/>
                          <w:b/>
                        </w:rPr>
                      </w:pPr>
                      <w:r>
                        <w:rPr>
                          <w:rFonts w:hint="eastAsia"/>
                          <w:b/>
                        </w:rPr>
                        <w:t>部</w:t>
                      </w:r>
                    </w:p>
                  </w:txbxContent>
                </v:textbox>
              </v:rect>
              <v:rect id="_x0000_s1042" o:spid="_x0000_s1042" style="width:1229;height:429;left:3217;position:absolute;rotation:90;top:8791" coordsize="21600,21600" filled="t" fillcolor="silver">
                <v:textbox>
                  <w:txbxContent>
                    <w:p>
                      <w:pPr>
                        <w:pStyle w:val="Normal0"/>
                        <w:jc w:val="center"/>
                        <w:rPr>
                          <w:rFonts w:hint="eastAsia"/>
                          <w:b/>
                        </w:rPr>
                      </w:pPr>
                      <w:r>
                        <w:rPr>
                          <w:rFonts w:hint="eastAsia"/>
                          <w:b/>
                        </w:rPr>
                        <w:t>测量组</w:t>
                      </w:r>
                    </w:p>
                  </w:txbxContent>
                </v:textbox>
              </v:rect>
              <v:rect id="_x0000_s1043" o:spid="_x0000_s1043" style="width:1229;height:429;left:4291;position:absolute;rotation:90;top:8805" coordsize="21600,21600" filled="t" fillcolor="silver">
                <v:textbox>
                  <w:txbxContent>
                    <w:p>
                      <w:pPr>
                        <w:pStyle w:val="Normal0"/>
                        <w:jc w:val="center"/>
                        <w:rPr>
                          <w:rFonts w:hint="eastAsia"/>
                          <w:b/>
                        </w:rPr>
                      </w:pPr>
                      <w:r>
                        <w:rPr>
                          <w:rFonts w:hint="eastAsia"/>
                          <w:b/>
                        </w:rPr>
                        <w:t>试验室</w:t>
                      </w:r>
                    </w:p>
                  </w:txbxContent>
                </v:textbox>
              </v:rect>
              <v:line id="_x0000_s1044" o:spid="_x0000_s1044" style="position:absolute" from="2899,5129" to="2899,5506" coordsize="21600,21600">
                <v:stroke endarrow="block"/>
              </v:line>
              <v:line id="_x0000_s1045" o:spid="_x0000_s1045" style="position:absolute" from="8639,5129" to="8639,5506" coordsize="21600,21600">
                <v:stroke endarrow="block"/>
              </v:line>
              <v:line id="_x0000_s1046" o:spid="_x0000_s1046" style="position:absolute" from="4334,5129" to="4334,5506" coordsize="21600,21600">
                <v:stroke endarrow="block"/>
              </v:line>
              <v:line id="_x0000_s1047" o:spid="_x0000_s1047" style="position:absolute" from="5769,5129" to="5769,5506" coordsize="21600,21600">
                <v:stroke endarrow="block"/>
              </v:line>
              <v:line id="_x0000_s1048" o:spid="_x0000_s1048" style="position:absolute" from="7324,5129" to="7324,5506" coordsize="21600,21600">
                <v:stroke endarrow="block"/>
              </v:line>
              <v:line id="_x0000_s1049" o:spid="_x0000_s1049" style="position:absolute" from="8639,7388" to="8639,7764" coordsize="21600,21600"/>
              <v:line id="_x0000_s1050" o:spid="_x0000_s1050" style="position:absolute" from="5769,7388" to="5769,7764" coordsize="21600,21600"/>
              <v:line id="_x0000_s1051" o:spid="_x0000_s1051" style="position:absolute" from="7324,7388" to="7324,7764" coordsize="21600,21600"/>
              <v:line id="_x0000_s1052" o:spid="_x0000_s1052" style="position:absolute" from="4334,7764" to="4334,8140" coordsize="21600,21600">
                <v:stroke endarrow="block"/>
              </v:line>
              <v:line id="_x0000_s1053" o:spid="_x0000_s1053" style="position:absolute" from="7683,3498" to="7683,3875" coordsize="21600,21600">
                <v:stroke endarrow="block"/>
              </v:line>
              <v:line id="_x0000_s1054" o:spid="_x0000_s1054" style="position:absolute" from="5769,3122" to="5769,3498" coordsize="21600,21600">
                <v:stroke endarrow="block"/>
              </v:line>
              <v:line id="_x0000_s1055" o:spid="_x0000_s1055" style="position:absolute" from="3617,3512" to="3617,3889" coordsize="21600,21600">
                <v:stroke endarrow="block"/>
              </v:line>
              <v:line id="_x0000_s1056" o:spid="_x0000_s1056" style="position:absolute" from="5769,4768" to="5769,5186" coordsize="21600,21600"/>
              <v:line id="_x0000_s1057" o:spid="_x0000_s1057" style="position:absolute" from="3617,4764" to="7683,4764" coordsize="21600,21600"/>
              <v:line id="_x0000_s1058" o:spid="_x0000_s1058" style="position:absolute" from="2899,7768" to="8639,7768" coordsize="21600,21600"/>
              <v:line id="_x0000_s1059" o:spid="_x0000_s1059" style="position:absolute" from="2899,5139" to="8639,5139" coordsize="21600,21600"/>
              <v:line id="_x0000_s1060" o:spid="_x0000_s1060" style="position:absolute" from="3856,8144" to="4932,8144" coordsize="21600,21600"/>
              <v:rect id="_x0000_s1061" o:spid="_x0000_s1061" style="width:2128;height:598;left:6064;position:absolute;rotation:90;top:11467" coordsize="21600,21600" filled="t" fillcolor="silver">
                <v:textbox>
                  <w:txbxContent>
                    <w:p>
                      <w:pPr>
                        <w:pStyle w:val="Normal0"/>
                        <w:spacing w:line="300" w:lineRule="exact"/>
                        <w:jc w:val="center"/>
                        <w:rPr>
                          <w:rFonts w:hint="eastAsia"/>
                          <w:b/>
                          <w:sz w:val="24"/>
                        </w:rPr>
                      </w:pPr>
                      <w:r>
                        <w:rPr>
                          <w:rFonts w:hint="eastAsia"/>
                          <w:b/>
                          <w:sz w:val="24"/>
                        </w:rPr>
                        <w:t>田</w:t>
                      </w:r>
                    </w:p>
                    <w:p>
                      <w:pPr>
                        <w:pStyle w:val="Normal0"/>
                        <w:spacing w:line="300" w:lineRule="exact"/>
                        <w:jc w:val="center"/>
                        <w:rPr>
                          <w:rFonts w:hint="eastAsia"/>
                          <w:b/>
                          <w:sz w:val="24"/>
                        </w:rPr>
                      </w:pPr>
                      <w:r>
                        <w:rPr>
                          <w:rFonts w:hint="eastAsia"/>
                          <w:b/>
                          <w:sz w:val="24"/>
                        </w:rPr>
                        <w:t>间</w:t>
                      </w:r>
                    </w:p>
                    <w:p>
                      <w:pPr>
                        <w:pStyle w:val="Normal0"/>
                        <w:spacing w:line="300" w:lineRule="exact"/>
                        <w:jc w:val="center"/>
                        <w:rPr>
                          <w:rFonts w:hint="eastAsia"/>
                          <w:b/>
                          <w:sz w:val="24"/>
                        </w:rPr>
                      </w:pPr>
                      <w:r>
                        <w:rPr>
                          <w:rFonts w:hint="eastAsia"/>
                          <w:b/>
                          <w:sz w:val="24"/>
                        </w:rPr>
                        <w:t>道</w:t>
                      </w:r>
                    </w:p>
                    <w:p>
                      <w:pPr>
                        <w:pStyle w:val="Normal0"/>
                        <w:spacing w:line="300" w:lineRule="exact"/>
                        <w:jc w:val="center"/>
                        <w:rPr>
                          <w:rFonts w:hint="eastAsia"/>
                          <w:b/>
                          <w:sz w:val="24"/>
                        </w:rPr>
                      </w:pPr>
                      <w:r>
                        <w:rPr>
                          <w:rFonts w:hint="eastAsia"/>
                          <w:b/>
                          <w:sz w:val="24"/>
                        </w:rPr>
                        <w:t>路</w:t>
                      </w:r>
                    </w:p>
                    <w:p>
                      <w:pPr>
                        <w:pStyle w:val="Normal0"/>
                        <w:spacing w:line="300" w:lineRule="exact"/>
                        <w:jc w:val="center"/>
                        <w:rPr>
                          <w:rFonts w:hint="eastAsia"/>
                          <w:b/>
                          <w:sz w:val="24"/>
                        </w:rPr>
                      </w:pPr>
                      <w:r>
                        <w:rPr>
                          <w:rFonts w:hint="eastAsia"/>
                          <w:b/>
                          <w:sz w:val="24"/>
                        </w:rPr>
                        <w:t>工</w:t>
                      </w:r>
                    </w:p>
                    <w:p>
                      <w:pPr>
                        <w:pStyle w:val="Normal0"/>
                        <w:spacing w:line="300" w:lineRule="exact"/>
                        <w:jc w:val="center"/>
                        <w:rPr>
                          <w:rFonts w:hint="eastAsia"/>
                          <w:b/>
                          <w:sz w:val="24"/>
                        </w:rPr>
                      </w:pPr>
                      <w:r>
                        <w:rPr>
                          <w:rFonts w:hint="eastAsia"/>
                          <w:b/>
                          <w:sz w:val="24"/>
                        </w:rPr>
                        <w:t>区</w:t>
                      </w:r>
                    </w:p>
                    <w:p>
                      <w:pPr>
                        <w:pStyle w:val="Normal0"/>
                        <w:spacing w:line="300" w:lineRule="exact"/>
                        <w:jc w:val="center"/>
                        <w:rPr>
                          <w:rFonts w:hint="eastAsia"/>
                          <w:sz w:val="24"/>
                        </w:rPr>
                      </w:pPr>
                    </w:p>
                  </w:txbxContent>
                </v:textbox>
              </v:rect>
              <v:rect id="_x0000_s1062" o:spid="_x0000_s1062" style="width:2128;height:598;left:3540;position:absolute;rotation:90;top:11437" coordsize="21600,21600" filled="t" fillcolor="silver">
                <v:textbox>
                  <w:txbxContent>
                    <w:p>
                      <w:pPr>
                        <w:pStyle w:val="Normal0"/>
                        <w:spacing w:line="300" w:lineRule="exact"/>
                        <w:jc w:val="center"/>
                        <w:rPr>
                          <w:rFonts w:hint="eastAsia"/>
                          <w:b/>
                          <w:sz w:val="24"/>
                        </w:rPr>
                      </w:pPr>
                      <w:r>
                        <w:rPr>
                          <w:rFonts w:hint="eastAsia"/>
                          <w:b/>
                          <w:sz w:val="24"/>
                        </w:rPr>
                        <w:t>农</w:t>
                      </w:r>
                    </w:p>
                    <w:p>
                      <w:pPr>
                        <w:pStyle w:val="Normal0"/>
                        <w:spacing w:line="300" w:lineRule="exact"/>
                        <w:jc w:val="center"/>
                        <w:rPr>
                          <w:rFonts w:hint="eastAsia"/>
                          <w:b/>
                          <w:sz w:val="24"/>
                        </w:rPr>
                      </w:pPr>
                      <w:r>
                        <w:rPr>
                          <w:rFonts w:hint="eastAsia"/>
                          <w:b/>
                          <w:sz w:val="24"/>
                        </w:rPr>
                        <w:t>田</w:t>
                      </w:r>
                    </w:p>
                    <w:p>
                      <w:pPr>
                        <w:pStyle w:val="Normal0"/>
                        <w:spacing w:line="300" w:lineRule="exact"/>
                        <w:jc w:val="center"/>
                        <w:rPr>
                          <w:rFonts w:hint="eastAsia"/>
                          <w:b/>
                          <w:sz w:val="24"/>
                        </w:rPr>
                      </w:pPr>
                      <w:r>
                        <w:rPr>
                          <w:rFonts w:hint="eastAsia"/>
                          <w:b/>
                          <w:sz w:val="24"/>
                        </w:rPr>
                        <w:t>水</w:t>
                      </w:r>
                    </w:p>
                    <w:p>
                      <w:pPr>
                        <w:pStyle w:val="Normal0"/>
                        <w:spacing w:line="300" w:lineRule="exact"/>
                        <w:jc w:val="center"/>
                        <w:rPr>
                          <w:rFonts w:hint="eastAsia"/>
                          <w:b/>
                          <w:sz w:val="24"/>
                        </w:rPr>
                      </w:pPr>
                      <w:r>
                        <w:rPr>
                          <w:rFonts w:hint="eastAsia"/>
                          <w:b/>
                          <w:sz w:val="24"/>
                        </w:rPr>
                        <w:t>利</w:t>
                      </w:r>
                    </w:p>
                    <w:p>
                      <w:pPr>
                        <w:pStyle w:val="Normal0"/>
                        <w:spacing w:line="300" w:lineRule="exact"/>
                        <w:jc w:val="center"/>
                        <w:rPr>
                          <w:rFonts w:hint="eastAsia"/>
                          <w:b/>
                          <w:sz w:val="24"/>
                        </w:rPr>
                      </w:pPr>
                      <w:r>
                        <w:rPr>
                          <w:rFonts w:hint="eastAsia"/>
                          <w:b/>
                          <w:sz w:val="24"/>
                        </w:rPr>
                        <w:t>工</w:t>
                      </w:r>
                    </w:p>
                    <w:p>
                      <w:pPr>
                        <w:pStyle w:val="Normal0"/>
                        <w:spacing w:line="300" w:lineRule="exact"/>
                        <w:jc w:val="center"/>
                        <w:rPr>
                          <w:rFonts w:hint="eastAsia"/>
                          <w:b/>
                          <w:sz w:val="24"/>
                        </w:rPr>
                      </w:pPr>
                      <w:r>
                        <w:rPr>
                          <w:rFonts w:hint="eastAsia"/>
                          <w:b/>
                          <w:sz w:val="24"/>
                        </w:rPr>
                        <w:t>区</w:t>
                      </w:r>
                    </w:p>
                    <w:p>
                      <w:pPr>
                        <w:pStyle w:val="Normal0"/>
                        <w:spacing w:line="300" w:lineRule="exact"/>
                        <w:jc w:val="center"/>
                        <w:rPr>
                          <w:rFonts w:hint="eastAsia"/>
                          <w:b/>
                        </w:rPr>
                      </w:pPr>
                    </w:p>
                    <w:p>
                      <w:pPr>
                        <w:pStyle w:val="Normal0"/>
                        <w:jc w:val="center"/>
                        <w:rPr>
                          <w:rFonts w:hint="eastAsia"/>
                        </w:rPr>
                      </w:pPr>
                    </w:p>
                  </w:txbxContent>
                </v:textbox>
              </v:rect>
              <v:rect id="_x0000_s1063" o:spid="_x0000_s1063" style="width:2128;height:598;left:7890;position:absolute;rotation:90;top:11452" coordsize="21600,21600" filled="t" fillcolor="silver">
                <v:textbox>
                  <w:txbxContent>
                    <w:p>
                      <w:pPr>
                        <w:pStyle w:val="Normal0"/>
                        <w:spacing w:line="360" w:lineRule="exact"/>
                        <w:jc w:val="center"/>
                        <w:rPr>
                          <w:rFonts w:hint="eastAsia"/>
                          <w:b/>
                          <w:sz w:val="24"/>
                        </w:rPr>
                      </w:pPr>
                      <w:r>
                        <w:rPr>
                          <w:rFonts w:hint="eastAsia"/>
                          <w:b/>
                          <w:sz w:val="24"/>
                        </w:rPr>
                        <w:t>防</w:t>
                      </w:r>
                    </w:p>
                    <w:p>
                      <w:pPr>
                        <w:pStyle w:val="Normal0"/>
                        <w:spacing w:line="360" w:lineRule="exact"/>
                        <w:jc w:val="center"/>
                        <w:rPr>
                          <w:rFonts w:hint="eastAsia"/>
                          <w:b/>
                          <w:sz w:val="24"/>
                        </w:rPr>
                      </w:pPr>
                      <w:r>
                        <w:rPr>
                          <w:rFonts w:hint="eastAsia"/>
                          <w:b/>
                          <w:sz w:val="24"/>
                        </w:rPr>
                        <w:t>护</w:t>
                      </w:r>
                    </w:p>
                    <w:p>
                      <w:pPr>
                        <w:pStyle w:val="Normal0"/>
                        <w:spacing w:line="360" w:lineRule="exact"/>
                        <w:jc w:val="center"/>
                        <w:rPr>
                          <w:rFonts w:hint="eastAsia"/>
                          <w:b/>
                          <w:sz w:val="24"/>
                        </w:rPr>
                      </w:pPr>
                      <w:r>
                        <w:rPr>
                          <w:rFonts w:hint="eastAsia"/>
                          <w:b/>
                          <w:sz w:val="24"/>
                        </w:rPr>
                        <w:t>林</w:t>
                      </w:r>
                    </w:p>
                    <w:p>
                      <w:pPr>
                        <w:pStyle w:val="Normal0"/>
                        <w:spacing w:line="360" w:lineRule="exact"/>
                        <w:jc w:val="center"/>
                        <w:rPr>
                          <w:rFonts w:hint="eastAsia"/>
                          <w:b/>
                          <w:sz w:val="24"/>
                        </w:rPr>
                      </w:pPr>
                      <w:r>
                        <w:rPr>
                          <w:rFonts w:hint="eastAsia"/>
                          <w:b/>
                          <w:sz w:val="24"/>
                        </w:rPr>
                        <w:t>工</w:t>
                      </w:r>
                    </w:p>
                    <w:p>
                      <w:pPr>
                        <w:pStyle w:val="Normal0"/>
                        <w:spacing w:line="360" w:lineRule="exact"/>
                        <w:jc w:val="center"/>
                        <w:rPr>
                          <w:rFonts w:hint="eastAsia"/>
                          <w:b/>
                          <w:sz w:val="24"/>
                        </w:rPr>
                      </w:pPr>
                      <w:r>
                        <w:rPr>
                          <w:rFonts w:hint="eastAsia"/>
                          <w:b/>
                          <w:sz w:val="24"/>
                        </w:rPr>
                        <w:t>区</w:t>
                      </w:r>
                    </w:p>
                    <w:p>
                      <w:pPr>
                        <w:pStyle w:val="Normal0"/>
                        <w:rPr>
                          <w:rFonts w:hint="eastAsia"/>
                        </w:rPr>
                      </w:pPr>
                    </w:p>
                  </w:txbxContent>
                </v:textbox>
              </v:rect>
              <v:rect id="_x0000_s1064" o:spid="_x0000_s1064" style="width:2128;height:598;left:1611;position:absolute;rotation:90;top:11422" coordsize="21600,21600" filled="t" fillcolor="silver">
                <v:textbox>
                  <w:txbxContent>
                    <w:p>
                      <w:pPr>
                        <w:pStyle w:val="Normal0"/>
                        <w:spacing w:line="300" w:lineRule="exact"/>
                        <w:jc w:val="center"/>
                        <w:rPr>
                          <w:rFonts w:hint="eastAsia"/>
                          <w:b/>
                          <w:sz w:val="24"/>
                        </w:rPr>
                      </w:pPr>
                      <w:r>
                        <w:rPr>
                          <w:rFonts w:hint="eastAsia"/>
                          <w:b/>
                          <w:sz w:val="24"/>
                        </w:rPr>
                        <w:t>土</w:t>
                      </w:r>
                    </w:p>
                    <w:p>
                      <w:pPr>
                        <w:pStyle w:val="Normal0"/>
                        <w:spacing w:line="300" w:lineRule="exact"/>
                        <w:jc w:val="center"/>
                        <w:rPr>
                          <w:rFonts w:hint="eastAsia"/>
                          <w:b/>
                          <w:sz w:val="24"/>
                        </w:rPr>
                      </w:pPr>
                      <w:r>
                        <w:rPr>
                          <w:rFonts w:hint="eastAsia"/>
                          <w:b/>
                          <w:sz w:val="24"/>
                        </w:rPr>
                        <w:t>地</w:t>
                      </w:r>
                    </w:p>
                    <w:p>
                      <w:pPr>
                        <w:pStyle w:val="Normal0"/>
                        <w:spacing w:line="300" w:lineRule="exact"/>
                        <w:jc w:val="center"/>
                        <w:rPr>
                          <w:rFonts w:hint="eastAsia"/>
                          <w:b/>
                          <w:sz w:val="24"/>
                        </w:rPr>
                      </w:pPr>
                      <w:r>
                        <w:rPr>
                          <w:rFonts w:hint="eastAsia"/>
                          <w:b/>
                          <w:sz w:val="24"/>
                        </w:rPr>
                        <w:t>平</w:t>
                      </w:r>
                    </w:p>
                    <w:p>
                      <w:pPr>
                        <w:pStyle w:val="Normal0"/>
                        <w:spacing w:line="300" w:lineRule="exact"/>
                        <w:jc w:val="center"/>
                        <w:rPr>
                          <w:rFonts w:hint="eastAsia"/>
                          <w:b/>
                          <w:sz w:val="24"/>
                        </w:rPr>
                      </w:pPr>
                      <w:r>
                        <w:rPr>
                          <w:rFonts w:hint="eastAsia"/>
                          <w:b/>
                          <w:sz w:val="24"/>
                        </w:rPr>
                        <w:t>整</w:t>
                      </w:r>
                    </w:p>
                    <w:p>
                      <w:pPr>
                        <w:pStyle w:val="Normal0"/>
                        <w:spacing w:line="300" w:lineRule="exact"/>
                        <w:jc w:val="center"/>
                        <w:rPr>
                          <w:rFonts w:hint="eastAsia"/>
                          <w:b/>
                          <w:sz w:val="24"/>
                        </w:rPr>
                      </w:pPr>
                      <w:r>
                        <w:rPr>
                          <w:rFonts w:hint="eastAsia"/>
                          <w:b/>
                          <w:sz w:val="24"/>
                        </w:rPr>
                        <w:t>工</w:t>
                      </w:r>
                    </w:p>
                    <w:p>
                      <w:pPr>
                        <w:pStyle w:val="Normal0"/>
                        <w:spacing w:line="300" w:lineRule="exact"/>
                        <w:jc w:val="center"/>
                        <w:rPr>
                          <w:rFonts w:hint="eastAsia"/>
                          <w:b/>
                          <w:sz w:val="24"/>
                        </w:rPr>
                      </w:pPr>
                      <w:r>
                        <w:rPr>
                          <w:rFonts w:hint="eastAsia"/>
                          <w:b/>
                          <w:sz w:val="24"/>
                        </w:rPr>
                        <w:t>区</w:t>
                      </w:r>
                    </w:p>
                  </w:txbxContent>
                </v:textbox>
              </v:rect>
              <v:line id="_x0000_s1065" o:spid="_x0000_s1065" style="position:absolute" from="2678,10295" to="8978,10295" coordsize="21600,21600"/>
              <v:line id="_x0000_s1066" o:spid="_x0000_s1066" style="position:absolute" from="2660,10296" to="2660,10673" coordsize="21600,21600"/>
              <v:line id="_x0000_s1067" o:spid="_x0000_s1067" style="position:absolute" from="8941,10299" to="8941,10676" coordsize="21600,21600"/>
              <v:line id="_x0000_s1068" o:spid="_x0000_s1068" style="position:absolute" from="4634,10296" to="4634,10673" coordsize="21600,21600"/>
              <v:line id="_x0000_s1069" o:spid="_x0000_s1069" style="position:absolute" from="7129,10311" to="7129,10688" coordsize="21600,21600"/>
              <v:line id="_x0000_s1070" o:spid="_x0000_s1070" style="position:absolute" from="5769,7747" to="5769,10251" coordsize="21600,21600"/>
              <v:line id="_x0000_s1071" o:spid="_x0000_s1071" style="position:absolute" from="4932,8170" to="4932,8420" coordsize="21600,21600"/>
              <v:line id="_x0000_s1072" o:spid="_x0000_s1072" style="position:absolute" from="3856,8170" to="3856,8420" coordsize="21600,21600"/>
            </v:group>
          </v:group>
        </w:pict>
      </w:r>
      <w:r>
        <w:rPr>
          <w:rFonts w:ascii="宋体" w:hAnsi="宋体" w:cs="宋体"/>
          <w:bCs/>
          <w:color w:val="000000"/>
          <w:kern w:val="0"/>
          <w:sz w:val="28"/>
          <w:szCs w:val="28"/>
        </w:rPr>
        <w:tab/>
      </w: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bCs/>
          <w:color w:val="000000"/>
          <w:kern w:val="0"/>
          <w:sz w:val="28"/>
          <w:szCs w:val="28"/>
        </w:rPr>
      </w:pPr>
    </w:p>
    <w:p>
      <w:pPr>
        <w:pStyle w:val="Normal0"/>
        <w:autoSpaceDE w:val="0"/>
        <w:autoSpaceDN w:val="0"/>
        <w:adjustRightInd w:val="0"/>
        <w:spacing w:line="540" w:lineRule="atLeast"/>
        <w:rPr>
          <w:rFonts w:ascii="宋体" w:hAnsi="宋体" w:cs="宋体" w:hint="eastAsia"/>
          <w:color w:val="000000"/>
          <w:kern w:val="0"/>
          <w:sz w:val="28"/>
          <w:szCs w:val="28"/>
        </w:rPr>
      </w:pPr>
    </w:p>
    <w:p>
      <w:pPr>
        <w:pStyle w:val="Normal0"/>
        <w:autoSpaceDE w:val="0"/>
        <w:autoSpaceDN w:val="0"/>
        <w:adjustRightInd w:val="0"/>
        <w:spacing w:line="540" w:lineRule="atLeast"/>
        <w:jc w:val="center"/>
        <w:rPr>
          <w:rFonts w:ascii="宋体" w:hAnsi="宋体" w:cs="宋体" w:hint="eastAsia"/>
          <w:bCs/>
          <w:color w:val="000000"/>
          <w:kern w:val="0"/>
          <w:sz w:val="36"/>
          <w:szCs w:val="36"/>
        </w:rPr>
      </w:pPr>
    </w:p>
    <w:p>
      <w:pPr>
        <w:pStyle w:val="Normal0"/>
        <w:autoSpaceDE w:val="0"/>
        <w:autoSpaceDN w:val="0"/>
        <w:adjustRightInd w:val="0"/>
        <w:spacing w:line="540" w:lineRule="atLeast"/>
        <w:rPr>
          <w:rFonts w:ascii="宋体" w:hAnsi="宋体" w:cs="宋体" w:hint="eastAsia"/>
          <w:color w:val="000000"/>
          <w:kern w:val="0"/>
          <w:sz w:val="28"/>
          <w:szCs w:val="28"/>
        </w:rPr>
      </w:pPr>
    </w:p>
    <w:p>
      <w:pPr>
        <w:pStyle w:val="Normal0"/>
        <w:autoSpaceDE w:val="0"/>
        <w:autoSpaceDN w:val="0"/>
        <w:adjustRightInd w:val="0"/>
        <w:spacing w:line="540" w:lineRule="atLeast"/>
        <w:rPr>
          <w:rFonts w:ascii="宋体" w:hAnsi="宋体" w:cs="宋体" w:hint="eastAsia"/>
          <w:color w:val="000000"/>
          <w:kern w:val="0"/>
          <w:sz w:val="28"/>
          <w:szCs w:val="28"/>
        </w:rPr>
        <w:sectPr>
          <w:headerReference w:type="default" r:id="rId31"/>
          <w:footerReference w:type="default" r:id="rId32"/>
          <w:type w:val="nextPage"/>
          <w:pgSz w:w="11906" w:h="16838"/>
          <w:pgMar w:top="1558" w:right="1466" w:bottom="1246" w:left="1620" w:header="935" w:footer="722" w:gutter="0"/>
          <w:pgNumType w:start="14"/>
          <w:cols w:num="1" w:space="425"/>
          <w:titlePg w:val="0"/>
          <w:docGrid w:type="lines" w:linePitch="312" w:charSpace="0"/>
        </w:sectPr>
      </w:pPr>
    </w:p>
    <w:p>
      <w:pPr>
        <w:pStyle w:val="Normal0"/>
        <w:autoSpaceDE w:val="0"/>
        <w:autoSpaceDN w:val="0"/>
        <w:adjustRightInd w:val="0"/>
        <w:spacing w:line="540" w:lineRule="atLeast"/>
        <w:rPr>
          <w:rFonts w:ascii="宋体" w:hAnsi="宋体" w:cs="宋体" w:hint="eastAsia"/>
          <w:color w:val="000000"/>
          <w:kern w:val="0"/>
          <w:sz w:val="28"/>
          <w:szCs w:val="28"/>
        </w:rPr>
      </w:pPr>
    </w:p>
    <w:p>
      <w:pPr>
        <w:pStyle w:val="Normal0"/>
        <w:autoSpaceDE w:val="0"/>
        <w:autoSpaceDN w:val="0"/>
        <w:adjustRightInd w:val="0"/>
        <w:spacing w:line="540" w:lineRule="atLeast"/>
        <w:rPr>
          <w:rFonts w:ascii="宋体" w:hAnsi="宋体" w:cs="宋体" w:hint="eastAsia"/>
          <w:color w:val="000000"/>
          <w:kern w:val="0"/>
          <w:sz w:val="28"/>
          <w:szCs w:val="28"/>
        </w:rPr>
      </w:pPr>
    </w:p>
    <w:p>
      <w:pPr>
        <w:pStyle w:val="Normal0"/>
        <w:autoSpaceDE w:val="0"/>
        <w:autoSpaceDN w:val="0"/>
        <w:adjustRightInd w:val="0"/>
        <w:spacing w:line="600" w:lineRule="exact"/>
        <w:rPr>
          <w:rFonts w:ascii="宋体" w:hAnsi="宋体" w:cs="宋体" w:hint="eastAsia"/>
          <w:bCs/>
          <w:color w:val="000000"/>
          <w:kern w:val="0"/>
          <w:sz w:val="28"/>
          <w:szCs w:val="28"/>
        </w:rPr>
      </w:pPr>
    </w:p>
    <w:p>
      <w:pPr>
        <w:pStyle w:val="Normal0"/>
        <w:autoSpaceDE w:val="0"/>
        <w:autoSpaceDN w:val="0"/>
        <w:adjustRightInd w:val="0"/>
        <w:spacing w:line="600" w:lineRule="exact"/>
        <w:rPr>
          <w:rFonts w:ascii="宋体" w:hAnsi="宋体" w:cs="宋体" w:hint="eastAsia"/>
          <w:color w:val="000000"/>
          <w:kern w:val="0"/>
          <w:sz w:val="28"/>
          <w:szCs w:val="28"/>
        </w:rPr>
      </w:pPr>
    </w:p>
    <w:p>
      <w:pPr>
        <w:pStyle w:val="Normal0"/>
        <w:autoSpaceDE w:val="0"/>
        <w:autoSpaceDN w:val="0"/>
        <w:adjustRightInd w:val="0"/>
        <w:spacing w:line="600" w:lineRule="exact"/>
        <w:rPr>
          <w:rFonts w:ascii="宋体" w:hAnsi="宋体" w:cs="宋体" w:hint="eastAsia"/>
          <w:color w:val="000000"/>
          <w:kern w:val="0"/>
          <w:sz w:val="28"/>
          <w:szCs w:val="28"/>
        </w:rPr>
      </w:pPr>
    </w:p>
    <w:p>
      <w:pPr>
        <w:pStyle w:val="Normal0"/>
        <w:autoSpaceDE w:val="0"/>
        <w:autoSpaceDN w:val="0"/>
        <w:adjustRightInd w:val="0"/>
        <w:spacing w:line="600" w:lineRule="exact"/>
        <w:rPr>
          <w:rFonts w:ascii="宋体" w:hAnsi="宋体" w:cs="宋体" w:hint="eastAsia"/>
          <w:color w:val="000000"/>
          <w:kern w:val="0"/>
          <w:sz w:val="28"/>
          <w:szCs w:val="28"/>
        </w:rPr>
      </w:pPr>
      <w:r>
        <w:rPr>
          <w:rFonts w:ascii="宋体" w:hAnsi="宋体" w:cs="宋体" w:hint="eastAsia"/>
          <w:color w:val="000000"/>
          <w:kern w:val="0"/>
          <w:sz w:val="28"/>
          <w:szCs w:val="28"/>
        </w:rPr>
        <w:t>和材料款收取、支付，对工程造价控制和成本控制。</w:t>
      </w:r>
    </w:p>
    <w:p>
      <w:pPr>
        <w:pStyle w:val="Normal0"/>
        <w:autoSpaceDE w:val="0"/>
        <w:autoSpaceDN w:val="0"/>
        <w:adjustRightInd w:val="0"/>
        <w:spacing w:line="600" w:lineRule="exact"/>
        <w:ind w:firstLine="560" w:firstLineChars="200"/>
        <w:outlineLvl w:val="0"/>
        <w:rPr>
          <w:rFonts w:ascii="宋体" w:hAnsi="宋体" w:cs="宋体" w:hint="eastAsia"/>
          <w:color w:val="000000"/>
          <w:kern w:val="0"/>
          <w:sz w:val="28"/>
          <w:szCs w:val="28"/>
        </w:rPr>
      </w:pPr>
      <w:r>
        <w:rPr>
          <w:rFonts w:ascii="宋体" w:hAnsi="宋体" w:hint="eastAsia"/>
          <w:bCs/>
          <w:spacing w:val="12"/>
          <w:sz w:val="28"/>
          <w:szCs w:val="28"/>
        </w:rPr>
        <w:t>⑷生产</w:t>
      </w:r>
      <w:r>
        <w:rPr>
          <w:rFonts w:ascii="宋体" w:hAnsi="宋体" w:cs="宋体" w:hint="eastAsia"/>
          <w:color w:val="000000"/>
          <w:kern w:val="0"/>
          <w:sz w:val="28"/>
          <w:szCs w:val="28"/>
        </w:rPr>
        <w:t>部</w:t>
      </w:r>
    </w:p>
    <w:p>
      <w:pPr>
        <w:pStyle w:val="Normal0"/>
        <w:autoSpaceDE w:val="0"/>
        <w:autoSpaceDN w:val="0"/>
        <w:adjustRightInd w:val="0"/>
        <w:spacing w:line="600" w:lineRule="exact"/>
        <w:ind w:firstLine="560" w:firstLineChars="200"/>
        <w:outlineLvl w:val="0"/>
        <w:rPr>
          <w:rFonts w:ascii="宋体" w:hAnsi="宋体" w:cs="宋体" w:hint="eastAsia"/>
          <w:color w:val="000000"/>
          <w:kern w:val="0"/>
          <w:sz w:val="28"/>
          <w:szCs w:val="28"/>
        </w:rPr>
      </w:pPr>
      <w:r>
        <w:rPr>
          <w:rFonts w:ascii="宋体" w:hAnsi="宋体" w:cs="宋体" w:hint="eastAsia"/>
          <w:color w:val="000000"/>
          <w:kern w:val="0"/>
          <w:sz w:val="28"/>
          <w:szCs w:val="28"/>
        </w:rPr>
        <w:t>由一名</w:t>
      </w: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副经理负责分管。根据施工进度</w:t>
      </w: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，编制各类材料及施工机</w:t>
      </w:r>
    </w:p>
    <w:p>
      <w:pPr>
        <w:pStyle w:val="Normal0"/>
        <w:autoSpaceDE w:val="0"/>
        <w:autoSpaceDN w:val="0"/>
        <w:adjustRightInd w:val="0"/>
        <w:spacing w:line="600" w:lineRule="exact"/>
        <w:outlineLvl w:val="0"/>
        <w:rPr>
          <w:rFonts w:ascii="宋体" w:hAnsi="宋体" w:cs="宋体" w:hint="eastAsia"/>
          <w:color w:val="000000"/>
          <w:kern w:val="0"/>
          <w:sz w:val="28"/>
          <w:szCs w:val="28"/>
        </w:rPr>
      </w:pPr>
      <w:r>
        <w:rPr>
          <w:rFonts w:ascii="宋体" w:hAnsi="宋体" w:cs="宋体" w:hint="eastAsia"/>
          <w:color w:val="000000"/>
          <w:kern w:val="0"/>
          <w:sz w:val="28"/>
          <w:szCs w:val="28"/>
        </w:rPr>
        <w:t>械的采购、供应</w:t>
      </w: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，并组织运送到施工现场，落实各类施工机械设备零配件的采购和维护、保养，负责各类材料、设备零配件的保管和发放，对工程使用材料和施工机具设备的质量和</w:t>
      </w:r>
      <w:r>
        <w:rPr>
          <w:rFonts w:ascii="宋体" w:hAnsi="宋体" w:cs="宋体" w:hint="eastAsia"/>
          <w:color w:val="000000"/>
          <w:kern w:val="0"/>
          <w:sz w:val="28"/>
          <w:szCs w:val="28"/>
          <w:lang w:eastAsia="zh-CN"/>
        </w:rPr>
        <w:t>管理管控</w:t>
      </w:r>
      <w:r>
        <w:rPr>
          <w:rFonts w:ascii="宋体" w:hAnsi="宋体" w:cs="宋体" w:hint="eastAsia"/>
          <w:color w:val="000000"/>
          <w:kern w:val="0"/>
          <w:sz w:val="28"/>
          <w:szCs w:val="28"/>
        </w:rPr>
        <w:t>负责。</w:t>
      </w:r>
    </w:p>
    <w:p>
      <w:pPr>
        <w:pStyle w:val="Normal0"/>
        <w:autoSpaceDE w:val="0"/>
        <w:autoSpaceDN w:val="0"/>
        <w:adjustRightInd w:val="0"/>
        <w:spacing w:line="600" w:lineRule="exact"/>
        <w:ind w:firstLine="560" w:firstLineChars="200"/>
        <w:outlineLvl w:val="0"/>
        <w:rPr>
          <w:rFonts w:ascii="宋体" w:hAnsi="宋体" w:cs="宋体" w:hint="eastAsia"/>
          <w:b/>
          <w:color w:val="000000"/>
          <w:kern w:val="0"/>
          <w:sz w:val="28"/>
          <w:szCs w:val="28"/>
        </w:rPr>
      </w:pPr>
      <w:r>
        <w:rPr>
          <w:rFonts w:ascii="宋体" w:hAnsi="宋体" w:hint="eastAsia"/>
          <w:b/>
          <w:bCs/>
          <w:spacing w:val="12"/>
          <w:sz w:val="28"/>
          <w:szCs w:val="28"/>
        </w:rPr>
        <w:t>⑸</w:t>
      </w:r>
      <w:r>
        <w:rPr>
          <w:rFonts w:ascii="宋体" w:hAnsi="宋体" w:cs="宋体" w:hint="eastAsia"/>
          <w:b/>
          <w:color w:val="000000"/>
          <w:kern w:val="0"/>
          <w:sz w:val="28"/>
          <w:szCs w:val="28"/>
        </w:rPr>
        <w:t>安全部</w:t>
      </w:r>
    </w:p>
    <w:p>
      <w:pPr>
        <w:pStyle w:val="Normal0"/>
        <w:autoSpaceDE w:val="0"/>
        <w:autoSpaceDN w:val="0"/>
        <w:adjustRightInd w:val="0"/>
        <w:spacing w:line="600" w:lineRule="exact"/>
        <w:ind w:firstLine="560" w:firstLineChars="200"/>
        <w:rPr>
          <w:rFonts w:ascii="宋体" w:hAnsi="宋体" w:cs="宋体" w:hint="eastAsia"/>
          <w:color w:val="000000"/>
          <w:kern w:val="0"/>
          <w:sz w:val="28"/>
          <w:szCs w:val="28"/>
        </w:rPr>
      </w:pPr>
      <w:r>
        <w:rPr>
          <w:rFonts w:ascii="宋体" w:hAnsi="宋体" w:cs="宋体" w:hint="eastAsia"/>
          <w:color w:val="000000"/>
          <w:kern w:val="0"/>
          <w:sz w:val="28"/>
          <w:szCs w:val="28"/>
        </w:rPr>
        <w:t>安全由安全工程师负责，建立健全安全</w:t>
      </w:r>
      <w:r>
        <w:rPr>
          <w:rFonts w:ascii="宋体" w:hAnsi="宋体" w:cs="宋体" w:hint="eastAsia"/>
          <w:color w:val="000000"/>
          <w:kern w:val="0"/>
          <w:sz w:val="28"/>
          <w:szCs w:val="28"/>
          <w:lang w:eastAsia="zh-CN"/>
        </w:rPr>
        <w:t>管理管控</w:t>
      </w:r>
      <w:r>
        <w:rPr>
          <w:rFonts w:ascii="宋体" w:hAnsi="宋体" w:cs="宋体" w:hint="eastAsia"/>
          <w:color w:val="000000"/>
          <w:kern w:val="0"/>
          <w:sz w:val="28"/>
          <w:szCs w:val="28"/>
        </w:rPr>
        <w:t>网络，组织与主持</w:t>
      </w:r>
      <w:r>
        <w:rPr>
          <w:rFonts w:ascii="宋体" w:hAnsi="宋体" w:cs="宋体" w:hint="eastAsia"/>
          <w:color w:val="000000"/>
          <w:kern w:val="0"/>
          <w:sz w:val="28"/>
          <w:szCs w:val="28"/>
          <w:lang w:eastAsia="zh-CN"/>
        </w:rPr>
        <w:t>相关项目</w:t>
      </w:r>
      <w:r>
        <w:rPr>
          <w:rFonts w:ascii="宋体" w:hAnsi="宋体" w:cs="宋体" w:hint="eastAsia"/>
          <w:color w:val="000000"/>
          <w:kern w:val="0"/>
          <w:sz w:val="28"/>
          <w:szCs w:val="28"/>
        </w:rPr>
        <w:t>部的安全教育与安全培训工作，监督、检查各专业队伍施工安全制度和安全措施的落实情况，处理施工中各类与安全有关的问题，对工程施工全过程的安全负责。</w:t>
      </w:r>
    </w:p>
    <w:p>
      <w:pPr>
        <w:pStyle w:val="Normal0"/>
        <w:autoSpaceDE w:val="0"/>
        <w:autoSpaceDN w:val="0"/>
        <w:adjustRightInd w:val="0"/>
        <w:spacing w:line="600" w:lineRule="exact"/>
        <w:ind w:firstLine="560" w:firstLineChars="200"/>
        <w:rPr>
          <w:rFonts w:ascii="宋体" w:hAnsi="宋体" w:cs="宋体" w:hint="eastAsia"/>
          <w:color w:val="000000"/>
          <w:kern w:val="0"/>
          <w:sz w:val="28"/>
          <w:szCs w:val="28"/>
        </w:rPr>
      </w:pPr>
      <w:r>
        <w:rPr>
          <w:rFonts w:ascii="宋体" w:hAnsi="宋体" w:cs="宋体" w:hint="eastAsia"/>
          <w:color w:val="000000"/>
          <w:kern w:val="0"/>
          <w:sz w:val="28"/>
          <w:szCs w:val="28"/>
        </w:rPr>
        <w:t>由一名副经理兼任调度室主任。根据施工总进度安排，做出月施工</w:t>
      </w:r>
      <w:r>
        <w:rPr>
          <w:rFonts w:ascii="宋体" w:hAnsi="宋体" w:cs="宋体" w:hint="eastAsia"/>
          <w:color w:val="000000"/>
          <w:kern w:val="0"/>
          <w:sz w:val="28"/>
          <w:szCs w:val="28"/>
          <w:lang w:eastAsia="zh-CN"/>
        </w:rPr>
        <w:t>相关计划</w:t>
      </w:r>
      <w:r>
        <w:rPr>
          <w:rFonts w:ascii="宋体" w:hAnsi="宋体" w:cs="宋体" w:hint="eastAsia"/>
          <w:color w:val="000000"/>
          <w:kern w:val="0"/>
          <w:sz w:val="28"/>
          <w:szCs w:val="28"/>
        </w:rPr>
        <w:t>，负责每天施工现场安排，全盘协调个施工队、各专业的工作安排，随时处理施工中发生的各种问题，组织每日调度会，对工程的生产调度全面负责。</w:t>
      </w:r>
    </w:p>
    <w:p>
      <w:pPr>
        <w:pStyle w:val="Normal0"/>
        <w:autoSpaceDE w:val="0"/>
        <w:autoSpaceDN w:val="0"/>
        <w:adjustRightInd w:val="0"/>
        <w:spacing w:line="600" w:lineRule="exact"/>
        <w:ind w:firstLine="560" w:firstLineChars="200"/>
        <w:rPr>
          <w:rFonts w:ascii="宋体" w:hAnsi="宋体" w:cs="宋体" w:hint="eastAsia"/>
          <w:color w:val="000000"/>
          <w:kern w:val="0"/>
          <w:sz w:val="28"/>
          <w:szCs w:val="28"/>
        </w:rPr>
        <w:sectPr>
          <w:headerReference w:type="default" r:id="rId33"/>
          <w:footerReference w:type="default" r:id="rId34"/>
          <w:type w:val="nextPage"/>
          <w:pgSz w:w="11906" w:h="16838"/>
          <w:pgMar w:top="1558" w:right="1466" w:bottom="1246" w:left="1620" w:header="935" w:footer="722" w:gutter="0"/>
          <w:pgNumType w:start="15"/>
          <w:cols w:num="1" w:space="425"/>
          <w:titlePg w:val="0"/>
          <w:docGrid w:type="lines" w:linePitch="312" w:charSpace="0"/>
        </w:sectPr>
      </w:pPr>
      <w:r>
        <w:rPr>
          <w:rFonts w:ascii="宋体" w:hAnsi="宋体" w:cs="宋体" w:hint="eastAsia"/>
          <w:color w:val="000000"/>
          <w:kern w:val="0"/>
          <w:sz w:val="28"/>
          <w:szCs w:val="28"/>
        </w:rPr>
        <w:t>这种对施工现场实行三级</w:t>
      </w:r>
      <w:r>
        <w:rPr>
          <w:rFonts w:ascii="宋体" w:hAnsi="宋体" w:cs="宋体" w:hint="eastAsia"/>
          <w:color w:val="000000"/>
          <w:kern w:val="0"/>
          <w:sz w:val="28"/>
          <w:szCs w:val="28"/>
          <w:lang w:eastAsia="zh-CN"/>
        </w:rPr>
        <w:t>管理管控</w:t>
      </w:r>
    </w:p>
    <w:p>
      <w:pPr>
        <w:pStyle w:val="Normal0"/>
        <w:autoSpaceDE w:val="0"/>
        <w:autoSpaceDN w:val="0"/>
        <w:adjustRightInd w:val="0"/>
        <w:spacing w:line="600" w:lineRule="exact"/>
        <w:ind w:firstLine="560" w:firstLineChars="200"/>
        <w:rPr>
          <w:rFonts w:ascii="宋体" w:hAnsi="宋体" w:cs="宋体" w:hint="eastAsia"/>
          <w:color w:val="000000"/>
          <w:kern w:val="0"/>
          <w:sz w:val="28"/>
          <w:szCs w:val="28"/>
        </w:rPr>
      </w:pPr>
      <w:r>
        <w:rPr>
          <w:rFonts w:ascii="宋体" w:hAnsi="宋体" w:cs="宋体" w:hint="eastAsia"/>
          <w:color w:val="000000"/>
          <w:kern w:val="0"/>
          <w:sz w:val="28"/>
          <w:szCs w:val="28"/>
        </w:rPr>
        <w:t>的组织机构既有相互配合的密切关系，又有相互制约的独立性能，可使各部门、各工种、各工序之间的工作，在繁杂交错的情况下有序进行，使整个工地做到忙而不乱，井然有序。</w:t>
      </w:r>
    </w:p>
    <w:p>
      <w:pPr>
        <w:pStyle w:val="Normal0"/>
        <w:spacing w:line="600" w:lineRule="exact"/>
        <w:rPr>
          <w:rFonts w:ascii="黑体" w:eastAsia="黑体" w:hAnsi="宋体" w:hint="eastAsia"/>
          <w:b/>
          <w:bCs/>
          <w:spacing w:val="10"/>
          <w:sz w:val="28"/>
          <w:szCs w:val="28"/>
        </w:rPr>
      </w:pPr>
    </w:p>
    <w:p>
      <w:pPr>
        <w:pStyle w:val="Normal0"/>
        <w:spacing w:line="600" w:lineRule="exact"/>
        <w:rPr>
          <w:rFonts w:ascii="黑体" w:eastAsia="黑体" w:hAnsi="宋体" w:hint="eastAsia"/>
          <w:b/>
          <w:bCs/>
          <w:spacing w:val="10"/>
          <w:sz w:val="28"/>
          <w:szCs w:val="28"/>
        </w:rPr>
      </w:pPr>
    </w:p>
    <w:p>
      <w:pPr>
        <w:pStyle w:val="Heading1"/>
        <w:rPr>
          <w:rFonts w:ascii="黑体" w:eastAsia="黑体" w:hint="eastAsia"/>
          <w:sz w:val="44"/>
          <w:szCs w:val="44"/>
          <w:lang w:eastAsia="zh-CN"/>
        </w:rPr>
      </w:pPr>
      <w:bookmarkStart w:id="24" w:name="_Toc178768580"/>
      <w:r>
        <w:rPr>
          <w:rFonts w:ascii="黑体" w:eastAsia="黑体" w:hAnsi="黑体" w:hint="eastAsia"/>
          <w:sz w:val="44"/>
          <w:szCs w:val="44"/>
        </w:rPr>
        <w:t>5、</w:t>
      </w:r>
      <w:r>
        <w:rPr>
          <w:rFonts w:ascii="黑体" w:eastAsia="黑体" w:hint="eastAsia"/>
          <w:sz w:val="44"/>
          <w:szCs w:val="44"/>
        </w:rPr>
        <w:t>主体工程施工</w:t>
      </w:r>
      <w:bookmarkEnd w:id="24"/>
      <w:r>
        <w:rPr>
          <w:rFonts w:ascii="黑体" w:eastAsia="黑体" w:hint="eastAsia"/>
          <w:sz w:val="44"/>
          <w:szCs w:val="44"/>
          <w:lang w:eastAsia="zh-CN"/>
        </w:rPr>
        <w:t>合适的方案</w:t>
      </w:r>
    </w:p>
    <w:p>
      <w:pPr>
        <w:pStyle w:val="Normal0"/>
        <w:spacing w:line="600" w:lineRule="exact"/>
        <w:rPr>
          <w:rFonts w:ascii="黑体" w:eastAsia="黑体" w:hAnsi="宋体" w:hint="eastAsia"/>
          <w:b/>
          <w:bCs/>
          <w:spacing w:val="12"/>
          <w:sz w:val="36"/>
          <w:szCs w:val="36"/>
        </w:rPr>
      </w:pPr>
    </w:p>
    <w:p>
      <w:pPr>
        <w:pStyle w:val="Heading2"/>
        <w:rPr>
          <w:rFonts w:hint="eastAsia"/>
          <w:kern w:val="0"/>
        </w:rPr>
      </w:pPr>
      <w:bookmarkStart w:id="25" w:name="_Toc178768581"/>
      <w:r>
        <w:rPr>
          <w:rFonts w:hint="eastAsia"/>
          <w:kern w:val="0"/>
        </w:rPr>
        <w:t>5.1工程施工任务</w:t>
      </w:r>
      <w:bookmarkEnd w:id="25"/>
    </w:p>
    <w:p>
      <w:pPr>
        <w:pStyle w:val="Normal0"/>
        <w:spacing w:line="600" w:lineRule="exact"/>
        <w:ind w:firstLine="560" w:firstLineChars="200"/>
        <w:rPr>
          <w:rFonts w:ascii="宋体" w:hAnsi="宋体" w:hint="eastAsia"/>
          <w:color w:val="FF00FF"/>
          <w:kern w:val="0"/>
          <w:sz w:val="28"/>
          <w:szCs w:val="28"/>
        </w:rPr>
      </w:pPr>
      <w:r>
        <w:rPr>
          <w:rFonts w:hint="eastAsia"/>
          <w:color w:val="FF00FF"/>
          <w:kern w:val="0"/>
          <w:sz w:val="28"/>
          <w:szCs w:val="28"/>
        </w:rPr>
        <w:t>泌阳县土地开发</w:t>
      </w:r>
      <w:r>
        <w:rPr>
          <w:rFonts w:hint="eastAsia"/>
          <w:color w:val="FF00FF"/>
          <w:kern w:val="0"/>
          <w:sz w:val="28"/>
          <w:szCs w:val="28"/>
          <w:lang w:eastAsia="zh-CN"/>
        </w:rPr>
        <w:t>相关项目</w:t>
      </w:r>
      <w:r>
        <w:rPr>
          <w:rFonts w:hint="eastAsia"/>
          <w:color w:val="FF00FF"/>
          <w:kern w:val="0"/>
          <w:sz w:val="28"/>
          <w:szCs w:val="28"/>
        </w:rPr>
        <w:t>第八标段：主要包括土地平整、农田水利、田间道路、生态防护林工程等</w:t>
      </w:r>
      <w:r>
        <w:rPr>
          <w:rFonts w:ascii="宋体" w:hAnsi="宋体" w:hint="eastAsia"/>
          <w:color w:val="FF00FF"/>
          <w:kern w:val="0"/>
          <w:sz w:val="28"/>
          <w:szCs w:val="28"/>
        </w:rPr>
        <w:t>。</w:t>
      </w:r>
    </w:p>
    <w:p>
      <w:pPr>
        <w:pStyle w:val="Heading2"/>
        <w:rPr>
          <w:rFonts w:hint="eastAsia"/>
        </w:rPr>
      </w:pPr>
      <w:bookmarkStart w:id="26" w:name="_Toc178768582"/>
      <w:r>
        <w:rPr>
          <w:rFonts w:hint="eastAsia"/>
          <w:spacing w:val="12"/>
        </w:rPr>
        <w:t>5.2土地平整工程施工</w:t>
      </w:r>
      <w:bookmarkEnd w:id="26"/>
    </w:p>
    <w:p>
      <w:pPr>
        <w:pStyle w:val="Normal0"/>
        <w:spacing w:line="600" w:lineRule="exact"/>
        <w:ind w:firstLine="560" w:firstLineChars="200"/>
        <w:rPr>
          <w:rFonts w:ascii="宋体" w:hAnsi="宋体" w:hint="eastAsia"/>
          <w:sz w:val="28"/>
          <w:szCs w:val="28"/>
        </w:rPr>
      </w:pPr>
      <w:r>
        <w:rPr>
          <w:rFonts w:ascii="宋体" w:hAnsi="宋体" w:hint="eastAsia"/>
          <w:sz w:val="28"/>
          <w:szCs w:val="28"/>
        </w:rPr>
        <w:t>土方平整：测量放样→修筑临时施工道路→土方挖运整平。</w:t>
      </w:r>
    </w:p>
    <w:p>
      <w:pPr>
        <w:pStyle w:val="Normal0"/>
        <w:rPr>
          <w:rFonts w:ascii="宋体" w:hAnsi="宋体" w:hint="eastAsia"/>
          <w:sz w:val="28"/>
          <w:szCs w:val="28"/>
        </w:rPr>
      </w:pPr>
      <w:r>
        <w:rPr>
          <w:rFonts w:ascii="宋体" w:hAnsi="宋体" w:hint="eastAsia"/>
          <w:sz w:val="28"/>
          <w:szCs w:val="28"/>
        </w:rPr>
        <w:t>5.2.1平面控制测量</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首先、依据提供的图纸控制点和有关的参数要求，建立适合本工程的首级控制网，埋设不少于3个相互通视、位于建筑物范围以外而不易被破坏的永久性控制点。然后再根据精度要求采用单一导线和导线网测量的方法和相适应的精度要求，应用全站仪进行放测，把坐标引测到所埋设的控制点上。</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其次根据平面单位放线图，利用引测的坐标控制点，使用J2经纬仪、红外测距仪，辅以钢尺量距、测设出控制轴线。</w:t>
      </w:r>
    </w:p>
    <w:p>
      <w:pPr>
        <w:pStyle w:val="Normal0"/>
        <w:spacing w:line="600" w:lineRule="exact"/>
        <w:rPr>
          <w:rFonts w:ascii="宋体" w:hAnsi="宋体" w:hint="eastAsia"/>
          <w:sz w:val="28"/>
          <w:szCs w:val="28"/>
        </w:rPr>
        <w:sectPr>
          <w:headerReference w:type="default" r:id="rId35"/>
          <w:footerReference w:type="default" r:id="rId36"/>
          <w:type w:val="nextPage"/>
          <w:pgSz w:w="11906" w:h="16838"/>
          <w:pgMar w:top="1558" w:right="1466" w:bottom="1246" w:left="1620" w:header="935" w:footer="722" w:gutter="0"/>
          <w:pgNumType w:start="16"/>
          <w:cols w:num="1" w:space="425"/>
          <w:titlePg w:val="0"/>
          <w:docGrid w:type="lines" w:linePitch="312" w:charSpace="0"/>
        </w:sectPr>
      </w:pPr>
      <w:r>
        <w:rPr>
          <w:rFonts w:ascii="宋体" w:hAnsi="宋体" w:hint="eastAsia"/>
          <w:sz w:val="28"/>
          <w:szCs w:val="28"/>
        </w:rPr>
        <w:t>5.2.2高程控制测量</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高程点的引测，在通视条件好，土质较为稳固的地方埋设6到8个水准控制点。然后根据提供的水准基点，利用闭合路线的水准观测法测2至3次，使每次的闭合差Δ≤0.3n（n为测站数）。取每个水准控制点的平均值作为控制点的高程值。</w:t>
      </w:r>
    </w:p>
    <w:p>
      <w:pPr>
        <w:pStyle w:val="Normal0"/>
        <w:spacing w:line="600" w:lineRule="exact"/>
        <w:rPr>
          <w:rFonts w:ascii="黑体" w:eastAsia="黑体" w:hint="eastAsia"/>
          <w:b/>
          <w:sz w:val="28"/>
          <w:szCs w:val="28"/>
        </w:rPr>
      </w:pPr>
      <w:r>
        <w:rPr>
          <w:rFonts w:ascii="宋体" w:hAnsi="宋体" w:hint="eastAsia"/>
          <w:sz w:val="28"/>
          <w:szCs w:val="28"/>
        </w:rPr>
        <w:t>5.2.3土地平整工程施工方法</w:t>
      </w:r>
    </w:p>
    <w:p>
      <w:pPr>
        <w:pStyle w:val="Normal0"/>
        <w:spacing w:line="600" w:lineRule="exact"/>
        <w:ind w:firstLine="560" w:firstLineChars="200"/>
        <w:rPr>
          <w:rFonts w:hint="eastAsia"/>
          <w:sz w:val="28"/>
          <w:szCs w:val="28"/>
        </w:rPr>
      </w:pPr>
      <w:r>
        <w:rPr>
          <w:rFonts w:hint="eastAsia"/>
          <w:sz w:val="28"/>
          <w:szCs w:val="28"/>
        </w:rPr>
        <w:t>首先清除开挖工程区域内的全部树木、树桩、树根、杂草、垃圾、废碴以及监理工程师认为的其它有碍物。</w:t>
      </w:r>
    </w:p>
    <w:p>
      <w:pPr>
        <w:pStyle w:val="Normal0"/>
        <w:spacing w:line="600" w:lineRule="exact"/>
        <w:ind w:firstLine="560" w:firstLineChars="200"/>
        <w:rPr>
          <w:rFonts w:hint="eastAsia"/>
          <w:sz w:val="28"/>
          <w:szCs w:val="28"/>
        </w:rPr>
      </w:pPr>
      <w:r>
        <w:rPr>
          <w:rFonts w:hint="eastAsia"/>
          <w:sz w:val="28"/>
          <w:szCs w:val="28"/>
        </w:rPr>
        <w:t>主体工程的施工场地清理，必须根据监理工程师的要求进行清理。</w:t>
      </w:r>
    </w:p>
    <w:p>
      <w:pPr>
        <w:pStyle w:val="Normal0"/>
        <w:spacing w:line="600" w:lineRule="exact"/>
        <w:ind w:firstLine="560" w:firstLineChars="200"/>
        <w:rPr>
          <w:rFonts w:hint="eastAsia"/>
          <w:sz w:val="28"/>
          <w:szCs w:val="28"/>
        </w:rPr>
      </w:pPr>
      <w:r>
        <w:rPr>
          <w:rFonts w:hint="eastAsia"/>
          <w:sz w:val="28"/>
          <w:szCs w:val="28"/>
        </w:rPr>
        <w:t>尽最大的实际可能保护清理区域范围外的天然植被。</w:t>
      </w:r>
    </w:p>
    <w:p>
      <w:pPr>
        <w:pStyle w:val="Normal0"/>
        <w:autoSpaceDE w:val="0"/>
        <w:autoSpaceDN w:val="0"/>
        <w:adjustRightInd w:val="0"/>
        <w:spacing w:line="600" w:lineRule="exact"/>
        <w:ind w:firstLine="560" w:firstLineChars="200"/>
        <w:rPr>
          <w:rFonts w:ascii="宋体" w:cs="宋体"/>
          <w:color w:val="000000"/>
          <w:kern w:val="0"/>
          <w:sz w:val="28"/>
          <w:szCs w:val="28"/>
        </w:rPr>
      </w:pPr>
      <w:r>
        <w:rPr>
          <w:rFonts w:ascii="宋体" w:cs="宋体" w:hint="eastAsia"/>
          <w:color w:val="000000"/>
          <w:kern w:val="0"/>
          <w:sz w:val="28"/>
          <w:szCs w:val="28"/>
        </w:rPr>
        <w:t>清基用74kw推土机清基，清基厚度20～30cm，清堤表土用于结合填平附近坑塘洼地，其余土方就近摊平在弃土区。</w:t>
      </w:r>
    </w:p>
    <w:p>
      <w:pPr>
        <w:pStyle w:val="Normal0"/>
        <w:spacing w:line="600" w:lineRule="exact"/>
        <w:ind w:firstLine="560" w:firstLineChars="200"/>
        <w:rPr>
          <w:rFonts w:hint="eastAsia"/>
          <w:sz w:val="28"/>
          <w:szCs w:val="28"/>
        </w:rPr>
      </w:pPr>
      <w:r>
        <w:rPr>
          <w:rFonts w:hint="eastAsia"/>
          <w:sz w:val="28"/>
          <w:szCs w:val="28"/>
        </w:rPr>
        <w:t>推土机、铲运机以循环线路作业，田块过角采用人工整理，田块的整理要结合道路及排水沟施工。根据当地地势，进行田块整理时，要考虑到用地的排水地势，使田块有一定的坡度，以利于农田灌溉和雨季排水。</w:t>
      </w:r>
    </w:p>
    <w:p>
      <w:pPr>
        <w:pStyle w:val="Normal0"/>
        <w:spacing w:line="600" w:lineRule="exact"/>
        <w:rPr>
          <w:rFonts w:ascii="宋体" w:hAnsi="宋体" w:hint="eastAsia"/>
          <w:sz w:val="28"/>
          <w:szCs w:val="28"/>
        </w:rPr>
      </w:pPr>
      <w:r>
        <w:rPr>
          <w:rFonts w:ascii="宋体" w:hAnsi="宋体" w:hint="eastAsia"/>
          <w:sz w:val="28"/>
          <w:szCs w:val="28"/>
        </w:rPr>
        <w:t>⑴、土方开挖</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土方挖掘按图纸所示或工程师指示，在划定的界线内进行挖掘。所有弃土的清除、运输、适当利用和处理，都要依图纸上注明的开挖线、水平线、坡度、尺寸及截面并按工程的要求去实施。</w:t>
      </w:r>
    </w:p>
    <w:p>
      <w:pPr>
        <w:pStyle w:val="Normal0"/>
        <w:spacing w:line="600" w:lineRule="exact"/>
        <w:ind w:firstLine="560" w:firstLineChars="200"/>
        <w:rPr>
          <w:rFonts w:ascii="宋体" w:hAnsi="宋体" w:hint="eastAsia"/>
          <w:sz w:val="28"/>
          <w:szCs w:val="28"/>
        </w:rPr>
        <w:sectPr>
          <w:headerReference w:type="default" r:id="rId37"/>
          <w:footerReference w:type="default" r:id="rId38"/>
          <w:type w:val="nextPage"/>
          <w:pgSz w:w="11906" w:h="16838"/>
          <w:pgMar w:top="1558" w:right="1466" w:bottom="1246" w:left="1620" w:header="935" w:footer="722" w:gutter="0"/>
          <w:pgNumType w:start="17"/>
          <w:cols w:num="1" w:space="425"/>
          <w:titlePg w:val="0"/>
          <w:docGrid w:type="lines" w:linePitch="312" w:charSpace="0"/>
        </w:sectPr>
      </w:pPr>
      <w:r>
        <w:rPr>
          <w:rFonts w:ascii="宋体" w:hAnsi="宋体" w:hint="eastAsia"/>
          <w:sz w:val="28"/>
          <w:szCs w:val="28"/>
        </w:rPr>
        <w:t>土方开挖施工就是按设计要求进行挖掘，并将挖掘出来的土方运到路堤地段作填料，或者运往弃土点。开挖方式应根据地段的深度和纵向长度，以及地形、土质、土方调配情况和开挖机械设备的因素确定，于加快施工进度和提高工作效率。</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①横挖法</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从地段的一端或两端按横断面全宽逐渐向前开挖。这各方法适用于较短的地块，地块深度不大时可以一次挖到设计标高，地块深度较大时可分成几个台阶开挖，各层要有独立的出土道和临时排水设施。分层横挖使得工作面纵向拉开，多层多向出土，可以容纳较多的施工机械，加快了施工速度。</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②纵挖法</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沿地段纵向将高度分成不大的层次低依层次开挖，纵挖法适用于较长的地段。如果地段的宽度及深度都不大，可以按横断面全宽纵向分层挖掘，称为分层纵挖法，如果地段的宽度及深度都比较大，可沿纵向分层、每层先挖出一条通道，然后开挖两旁，称为通道纵挖法，通道可作为机械通行或出口路线，以加快施工进度，如果地段很长，可在适当位置将路堑的一侧横向挖穿，把路堑分成几段，各段再采用上述纵向开挖，称为分段纵挖法。分段纵挖法适用于傍山长路堑。</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在挖掘过程中，测量人员应及时按照图纸要求把边坡开挖线放好，并应根据挖的深度随时指挥调整开挖线，力争利用机械一次做好边坡减少人工的做坡量。</w:t>
      </w:r>
    </w:p>
    <w:p>
      <w:pPr>
        <w:pStyle w:val="Normal0"/>
        <w:spacing w:line="600" w:lineRule="exact"/>
        <w:rPr>
          <w:rFonts w:ascii="宋体" w:hAnsi="宋体" w:hint="eastAsia"/>
          <w:sz w:val="28"/>
          <w:szCs w:val="28"/>
        </w:rPr>
      </w:pPr>
      <w:r>
        <w:rPr>
          <w:rFonts w:ascii="宋体" w:hAnsi="宋体" w:hint="eastAsia"/>
          <w:sz w:val="28"/>
          <w:szCs w:val="28"/>
        </w:rPr>
        <w:t>⑵、土方填筑</w:t>
      </w:r>
    </w:p>
    <w:p>
      <w:pPr>
        <w:pStyle w:val="Normal0"/>
        <w:spacing w:line="600" w:lineRule="exact"/>
        <w:ind w:firstLine="560" w:firstLineChars="200"/>
        <w:rPr>
          <w:rFonts w:ascii="宋体" w:hAnsi="宋体" w:hint="eastAsia"/>
          <w:sz w:val="28"/>
          <w:szCs w:val="28"/>
        </w:rPr>
        <w:sectPr>
          <w:headerReference w:type="default" r:id="rId39"/>
          <w:footerReference w:type="default" r:id="rId40"/>
          <w:type w:val="nextPage"/>
          <w:pgSz w:w="11906" w:h="16838"/>
          <w:pgMar w:top="1558" w:right="1466" w:bottom="1246" w:left="1620" w:header="935" w:footer="722" w:gutter="0"/>
          <w:pgNumType w:start="18"/>
          <w:cols w:num="1" w:space="425"/>
          <w:titlePg w:val="0"/>
          <w:docGrid w:type="lines" w:linePitch="312" w:charSpace="0"/>
        </w:sectPr>
      </w:pP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在填筑前首先对原有地面进行清理，对于存在的不平之处应首先予以整平，然后进行碾压（填筑碾压）达到规范要求的太实度。对于需要填筑的地段坡度较大时应首先从低处填起分层填筑，并应在原有坡面上修筑台阶以利新旧土的结合，台阶宽度应在设计要求范围内，厚度应根据分层填筑的厚度加以确定。</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①测量放线</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a、设置线路中心控制点（中线）；</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b、测设中心桩。按每20至25米整桩号和曲线起止点等控制中心的各点测设中心桩，桩面用红漆写明里程桩号；</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c、根据近似计算结果，测设边坡线，测量出各桩左、中、右三点的高程，做好记录，计算出各桩号左右两侧的填筑高度。</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d、按路基设计顶标面宽度加余宽30～50公分（以保证边坡密度和压路机械的安全而增加的宽度。）放边线点，再用白灰沿边线播撒形成两条白色的边线作为填土范围的明显标记。</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e、分层计算设计宽度。以备在施工中根据施工进度随时放填土边线，满足施工需要。</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②施工中车辆通行道路一般分为上、下两条行车道。上、下行车道分别填筑，即采用半幅施工时，尚未施工的行车道可作为运土车辆的通行道路；上下行车道同量施工时，即全幅施工时，可在路侧布置车辆通行道路（便道），半幅施工时应注意的问题时，两幅路基沉降时间不同，最终沉降量发生的时间不一致，有可能发生不均匀沉降，因此一般应采用全幅施工为宜。</w:t>
      </w:r>
    </w:p>
    <w:p>
      <w:pPr>
        <w:pStyle w:val="Normal0"/>
        <w:spacing w:line="600" w:lineRule="exact"/>
        <w:ind w:firstLine="560" w:firstLineChars="200"/>
        <w:rPr>
          <w:rFonts w:ascii="宋体" w:hAnsi="宋体" w:hint="eastAsia"/>
          <w:sz w:val="28"/>
          <w:szCs w:val="28"/>
        </w:rPr>
        <w:sectPr>
          <w:headerReference w:type="default" r:id="rId41"/>
          <w:footerReference w:type="default" r:id="rId42"/>
          <w:type w:val="nextPage"/>
          <w:pgSz w:w="11906" w:h="16838"/>
          <w:pgMar w:top="1558" w:right="1466" w:bottom="1246" w:left="1620" w:header="935" w:footer="722" w:gutter="0"/>
          <w:pgNumType w:start="19"/>
          <w:cols w:num="1" w:space="425"/>
          <w:titlePg w:val="0"/>
          <w:docGrid w:type="lines" w:linePitch="312" w:charSpace="0"/>
        </w:sectPr>
      </w:pP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③布土：合理的土方调配和运土路线是非常重要的，应根据取土场位置及地形确定经济、合理的运土路线。布土时应根据压路机能达到的压实厚度（规范规定或经监理工程师同意的厚度）计算卸车数量，例如每层填土压实厚度不大于20公分时，一车土8立方，可摊铺30平方米。自卸汽车从取土场把土运到铺筑现场，从一端开始，左右成排，前后成行等距离布土。只要把布土的位置和稀疏密度撑握好了，就可以提高摊铺速度。</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④按规定厚度进行摊铺，一般情况如果用推土机进行摊铺虚铺系数一般为1.2～1.3，如果用平地机进行摊铺虚铺系数一般为1.1～1.2，由于土质不同应根据实际情况确定虚铺系数。</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⑤整平：当一段落（50米以上）由推土机摊平并经复测符合要求。由路中开始向道路两侧推进，如此往返三次，即可达到平整度的要求。在平整时注意路基的纵坡和横坡，尤其是在雨季施工时，横坡应该适当加大以利于路基排水，一般情况路基横坡要求2%，为利于排水可加大到3%～4%。</w:t>
      </w:r>
    </w:p>
    <w:p>
      <w:pPr>
        <w:pStyle w:val="Normal0"/>
        <w:spacing w:line="600" w:lineRule="exact"/>
        <w:rPr>
          <w:rFonts w:ascii="宋体" w:hAnsi="宋体" w:hint="eastAsia"/>
          <w:sz w:val="28"/>
          <w:szCs w:val="28"/>
        </w:rPr>
      </w:pPr>
      <w:r>
        <w:rPr>
          <w:rFonts w:ascii="宋体" w:hAnsi="宋体" w:hint="eastAsia"/>
          <w:sz w:val="28"/>
          <w:szCs w:val="28"/>
        </w:rPr>
        <w:t>⑶、耕植土铺筑</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在完成平整施工后，将平整前集中的表层熟土均匀摊铺于平整后的田块表层，铺土厚度以30公分进行控制。</w:t>
      </w:r>
    </w:p>
    <w:p>
      <w:pPr>
        <w:pStyle w:val="Heading2"/>
        <w:rPr>
          <w:rFonts w:hint="eastAsia"/>
        </w:rPr>
      </w:pPr>
      <w:bookmarkStart w:id="27" w:name="_Toc178768583"/>
      <w:r>
        <w:rPr>
          <w:rFonts w:hint="eastAsia"/>
          <w:spacing w:val="12"/>
        </w:rPr>
        <w:t>5.3农田水利工程</w:t>
      </w:r>
      <w:r>
        <w:rPr>
          <w:rFonts w:hint="eastAsia"/>
        </w:rPr>
        <w:t>施工</w:t>
      </w:r>
      <w:bookmarkEnd w:id="27"/>
    </w:p>
    <w:p>
      <w:pPr>
        <w:pStyle w:val="Normal0"/>
        <w:spacing w:line="600" w:lineRule="exact"/>
        <w:ind w:firstLine="560" w:firstLineChars="200"/>
        <w:rPr>
          <w:rFonts w:ascii="宋体" w:hAnsi="宋体" w:hint="eastAsia"/>
          <w:sz w:val="28"/>
          <w:szCs w:val="28"/>
        </w:rPr>
      </w:pPr>
      <w:r>
        <w:rPr>
          <w:rFonts w:ascii="宋体" w:hAnsi="宋体" w:hint="eastAsia"/>
          <w:sz w:val="28"/>
          <w:szCs w:val="28"/>
        </w:rPr>
        <w:t>农沟：测量放样→土方开挖→修整→砼边沟衬砌；</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新修(整修)坑塘：测量放样→土方开挖→M7.5浆砌石护坡；</w:t>
      </w:r>
    </w:p>
    <w:p>
      <w:pPr>
        <w:pStyle w:val="Normal0"/>
        <w:spacing w:line="600" w:lineRule="exact"/>
        <w:rPr>
          <w:rFonts w:ascii="宋体" w:hAnsi="宋体" w:hint="eastAsia"/>
          <w:sz w:val="28"/>
          <w:szCs w:val="28"/>
        </w:rPr>
      </w:pPr>
      <w:r>
        <w:rPr>
          <w:rFonts w:ascii="宋体" w:hAnsi="宋体" w:hint="eastAsia"/>
          <w:sz w:val="28"/>
          <w:szCs w:val="28"/>
        </w:rPr>
        <w:t>5.3.1测量放样</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根据设计图纸提供的沟槽平面位置，采用全站仪放出排水农沟、渠道的中心线，并钉木桩，再根据中心线确定沟槽的边线，用石灰划线标示。</w:t>
      </w:r>
    </w:p>
    <w:p>
      <w:pPr>
        <w:pStyle w:val="Normal0"/>
        <w:spacing w:line="600" w:lineRule="exact"/>
        <w:rPr>
          <w:rFonts w:ascii="宋体" w:hAnsi="宋体" w:hint="eastAsia"/>
          <w:sz w:val="28"/>
          <w:szCs w:val="28"/>
        </w:rPr>
      </w:pPr>
      <w:r>
        <w:rPr>
          <w:rFonts w:ascii="宋体" w:hAnsi="宋体" w:hint="eastAsia"/>
          <w:sz w:val="28"/>
          <w:szCs w:val="28"/>
        </w:rPr>
        <w:t>5.3.2土方开挖</w:t>
      </w:r>
    </w:p>
    <w:p>
      <w:pPr>
        <w:pStyle w:val="Normal0"/>
        <w:spacing w:line="600" w:lineRule="exact"/>
        <w:ind w:firstLine="560" w:firstLineChars="200"/>
        <w:rPr>
          <w:rFonts w:ascii="宋体" w:hAnsi="宋体" w:hint="eastAsia"/>
          <w:sz w:val="28"/>
          <w:szCs w:val="28"/>
        </w:rPr>
        <w:sectPr>
          <w:headerReference w:type="default" r:id="rId43"/>
          <w:footerReference w:type="default" r:id="rId44"/>
          <w:type w:val="nextPage"/>
          <w:pgSz w:w="11906" w:h="16838"/>
          <w:pgMar w:top="1558" w:right="1466" w:bottom="1246" w:left="1620" w:header="935" w:footer="722" w:gutter="0"/>
          <w:pgNumType w:start="20"/>
          <w:cols w:num="1" w:space="425"/>
          <w:titlePg w:val="0"/>
          <w:docGrid w:type="lines" w:linePitch="312" w:charSpace="0"/>
        </w:sectPr>
      </w:pPr>
    </w:p>
    <w:p>
      <w:pPr>
        <w:pStyle w:val="Normal0"/>
        <w:spacing w:line="600" w:lineRule="exact"/>
        <w:ind w:firstLine="560" w:firstLineChars="200"/>
        <w:rPr>
          <w:rFonts w:ascii="宋体" w:hAnsi="宋体" w:hint="eastAsia"/>
          <w:sz w:val="28"/>
          <w:szCs w:val="28"/>
        </w:rPr>
      </w:pPr>
      <w:r>
        <w:rPr>
          <w:rFonts w:ascii="宋体" w:hAnsi="宋体" w:hint="eastAsia"/>
          <w:sz w:val="28"/>
          <w:szCs w:val="28"/>
        </w:rPr>
        <w:t>根据设计的沟槽尺寸，农沟采用人工进行开挖，新修(整修)坑塘采用挖掘机开挖，开挖时根据设计的沟槽断面形状，制作与断面形状相同的梯形板，随时进行开挖边坡检查，确保达到开挖尺寸。</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在挖到沟底时，在沟底补钉临时桩以便控制标高，防止多挖而破坏自然土层。</w:t>
      </w:r>
    </w:p>
    <w:p>
      <w:pPr>
        <w:pStyle w:val="BodyText"/>
        <w:spacing w:line="600" w:lineRule="exact"/>
        <w:rPr>
          <w:rFonts w:ascii="宋体" w:hAnsi="宋体" w:hint="eastAsia"/>
          <w:sz w:val="28"/>
          <w:szCs w:val="28"/>
        </w:rPr>
      </w:pPr>
      <w:r>
        <w:rPr>
          <w:rFonts w:ascii="宋体" w:hAnsi="宋体" w:hint="eastAsia"/>
          <w:sz w:val="28"/>
          <w:szCs w:val="28"/>
        </w:rPr>
        <w:t>5.3.3浆砌石工程</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⑴、施工方法及工艺流程</w:t>
      </w:r>
    </w:p>
    <w:p>
      <w:pPr>
        <w:pStyle w:val="Normal0"/>
        <w:spacing w:line="600" w:lineRule="exact"/>
        <w:rPr>
          <w:rFonts w:ascii="宋体" w:hAnsi="宋体" w:hint="eastAsia"/>
          <w:sz w:val="28"/>
          <w:szCs w:val="28"/>
        </w:rPr>
      </w:pPr>
      <w:r>
        <w:rPr>
          <w:rFonts w:ascii="宋体" w:hAnsi="宋体" w:hint="eastAsia"/>
          <w:sz w:val="28"/>
          <w:szCs w:val="28"/>
        </w:rPr>
        <w:t xml:space="preserve">    块石采用人工抬运，人工砌筑。砌筑砂浆从拌和场由机械拌和，自卸汽车（翻斗）运至作业区，人工挑抬至作业面。砌筑前要放样立标尺，拉线砌筑，浆砌石料保护干净，湿润，砂浆按设计要求拌制，随拌随用。采用铺浆法砌筑，自下而上、逐层进行，均匀座浆，随铺随砌。沉降缝、伸缩缝平整、垂直。</w:t>
      </w:r>
    </w:p>
    <w:p>
      <w:pPr>
        <w:pStyle w:val="Normal0"/>
        <w:spacing w:line="600" w:lineRule="exact"/>
        <w:ind w:firstLine="570"/>
        <w:rPr>
          <w:rFonts w:ascii="宋体" w:hAnsi="宋体" w:hint="eastAsia"/>
          <w:sz w:val="28"/>
          <w:szCs w:val="28"/>
        </w:rPr>
      </w:pPr>
      <w:r>
        <w:rPr>
          <w:rFonts w:ascii="宋体" w:hAnsi="宋体" w:hint="eastAsia"/>
          <w:sz w:val="28"/>
          <w:szCs w:val="28"/>
        </w:rPr>
        <w:t>浆砌石施工工艺流程为：建基面处理→砌浆拌和运至现场→铺底浆→选放块石→灌砂浆及插捣密实→勾缝→养护。</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⑵、原材料技术要求</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块石：块石选用石质密实坚固、强度高、耐风化、自由面较为平整且没有明显层次纹痕的石料。砌石所用块石应以使用大、中块石为主。大块石：石块的上下两面大致平行、平整，无尖角薄边，块厚一般不小于20厘米。中块石：单块重应大于25公斤，中部厚度一般不小于15厘米。小块石：其用量不得超过该处砌石用量的10%。</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⑶、砌石施工</w:t>
      </w:r>
    </w:p>
    <w:p>
      <w:pPr>
        <w:pStyle w:val="Normal0"/>
        <w:spacing w:line="600" w:lineRule="exact"/>
        <w:rPr>
          <w:rFonts w:ascii="宋体" w:hAnsi="宋体" w:hint="eastAsia"/>
          <w:sz w:val="28"/>
          <w:szCs w:val="28"/>
        </w:rPr>
        <w:sectPr>
          <w:headerReference w:type="default" r:id="rId45"/>
          <w:footerReference w:type="default" r:id="rId46"/>
          <w:type w:val="nextPage"/>
          <w:pgSz w:w="11906" w:h="16838"/>
          <w:pgMar w:top="1558" w:right="1466" w:bottom="1246" w:left="1620" w:header="935" w:footer="722" w:gutter="0"/>
          <w:pgNumType w:start="21"/>
          <w:cols w:num="1" w:space="425"/>
          <w:titlePg w:val="0"/>
          <w:docGrid w:type="lines" w:linePitch="312" w:charSpace="0"/>
        </w:sectPr>
      </w:pPr>
    </w:p>
    <w:p>
      <w:pPr>
        <w:pStyle w:val="Normal0"/>
        <w:spacing w:line="600" w:lineRule="exact"/>
        <w:rPr>
          <w:rFonts w:ascii="宋体" w:hAnsi="宋体" w:hint="eastAsia"/>
          <w:sz w:val="28"/>
          <w:szCs w:val="28"/>
        </w:rPr>
      </w:pPr>
      <w:r>
        <w:rPr>
          <w:rFonts w:ascii="宋体" w:hAnsi="宋体" w:hint="eastAsia"/>
          <w:sz w:val="28"/>
          <w:szCs w:val="28"/>
        </w:rPr>
        <w:t>　　护坡砌筑需在已削好或回填夯实的建基面上进行，并严格按照施工测量放线的要求砌筑，砌筑面保持湿润。护坡浆砌块石的施工要领是：“平、稳、满、紧”四个字。平—坡面要大致砌平；稳—石料大面要向下座稳避免晃动；满—胶结材料砂浆要填满捣实；紧—石块间缝隙要用小石头及砂浆嵌紧。</w:t>
      </w:r>
    </w:p>
    <w:p>
      <w:pPr>
        <w:pStyle w:val="Normal0"/>
        <w:spacing w:line="600" w:lineRule="exact"/>
        <w:rPr>
          <w:rFonts w:ascii="宋体" w:hAnsi="宋体" w:hint="eastAsia"/>
          <w:sz w:val="28"/>
          <w:szCs w:val="28"/>
        </w:rPr>
      </w:pPr>
      <w:r>
        <w:rPr>
          <w:rFonts w:ascii="宋体" w:hAnsi="宋体" w:hint="eastAsia"/>
          <w:sz w:val="28"/>
          <w:szCs w:val="28"/>
        </w:rPr>
        <w:t>　　①砂浆的配合比通过试验确定后，用磅计量拌和，砂、水泥、水误差与砼相同。</w:t>
      </w:r>
    </w:p>
    <w:p>
      <w:pPr>
        <w:pStyle w:val="Normal0"/>
        <w:spacing w:line="600" w:lineRule="exact"/>
        <w:rPr>
          <w:rFonts w:ascii="宋体" w:hAnsi="宋体" w:hint="eastAsia"/>
          <w:sz w:val="28"/>
          <w:szCs w:val="28"/>
        </w:rPr>
      </w:pPr>
      <w:r>
        <w:rPr>
          <w:rFonts w:ascii="宋体" w:hAnsi="宋体" w:hint="eastAsia"/>
          <w:sz w:val="28"/>
          <w:szCs w:val="28"/>
        </w:rPr>
        <w:t>　　②砌筑块石砂浆应拌和均匀，稠度以用手能将砂浆捏成小团，松手后既不松散、又不由灰铲上流下为度。</w:t>
      </w:r>
    </w:p>
    <w:p>
      <w:pPr>
        <w:pStyle w:val="Normal0"/>
        <w:spacing w:line="600" w:lineRule="exact"/>
        <w:rPr>
          <w:rFonts w:ascii="宋体" w:hAnsi="宋体" w:hint="eastAsia"/>
          <w:sz w:val="28"/>
          <w:szCs w:val="28"/>
        </w:rPr>
      </w:pPr>
      <w:r>
        <w:rPr>
          <w:rFonts w:ascii="宋体" w:hAnsi="宋体" w:hint="eastAsia"/>
          <w:sz w:val="28"/>
          <w:szCs w:val="28"/>
        </w:rPr>
        <w:t>　　③砂浆应随拌随用，保质适宜的稠度，一般宜在3～4小时内内使用完毕，气温超过30℃时，宜在2～3小时内使用完毕，在运输过程和在贮存器中发生离析、泌水的砂浆，砌筑前应重新拌和，已凝结的砂浆不得使用。</w:t>
      </w:r>
    </w:p>
    <w:p>
      <w:pPr>
        <w:pStyle w:val="Normal0"/>
        <w:spacing w:line="600" w:lineRule="exact"/>
        <w:rPr>
          <w:rFonts w:ascii="宋体" w:hAnsi="宋体" w:hint="eastAsia"/>
          <w:sz w:val="28"/>
          <w:szCs w:val="28"/>
        </w:rPr>
      </w:pPr>
      <w:r>
        <w:rPr>
          <w:rFonts w:ascii="宋体" w:hAnsi="宋体" w:hint="eastAsia"/>
          <w:sz w:val="28"/>
          <w:szCs w:val="28"/>
        </w:rPr>
        <w:t>　　④砌体所用块石应质地坚硬，无风化剥落和裂纹，块石每块重量不宜小于35kg，砌筑前应将块石的表面泥垢洗刷干净，洒水湿润，以免影响砂浆强度。</w:t>
      </w:r>
    </w:p>
    <w:p>
      <w:pPr>
        <w:pStyle w:val="Normal0"/>
        <w:spacing w:line="600" w:lineRule="exact"/>
        <w:rPr>
          <w:rFonts w:ascii="宋体" w:hAnsi="宋体" w:hint="eastAsia"/>
          <w:sz w:val="28"/>
          <w:szCs w:val="28"/>
        </w:rPr>
      </w:pPr>
      <w:r>
        <w:rPr>
          <w:rFonts w:ascii="宋体" w:hAnsi="宋体" w:hint="eastAsia"/>
          <w:sz w:val="28"/>
          <w:szCs w:val="28"/>
        </w:rPr>
        <w:t>　　⑤砌体应采用铺浆法砌筑，一般先铺浆（座浆），后安放块石，砂浆稠度3～5cm，并根据气候条件适当调整，砌体灰缝厚度宜2～3cm，砂浆应饱满，要选好角石及角石的位置，角石砌好后，把样线挂在角石上，面石可选用长短不等的块石，便于同腹石交错搭接。砌面石要试放修凿，铺浆，将石翻回座浆，并使灰浆挤紧。腹石须大面朝下放稳，尽量使石块间的缝隙最小，再用砂浆填满空隙的1/3～ 1/2，并放入合适的石块嵌实，用扁铁插捣密实，不得采用灌浆法砌筑。</w:t>
      </w:r>
    </w:p>
    <w:p>
      <w:pPr>
        <w:pStyle w:val="Normal0"/>
        <w:spacing w:line="600" w:lineRule="exact"/>
        <w:rPr>
          <w:rFonts w:ascii="宋体" w:hAnsi="宋体" w:hint="eastAsia"/>
          <w:sz w:val="28"/>
          <w:szCs w:val="28"/>
        </w:rPr>
        <w:sectPr>
          <w:headerReference w:type="default" r:id="rId47"/>
          <w:footerReference w:type="default" r:id="rId48"/>
          <w:type w:val="nextPage"/>
          <w:pgSz w:w="11906" w:h="16838"/>
          <w:pgMar w:top="1558" w:right="1466" w:bottom="1246" w:left="1620" w:header="935" w:footer="722" w:gutter="0"/>
          <w:pgNumType w:start="22"/>
          <w:cols w:num="1" w:space="425"/>
          <w:titlePg w:val="0"/>
          <w:docGrid w:type="lines" w:linePitch="312" w:charSpace="0"/>
        </w:sectPr>
      </w:pPr>
      <w:r>
        <w:rPr>
          <w:rFonts w:ascii="宋体" w:hAnsi="宋体" w:hint="eastAsia"/>
          <w:sz w:val="28"/>
          <w:szCs w:val="28"/>
        </w:rPr>
        <w:t>　　⑥砌体灰缝相互错开，避免形成通缝，坡面砌石要丁砌，或丁顺砌相间，并力求整个坡面同时上升。</w:t>
      </w:r>
    </w:p>
    <w:p>
      <w:pPr>
        <w:pStyle w:val="Normal0"/>
        <w:spacing w:line="600" w:lineRule="exact"/>
        <w:rPr>
          <w:rFonts w:ascii="宋体" w:hAnsi="宋体" w:hint="eastAsia"/>
          <w:sz w:val="28"/>
          <w:szCs w:val="28"/>
        </w:rPr>
      </w:pPr>
      <w:r>
        <w:rPr>
          <w:rFonts w:ascii="宋体" w:hAnsi="宋体" w:hint="eastAsia"/>
          <w:sz w:val="28"/>
          <w:szCs w:val="28"/>
        </w:rPr>
        <w:t>　　⑦安排砌石进度时，最好是连续不断地逐层砌筑上去，否则，在砂浆或砼终凝前应将砌体表面清理干净，以免时间过长清理困难。对停砌已久的砌体，表面要作特殊处理后（如凿毛、清理松动块石，冲洗等），才能继续砌筑。</w:t>
      </w:r>
    </w:p>
    <w:p>
      <w:pPr>
        <w:pStyle w:val="Normal0"/>
        <w:spacing w:line="600" w:lineRule="exact"/>
        <w:rPr>
          <w:rFonts w:ascii="宋体" w:hAnsi="宋体" w:hint="eastAsia"/>
          <w:sz w:val="28"/>
          <w:szCs w:val="28"/>
        </w:rPr>
      </w:pPr>
      <w:r>
        <w:rPr>
          <w:rFonts w:ascii="宋体" w:hAnsi="宋体" w:hint="eastAsia"/>
          <w:sz w:val="28"/>
          <w:szCs w:val="28"/>
        </w:rPr>
        <w:t>　　⑧坡面砌石层面尽量砌成微向上游倾斜的坡面，即迎水面比背水面略低。分段砌筑和高度不易过大，一般控制在1～1.5cm以下，段面相接除设计有施工缝外，以斜面为好。</w:t>
      </w:r>
    </w:p>
    <w:p>
      <w:pPr>
        <w:pStyle w:val="Normal0"/>
        <w:spacing w:line="600" w:lineRule="exact"/>
        <w:rPr>
          <w:rFonts w:ascii="宋体" w:hAnsi="宋体" w:hint="eastAsia"/>
          <w:sz w:val="28"/>
          <w:szCs w:val="28"/>
        </w:rPr>
      </w:pPr>
      <w:r>
        <w:rPr>
          <w:rFonts w:ascii="宋体" w:hAnsi="宋体" w:hint="eastAsia"/>
          <w:sz w:val="28"/>
          <w:szCs w:val="28"/>
        </w:rPr>
        <w:t>　　⑨坡面在砌筑过程中应及时作好防暑、防冻、防雨、防冲等工作，经常收听、收看天气预报，对“四防”要有充分的思想准备和物资准备。</w:t>
      </w:r>
    </w:p>
    <w:p>
      <w:pPr>
        <w:pStyle w:val="Normal0"/>
        <w:spacing w:line="600" w:lineRule="exact"/>
        <w:rPr>
          <w:rFonts w:ascii="宋体" w:hAnsi="宋体" w:hint="eastAsia"/>
          <w:sz w:val="28"/>
          <w:szCs w:val="28"/>
        </w:rPr>
      </w:pPr>
      <w:r>
        <w:rPr>
          <w:rFonts w:ascii="宋体" w:hAnsi="宋体" w:hint="eastAsia"/>
          <w:sz w:val="28"/>
          <w:szCs w:val="28"/>
        </w:rPr>
        <w:t>　　⑩新砌体的防震、保温、保湿等养护工作可参照砼的要求办理，养护期一般不少于一周。</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⑷、浆砌石施工保证措施</w:t>
      </w:r>
    </w:p>
    <w:p>
      <w:pPr>
        <w:pStyle w:val="Normal0"/>
        <w:spacing w:line="600" w:lineRule="exact"/>
        <w:rPr>
          <w:rFonts w:ascii="宋体" w:hAnsi="宋体" w:hint="eastAsia"/>
          <w:sz w:val="28"/>
          <w:szCs w:val="28"/>
        </w:rPr>
      </w:pPr>
      <w:r>
        <w:rPr>
          <w:rFonts w:ascii="宋体" w:hAnsi="宋体" w:hint="eastAsia"/>
          <w:sz w:val="28"/>
          <w:szCs w:val="28"/>
        </w:rPr>
        <w:t>　　①砌筑所用块石厚度不小于20cm ，每块重不应小于30kg， 砂料径为0.15～5mm，细度模数为2.5～3.0。</w:t>
      </w:r>
    </w:p>
    <w:p>
      <w:pPr>
        <w:pStyle w:val="Normal0"/>
        <w:spacing w:line="600" w:lineRule="exact"/>
        <w:rPr>
          <w:rFonts w:ascii="宋体" w:hAnsi="宋体" w:hint="eastAsia"/>
          <w:sz w:val="28"/>
          <w:szCs w:val="28"/>
        </w:rPr>
      </w:pPr>
      <w:r>
        <w:rPr>
          <w:rFonts w:ascii="宋体" w:hAnsi="宋体" w:hint="eastAsia"/>
          <w:sz w:val="28"/>
          <w:szCs w:val="28"/>
        </w:rPr>
        <w:t>　　②砌筑所用砂浆需经过试验确定，配料拌和时多种材料称量误差应符合规定：水泥为±2%,砂为±3% ，水外加剂为±1%。砂浆机械拌和时间不少于2～3min。局部少量的人工拌和,  至少干拌三遍，再湿拌至色泽均匀，方可使用。</w:t>
      </w:r>
    </w:p>
    <w:p>
      <w:pPr>
        <w:pStyle w:val="Normal0"/>
        <w:spacing w:line="600" w:lineRule="exact"/>
        <w:rPr>
          <w:rFonts w:ascii="宋体" w:hAnsi="宋体" w:hint="eastAsia"/>
          <w:sz w:val="28"/>
          <w:szCs w:val="28"/>
        </w:rPr>
      </w:pPr>
      <w:r>
        <w:rPr>
          <w:rFonts w:ascii="宋体" w:hAnsi="宋体" w:hint="eastAsia"/>
          <w:sz w:val="28"/>
          <w:szCs w:val="28"/>
        </w:rPr>
        <w:t>　　③砂浆应随拌随用，其允许间歇时间不超过规范要求。发生离析、析水的砂浆，砌筑前应重新拌和。初凝的砂浆不得使用。</w:t>
      </w:r>
    </w:p>
    <w:p>
      <w:pPr>
        <w:pStyle w:val="Normal0"/>
        <w:spacing w:line="600" w:lineRule="exact"/>
        <w:rPr>
          <w:rFonts w:ascii="宋体" w:hAnsi="宋体" w:hint="eastAsia"/>
          <w:sz w:val="28"/>
          <w:szCs w:val="28"/>
        </w:rPr>
        <w:sectPr>
          <w:headerReference w:type="default" r:id="rId49"/>
          <w:footerReference w:type="default" r:id="rId50"/>
          <w:type w:val="nextPage"/>
          <w:pgSz w:w="11906" w:h="16838"/>
          <w:pgMar w:top="1558" w:right="1466" w:bottom="1246" w:left="1620" w:header="935" w:footer="722" w:gutter="0"/>
          <w:pgNumType w:start="23"/>
          <w:cols w:num="1" w:space="425"/>
          <w:titlePg w:val="0"/>
          <w:docGrid w:type="lines" w:linePitch="312" w:charSpace="0"/>
        </w:sectPr>
      </w:pPr>
      <w:r>
        <w:rPr>
          <w:rFonts w:ascii="宋体" w:hAnsi="宋体" w:hint="eastAsia"/>
          <w:sz w:val="28"/>
          <w:szCs w:val="28"/>
        </w:rPr>
        <w:t>　　④砌筑前，应在砌体外将石料上的泥垢冲洗干净 ，砌筑时保持块石表面湿润。</w:t>
      </w:r>
    </w:p>
    <w:p>
      <w:pPr>
        <w:pStyle w:val="Normal0"/>
        <w:spacing w:line="600" w:lineRule="exact"/>
        <w:rPr>
          <w:rFonts w:ascii="宋体" w:hAnsi="宋体" w:hint="eastAsia"/>
          <w:sz w:val="28"/>
          <w:szCs w:val="28"/>
        </w:rPr>
      </w:pPr>
      <w:r>
        <w:rPr>
          <w:rFonts w:ascii="宋体" w:hAnsi="宋体" w:hint="eastAsia"/>
          <w:sz w:val="28"/>
          <w:szCs w:val="28"/>
        </w:rPr>
        <w:t>　　⑤采用铺浆法砌筑，砌第一皮石块应座浆，且大面向下。砌石体转角处和交接处应用时砌筑，对不能同时砌筑的面，必须留置临时间断处，并应砌成斜槎。</w:t>
      </w:r>
    </w:p>
    <w:p>
      <w:pPr>
        <w:pStyle w:val="Normal0"/>
        <w:spacing w:line="600" w:lineRule="exact"/>
        <w:rPr>
          <w:rFonts w:ascii="宋体" w:hAnsi="宋体" w:hint="eastAsia"/>
          <w:sz w:val="28"/>
          <w:szCs w:val="28"/>
        </w:rPr>
      </w:pPr>
      <w:r>
        <w:rPr>
          <w:rFonts w:ascii="宋体" w:hAnsi="宋体" w:hint="eastAsia"/>
          <w:sz w:val="28"/>
          <w:szCs w:val="28"/>
        </w:rPr>
        <w:t>　　⑥应分皮卧砌，并上下错缝，内外搭砌，不得采用外面侧立砌，中间填心的砌法。灰缝应为2～3cm，砂浆应饱满，石块间较大的空隙应先填塞砂浆，后用碎块或片石嵌实,不得先摆碎石块后填砂浆或干填碎石块的砌筑方法,石块间不应相互接触。砌体外露面，应平整美观，外露面上的砌缝应预留约4cm深的空隙，以备勾缝处理。上下层砌石应错缝砌筑。</w:t>
      </w:r>
    </w:p>
    <w:p>
      <w:pPr>
        <w:pStyle w:val="Normal0"/>
        <w:spacing w:line="600" w:lineRule="exact"/>
        <w:rPr>
          <w:rFonts w:ascii="宋体" w:hAnsi="宋体" w:hint="eastAsia"/>
          <w:sz w:val="28"/>
          <w:szCs w:val="28"/>
        </w:rPr>
      </w:pPr>
      <w:r>
        <w:rPr>
          <w:rFonts w:ascii="宋体" w:hAnsi="宋体" w:hint="eastAsia"/>
          <w:sz w:val="28"/>
          <w:szCs w:val="28"/>
        </w:rPr>
        <w:t>　　⑦墙体砌筑时必须设置拉结石。 拉结石应均匀分布相互错开，一般每0.7m</w:t>
      </w:r>
      <w:r>
        <w:rPr>
          <w:rFonts w:ascii="宋体" w:hAnsi="宋体" w:hint="eastAsia"/>
          <w:sz w:val="28"/>
          <w:szCs w:val="28"/>
          <w:vertAlign w:val="superscript"/>
        </w:rPr>
        <w:t>2</w:t>
      </w:r>
      <w:r>
        <w:rPr>
          <w:rFonts w:ascii="宋体" w:hAnsi="宋体" w:hint="eastAsia"/>
          <w:sz w:val="28"/>
          <w:szCs w:val="28"/>
        </w:rPr>
        <w:t>墙面至少应设置一块，且同皮内的中距不应大于2m。拉结石的长度，若其墙厚等于或小于 40cm时，应等于墙厚，若其墙厚大于40cm时，可用两块拉结石由外搭接，搭接长度不小于15cm，且其中一块长度不应小于墙厚的2/3 。</w:t>
      </w:r>
    </w:p>
    <w:p>
      <w:pPr>
        <w:pStyle w:val="Normal0"/>
        <w:spacing w:line="600" w:lineRule="exact"/>
        <w:rPr>
          <w:rFonts w:ascii="宋体" w:hAnsi="宋体" w:hint="eastAsia"/>
          <w:sz w:val="28"/>
          <w:szCs w:val="28"/>
        </w:rPr>
      </w:pPr>
      <w:r>
        <w:rPr>
          <w:rFonts w:ascii="宋体" w:hAnsi="宋体" w:hint="eastAsia"/>
          <w:sz w:val="28"/>
          <w:szCs w:val="28"/>
        </w:rPr>
        <w:t>　　⑧每砌3～4皮为一个分层高度，应找平一次，块石砌体每日砌筑高度不应超过1.2m。砌筑因故停顿， 砂浆已超过初凝时间，应待砂浆强度达到2.5MPa后才可继续施工，在继续砌筑前,应将原砌体表面的浮渣清除，砌筑应避免振动下层砌体。</w:t>
      </w:r>
    </w:p>
    <w:p>
      <w:pPr>
        <w:pStyle w:val="Normal0"/>
        <w:spacing w:line="600" w:lineRule="exact"/>
        <w:ind w:firstLine="570"/>
        <w:rPr>
          <w:rFonts w:ascii="宋体" w:hAnsi="宋体" w:hint="eastAsia"/>
          <w:sz w:val="28"/>
          <w:szCs w:val="28"/>
        </w:rPr>
      </w:pPr>
      <w:r>
        <w:rPr>
          <w:rFonts w:ascii="宋体" w:hAnsi="宋体" w:hint="eastAsia"/>
          <w:sz w:val="28"/>
          <w:szCs w:val="28"/>
        </w:rPr>
        <w:t>⑨水泥砂浆砌体在砌筑后12～18h之间应及时养护，养护采取覆盖洒水的办法，养护时间不少于14天。</w:t>
      </w:r>
    </w:p>
    <w:p>
      <w:pPr>
        <w:pStyle w:val="Normal0"/>
        <w:spacing w:line="600" w:lineRule="exact"/>
        <w:rPr>
          <w:rFonts w:hint="eastAsia"/>
          <w:kern w:val="0"/>
          <w:sz w:val="28"/>
          <w:szCs w:val="28"/>
        </w:rPr>
      </w:pPr>
      <w:r>
        <w:rPr>
          <w:rFonts w:ascii="宋体" w:hAnsi="宋体" w:hint="eastAsia"/>
          <w:kern w:val="0"/>
          <w:sz w:val="28"/>
          <w:szCs w:val="28"/>
        </w:rPr>
        <w:t>5.3.4</w:t>
      </w:r>
      <w:r>
        <w:rPr>
          <w:rFonts w:hint="eastAsia"/>
          <w:kern w:val="0"/>
          <w:sz w:val="28"/>
          <w:szCs w:val="28"/>
        </w:rPr>
        <w:t>混凝土工程施工</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⑴、原材料技术要求</w:t>
      </w:r>
    </w:p>
    <w:p>
      <w:pPr>
        <w:pStyle w:val="Normal0"/>
        <w:spacing w:line="600" w:lineRule="exact"/>
        <w:ind w:firstLine="610" w:firstLineChars="218"/>
        <w:rPr>
          <w:rFonts w:ascii="宋体" w:hAnsi="宋体" w:hint="eastAsia"/>
          <w:sz w:val="28"/>
          <w:szCs w:val="28"/>
        </w:rPr>
        <w:sectPr>
          <w:headerReference w:type="default" r:id="rId51"/>
          <w:footerReference w:type="default" r:id="rId52"/>
          <w:type w:val="nextPage"/>
          <w:pgSz w:w="11906" w:h="16838"/>
          <w:pgMar w:top="1558" w:right="1466" w:bottom="1246" w:left="1620" w:header="935" w:footer="722" w:gutter="0"/>
          <w:pgNumType w:start="24"/>
          <w:cols w:num="1" w:space="425"/>
          <w:titlePg w:val="0"/>
          <w:docGrid w:type="lines" w:linePitch="312" w:charSpace="0"/>
        </w:sectPr>
      </w:pPr>
    </w:p>
    <w:p>
      <w:pPr>
        <w:pStyle w:val="Normal0"/>
        <w:spacing w:line="600" w:lineRule="exact"/>
        <w:ind w:firstLine="610" w:firstLineChars="218"/>
        <w:rPr>
          <w:rFonts w:ascii="宋体" w:hAnsi="宋体" w:hint="eastAsia"/>
          <w:sz w:val="28"/>
          <w:szCs w:val="28"/>
        </w:rPr>
      </w:pPr>
      <w:r>
        <w:rPr>
          <w:rFonts w:ascii="宋体" w:hAnsi="宋体" w:hint="eastAsia"/>
          <w:sz w:val="28"/>
          <w:szCs w:val="28"/>
        </w:rPr>
        <w:t>水泥：本工程施工必须使用具有产品质量合格证的普通硅酸盐水泥。同时有国家认证质资的试验部门出具的试验合格报告单，现场应做试块进行强度试验。水泥运至工地后应妥善保管，严防水泥受潮变质、失效。严禁使用次品和过期失效水泥。</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碎石：选用强度高、比重大、颗粒密实坚固的碎石。严禁使用沉积岩、片麻岩及风化岩类碎石。碎石在堆放时，一定要按碎石大小级别分别堆放。严禁使用河卵石代替碎石。</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河砂：河砂必须使用中粗砂，砂子含杂量控制在0</w:t>
      </w:r>
      <w:r>
        <w:rPr>
          <w:rFonts w:ascii="宋体" w:hAnsi="宋体"/>
          <w:sz w:val="28"/>
          <w:szCs w:val="28"/>
        </w:rPr>
        <w:t>.5</w:t>
      </w:r>
      <w:r>
        <w:rPr>
          <w:rFonts w:ascii="宋体" w:hAnsi="宋体" w:hint="eastAsia"/>
          <w:sz w:val="28"/>
          <w:szCs w:val="28"/>
        </w:rPr>
        <w:t>%以内，使用前要过筛。除用于勾缝外，不得使用“面砂”。</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水：凡适合饮用的地下水和洁净的地表水，均可作为工程施工用水。未经处理的工业污水和沼泽水，不得使用。</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⑵、</w:t>
      </w:r>
      <w:r>
        <w:rPr>
          <w:rFonts w:ascii="宋体" w:hAnsi="宋体" w:hint="eastAsia"/>
          <w:bCs/>
          <w:sz w:val="28"/>
          <w:szCs w:val="28"/>
        </w:rPr>
        <w:t>混凝土的拌和</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本</w:t>
      </w:r>
      <w:r>
        <w:rPr>
          <w:rFonts w:ascii="宋体" w:hAnsi="宋体" w:hint="eastAsia"/>
          <w:sz w:val="28"/>
          <w:szCs w:val="28"/>
          <w:lang w:eastAsia="zh-CN"/>
        </w:rPr>
        <w:t>相关项目</w:t>
      </w:r>
      <w:r>
        <w:rPr>
          <w:rFonts w:ascii="宋体" w:hAnsi="宋体" w:hint="eastAsia"/>
          <w:sz w:val="28"/>
          <w:szCs w:val="28"/>
        </w:rPr>
        <w:t>工程混凝土应使用PO.32.5MP</w:t>
      </w:r>
      <w:r>
        <w:rPr>
          <w:rFonts w:ascii="宋体"/>
          <w:sz w:val="28"/>
          <w:szCs w:val="28"/>
        </w:rPr>
        <w:t>a</w:t>
      </w:r>
      <w:r>
        <w:rPr>
          <w:rFonts w:ascii="宋体" w:hAnsi="宋体" w:hint="eastAsia"/>
          <w:sz w:val="28"/>
          <w:szCs w:val="28"/>
        </w:rPr>
        <w:t>或PO.42.5MP</w:t>
      </w:r>
      <w:r>
        <w:rPr>
          <w:rFonts w:ascii="宋体"/>
          <w:sz w:val="28"/>
          <w:szCs w:val="28"/>
        </w:rPr>
        <w:t>a</w:t>
      </w:r>
      <w:r>
        <w:rPr>
          <w:rFonts w:ascii="宋体" w:hAnsi="宋体" w:hint="eastAsia"/>
          <w:sz w:val="28"/>
          <w:szCs w:val="28"/>
        </w:rPr>
        <w:t>普通硅酸盐水泥，骨料二级配。施工时严格控制水灰比、混凝土配合比和坍落度。混凝土宜采用机械拌合，拌合时间从投料完毕算起不得少于2.5分钟；人工拌合时，先将砂和水泥拌和均匀，再和碎石一起干拌三遍,然后适度加水拌和四遍，达到稠度和色泽均匀。拌和好的混凝土要及时浇筑，以免放置时间过长而凝固。</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⑶、混凝土运输</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为保证砼浇筑质量，要尽量缩短砼运输的时间，防止砼入仓前产生初疑。本工程砼水平运输采用人力斗车运送熟料至现场，然后用铁皮制作的溜槽下料入仓。</w:t>
      </w:r>
    </w:p>
    <w:p>
      <w:pPr>
        <w:pStyle w:val="Normal0"/>
        <w:spacing w:line="600" w:lineRule="exact"/>
        <w:ind w:firstLine="560" w:firstLineChars="200"/>
        <w:rPr>
          <w:rFonts w:ascii="宋体" w:hAnsi="宋体" w:hint="eastAsia"/>
          <w:bCs/>
          <w:sz w:val="28"/>
          <w:szCs w:val="28"/>
        </w:rPr>
        <w:sectPr>
          <w:headerReference w:type="default" r:id="rId53"/>
          <w:footerReference w:type="default" r:id="rId54"/>
          <w:type w:val="nextPage"/>
          <w:pgSz w:w="11906" w:h="16838"/>
          <w:pgMar w:top="1558" w:right="1466" w:bottom="1246" w:left="1620" w:header="935" w:footer="722" w:gutter="0"/>
          <w:pgNumType w:start="25"/>
          <w:cols w:num="1" w:space="425"/>
          <w:titlePg w:val="0"/>
          <w:docGrid w:type="lines" w:linePitch="312" w:charSpace="0"/>
        </w:sectPr>
      </w:pPr>
      <w:r>
        <w:rPr>
          <w:rFonts w:ascii="宋体" w:hAnsi="宋体" w:hint="eastAsia"/>
          <w:bCs/>
          <w:sz w:val="28"/>
          <w:szCs w:val="28"/>
        </w:rPr>
        <w:t>⑷、混凝土的浇筑</w:t>
      </w:r>
    </w:p>
    <w:p>
      <w:pPr>
        <w:pStyle w:val="Normal0"/>
        <w:spacing w:line="600" w:lineRule="exact"/>
        <w:ind w:firstLine="560" w:firstLineChars="200"/>
        <w:rPr>
          <w:rFonts w:ascii="宋体" w:hAnsi="宋体" w:hint="eastAsia"/>
          <w:bCs/>
          <w:sz w:val="28"/>
          <w:szCs w:val="28"/>
        </w:rPr>
      </w:pPr>
      <w:r>
        <w:rPr>
          <w:rFonts w:ascii="宋体" w:hAnsi="宋体" w:hint="eastAsia"/>
          <w:bCs/>
          <w:sz w:val="28"/>
          <w:szCs w:val="28"/>
        </w:rPr>
        <w:t>混凝土入仓前，应测试入仓温度。一般控制温度范围：板为5－25℃，墙体为5－15℃。本工程为冬季施工，当外界气温低于-5℃时，应停止浇筑，否则要采取保温防冻措施，方能施工。</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基础的标高、尺寸、承载能力等达到设计要求时,方可进行混凝土浇筑。</w:t>
      </w:r>
    </w:p>
    <w:p>
      <w:pPr>
        <w:pStyle w:val="Normal0"/>
        <w:spacing w:line="600" w:lineRule="exact"/>
        <w:ind w:firstLine="610" w:firstLineChars="218"/>
        <w:rPr>
          <w:rFonts w:ascii="宋体" w:hAnsi="宋体" w:hint="eastAsia"/>
          <w:sz w:val="28"/>
          <w:szCs w:val="28"/>
        </w:rPr>
      </w:pPr>
      <w:r>
        <w:rPr>
          <w:rFonts w:ascii="宋体" w:hAnsi="宋体" w:hint="eastAsia"/>
          <w:sz w:val="28"/>
          <w:szCs w:val="28"/>
        </w:rPr>
        <w:t>凝土应随拌随运随用。混凝土因故发生分离、漏浆、严重浸水和坍落度降低等问题时，应在浇筑地点重新拌和。若混凝土初凝应按废料处理。</w:t>
      </w:r>
    </w:p>
    <w:p>
      <w:pPr>
        <w:pStyle w:val="Normal0"/>
        <w:spacing w:line="600" w:lineRule="exact"/>
        <w:ind w:firstLine="560" w:firstLineChars="200"/>
        <w:rPr>
          <w:rFonts w:ascii="宋体" w:hAnsi="宋体" w:hint="eastAsia"/>
          <w:bCs/>
          <w:sz w:val="28"/>
          <w:szCs w:val="28"/>
        </w:rPr>
      </w:pPr>
      <w:r>
        <w:rPr>
          <w:rFonts w:ascii="宋体" w:hAnsi="宋体" w:hint="eastAsia"/>
          <w:sz w:val="28"/>
          <w:szCs w:val="28"/>
        </w:rPr>
        <w:t>⑸、</w:t>
      </w:r>
      <w:r>
        <w:rPr>
          <w:rFonts w:ascii="宋体" w:hAnsi="宋体" w:hint="eastAsia"/>
          <w:bCs/>
          <w:sz w:val="28"/>
          <w:szCs w:val="28"/>
        </w:rPr>
        <w:t>混凝土的收面</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现场混凝土浇筑完后，应及时收面。收面后混凝土表面达到应密实、平整、光滑。</w:t>
      </w:r>
    </w:p>
    <w:p>
      <w:pPr>
        <w:pStyle w:val="Normal0"/>
        <w:spacing w:line="600" w:lineRule="exact"/>
        <w:ind w:firstLine="560" w:firstLineChars="200"/>
        <w:rPr>
          <w:rFonts w:ascii="宋体" w:hAnsi="宋体" w:hint="eastAsia"/>
          <w:bCs/>
          <w:sz w:val="28"/>
          <w:szCs w:val="28"/>
        </w:rPr>
      </w:pPr>
      <w:r>
        <w:rPr>
          <w:rFonts w:ascii="宋体" w:hAnsi="宋体" w:hint="eastAsia"/>
          <w:sz w:val="28"/>
          <w:szCs w:val="28"/>
        </w:rPr>
        <w:t>⑹、</w:t>
      </w:r>
      <w:r>
        <w:rPr>
          <w:rFonts w:ascii="宋体" w:hAnsi="宋体" w:hint="eastAsia"/>
          <w:bCs/>
          <w:sz w:val="28"/>
          <w:szCs w:val="28"/>
        </w:rPr>
        <w:t>防冻措施</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当冬季施工气温较低时，混凝土拌和时应适当掺入防冻剂</w:t>
      </w:r>
      <w:r>
        <w:rPr>
          <w:rFonts w:ascii="宋体" w:hAnsi="宋体"/>
          <w:sz w:val="28"/>
          <w:szCs w:val="28"/>
        </w:rPr>
        <w:t>,</w:t>
      </w:r>
      <w:r>
        <w:rPr>
          <w:rFonts w:ascii="宋体" w:hAnsi="宋体" w:hint="eastAsia"/>
          <w:sz w:val="28"/>
          <w:szCs w:val="28"/>
        </w:rPr>
        <w:t xml:space="preserve"> 施工中氯盐等的掺配量控制在2%以内。</w:t>
      </w:r>
    </w:p>
    <w:p>
      <w:pPr>
        <w:pStyle w:val="Normal0"/>
        <w:spacing w:line="600" w:lineRule="exact"/>
        <w:ind w:firstLine="560" w:firstLineChars="200"/>
        <w:rPr>
          <w:rFonts w:ascii="宋体" w:hAnsi="宋体" w:hint="eastAsia"/>
          <w:bCs/>
          <w:sz w:val="28"/>
          <w:szCs w:val="28"/>
        </w:rPr>
      </w:pPr>
      <w:r>
        <w:rPr>
          <w:rFonts w:ascii="宋体" w:hAnsi="宋体" w:hint="eastAsia"/>
          <w:sz w:val="28"/>
          <w:szCs w:val="28"/>
        </w:rPr>
        <w:t>⑺、</w:t>
      </w:r>
      <w:r>
        <w:rPr>
          <w:rFonts w:ascii="宋体" w:hAnsi="宋体" w:hint="eastAsia"/>
          <w:bCs/>
          <w:sz w:val="28"/>
          <w:szCs w:val="28"/>
        </w:rPr>
        <w:t>混凝土养护</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混凝土浇筑完后，养护时间一般不少于15天。</w:t>
      </w:r>
    </w:p>
    <w:p>
      <w:pPr>
        <w:pStyle w:val="Normal0"/>
        <w:spacing w:line="600" w:lineRule="exact"/>
        <w:ind w:firstLine="560" w:firstLineChars="200"/>
        <w:rPr>
          <w:rFonts w:ascii="宋体" w:hAnsi="宋体" w:hint="eastAsia"/>
          <w:bCs/>
          <w:sz w:val="28"/>
          <w:szCs w:val="28"/>
        </w:rPr>
      </w:pPr>
      <w:r>
        <w:rPr>
          <w:rFonts w:ascii="宋体" w:hAnsi="宋体" w:hint="eastAsia"/>
          <w:sz w:val="28"/>
          <w:szCs w:val="28"/>
        </w:rPr>
        <w:t>⑻、</w:t>
      </w:r>
      <w:r>
        <w:rPr>
          <w:rFonts w:ascii="宋体" w:hAnsi="宋体" w:hint="eastAsia"/>
          <w:bCs/>
          <w:sz w:val="28"/>
          <w:szCs w:val="28"/>
        </w:rPr>
        <w:t>混凝土试样制做</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对各种等级的混凝土须定期现场制做混凝土试样，以检查混凝土28天龄期的强度。</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⑼、模板工程施工</w:t>
      </w:r>
    </w:p>
    <w:p>
      <w:pPr>
        <w:pStyle w:val="Normal0"/>
        <w:spacing w:line="600" w:lineRule="exact"/>
        <w:rPr>
          <w:rFonts w:ascii="宋体" w:hAnsi="宋体" w:hint="eastAsia"/>
          <w:sz w:val="28"/>
          <w:szCs w:val="28"/>
        </w:rPr>
      </w:pPr>
      <w:r>
        <w:rPr>
          <w:rFonts w:ascii="宋体" w:hAnsi="宋体" w:hint="eastAsia"/>
          <w:sz w:val="28"/>
          <w:szCs w:val="28"/>
        </w:rPr>
        <w:t xml:space="preserve">    模板施工的工艺流程为：选料→制作→测量放线设控制点→清洗干净→安装校核→涂刷保护涂料→砼浇筑后按设计规定的时限拆除。</w:t>
      </w:r>
    </w:p>
    <w:p>
      <w:pPr>
        <w:pStyle w:val="Normal0"/>
        <w:spacing w:line="600" w:lineRule="exact"/>
        <w:rPr>
          <w:rFonts w:ascii="宋体" w:hAnsi="宋体" w:hint="eastAsia"/>
          <w:sz w:val="28"/>
          <w:szCs w:val="28"/>
        </w:rPr>
        <w:sectPr>
          <w:headerReference w:type="default" r:id="rId55"/>
          <w:footerReference w:type="default" r:id="rId56"/>
          <w:type w:val="nextPage"/>
          <w:pgSz w:w="11906" w:h="16838"/>
          <w:pgMar w:top="1558" w:right="1466" w:bottom="1246" w:left="1620" w:header="935" w:footer="722" w:gutter="0"/>
          <w:pgNumType w:start="26"/>
          <w:cols w:num="1" w:space="425"/>
          <w:titlePg w:val="0"/>
          <w:docGrid w:type="lines" w:linePitch="312" w:charSpace="0"/>
        </w:sectPr>
      </w:pPr>
    </w:p>
    <w:p>
      <w:pPr>
        <w:pStyle w:val="Normal0"/>
        <w:spacing w:line="600" w:lineRule="exact"/>
        <w:rPr>
          <w:rFonts w:ascii="宋体" w:hAnsi="宋体" w:hint="eastAsia"/>
          <w:sz w:val="28"/>
          <w:szCs w:val="28"/>
        </w:rPr>
      </w:pPr>
      <w:r>
        <w:rPr>
          <w:rFonts w:ascii="宋体" w:hAnsi="宋体" w:hint="eastAsia"/>
          <w:sz w:val="28"/>
          <w:szCs w:val="28"/>
        </w:rPr>
        <w:t>　　模板及其支撑件的材料选购应保证模板结构有足够的强度和刚度，能承受砼浇筑和振捣的侧向压力和振动力，防止产生移动，确保混凝土结构外形尺寸准确，并应有足够的密封性，以避免漏浆。本工程中优先选用厚度不小于3mm的钢模，当选用木模时，木材的质量应达到Ⅲ级以上的材质标准,模板表面应尽可能光滑，不允许有凹坑、皱折，无污物。</w:t>
      </w:r>
    </w:p>
    <w:p>
      <w:pPr>
        <w:pStyle w:val="Normal0"/>
        <w:spacing w:line="600" w:lineRule="exact"/>
        <w:rPr>
          <w:rFonts w:ascii="宋体" w:hAnsi="宋体" w:hint="eastAsia"/>
          <w:sz w:val="28"/>
          <w:szCs w:val="28"/>
        </w:rPr>
      </w:pPr>
      <w:r>
        <w:rPr>
          <w:rFonts w:ascii="宋体" w:hAnsi="宋体" w:hint="eastAsia"/>
          <w:sz w:val="28"/>
          <w:szCs w:val="28"/>
        </w:rPr>
        <w:t>　　模板的制作需满足施工图纸要求的建筑物结构外形，其制作允许偏差不超过SD207-82第2.4.1条的规定。</w:t>
      </w:r>
    </w:p>
    <w:p>
      <w:pPr>
        <w:pStyle w:val="Normal0"/>
        <w:spacing w:line="600" w:lineRule="exact"/>
        <w:rPr>
          <w:rFonts w:ascii="宋体" w:hAnsi="宋体" w:hint="eastAsia"/>
          <w:sz w:val="28"/>
          <w:szCs w:val="28"/>
        </w:rPr>
      </w:pPr>
      <w:r>
        <w:rPr>
          <w:rFonts w:ascii="宋体" w:hAnsi="宋体" w:hint="eastAsia"/>
          <w:sz w:val="28"/>
          <w:szCs w:val="28"/>
        </w:rPr>
        <w:t>　　模板的安装应按施工图纸进行测量放线，且应设置必要的控制点，以便检查校正。安装时，应设置足够的临时固定设施，以防变形和倾覆。模板安装的允许偏差应遵守《水利水电工程质量评定表》的设计值。</w:t>
      </w:r>
    </w:p>
    <w:p>
      <w:pPr>
        <w:pStyle w:val="Normal0"/>
        <w:spacing w:line="600" w:lineRule="exact"/>
        <w:rPr>
          <w:rFonts w:ascii="宋体" w:hAnsi="宋体" w:hint="eastAsia"/>
          <w:sz w:val="28"/>
          <w:szCs w:val="28"/>
        </w:rPr>
      </w:pPr>
      <w:r>
        <w:rPr>
          <w:rFonts w:ascii="宋体" w:hAnsi="宋体" w:hint="eastAsia"/>
          <w:sz w:val="28"/>
          <w:szCs w:val="28"/>
        </w:rPr>
        <w:t>　　模板在每次使用前应清洗干净，并涂刷保护涂料。</w:t>
      </w:r>
    </w:p>
    <w:p>
      <w:pPr>
        <w:pStyle w:val="Normal0"/>
        <w:spacing w:line="600" w:lineRule="exact"/>
        <w:ind w:firstLine="570"/>
        <w:rPr>
          <w:rFonts w:ascii="宋体" w:hAnsi="宋体" w:hint="eastAsia"/>
          <w:sz w:val="28"/>
          <w:szCs w:val="28"/>
        </w:rPr>
      </w:pPr>
      <w:r>
        <w:rPr>
          <w:rFonts w:ascii="宋体" w:hAnsi="宋体" w:hint="eastAsia"/>
          <w:sz w:val="28"/>
          <w:szCs w:val="28"/>
        </w:rPr>
        <w:t>模板的拆除需符合施工图纸的规定，还应遵守下列规定：不承重侧面模板的拆除，应在砼强度达到其表面及棱角不因拆模而损伤时方可拆除 ；在墩、墙和柱部位其强度不低于3.5mpa时，方可拆除。</w:t>
      </w:r>
    </w:p>
    <w:p>
      <w:pPr>
        <w:pStyle w:val="Heading2"/>
        <w:rPr>
          <w:rFonts w:ascii="宋体" w:hint="eastAsia"/>
        </w:rPr>
      </w:pPr>
      <w:bookmarkStart w:id="28" w:name="_Toc178768584"/>
      <w:r>
        <w:rPr>
          <w:rFonts w:hint="eastAsia"/>
        </w:rPr>
        <w:t>5.4</w:t>
      </w:r>
      <w:r>
        <w:rPr>
          <w:rFonts w:ascii="宋体" w:hint="eastAsia"/>
        </w:rPr>
        <w:t>田间道路</w:t>
      </w:r>
      <w:r>
        <w:rPr>
          <w:rFonts w:hint="eastAsia"/>
        </w:rPr>
        <w:t>工程</w:t>
      </w:r>
      <w:bookmarkEnd w:id="28"/>
    </w:p>
    <w:p>
      <w:pPr>
        <w:pStyle w:val="Normal0"/>
        <w:spacing w:line="600" w:lineRule="exact"/>
        <w:rPr>
          <w:rFonts w:ascii="宋体" w:hAnsi="宋体" w:hint="eastAsia"/>
          <w:sz w:val="28"/>
          <w:szCs w:val="28"/>
        </w:rPr>
      </w:pPr>
      <w:r>
        <w:rPr>
          <w:rFonts w:ascii="宋体" w:hAnsi="宋体" w:hint="eastAsia"/>
          <w:sz w:val="28"/>
          <w:szCs w:val="28"/>
        </w:rPr>
        <w:t>5.4.1准备工作</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a、测量放样</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根据设计施工图纸及测量队提供的高程控制点的具体位置和坐标，用全站仪对全线中桩进行复测，增设中桩，直线段为20米，曲线段为10米设一个。依据水准点高程对全线的原地面进行复测，做好记录，并绘制横断面图，计算填挖方量并上报监理工程师认可。</w:t>
      </w:r>
    </w:p>
    <w:p>
      <w:pPr>
        <w:pStyle w:val="Normal0"/>
        <w:spacing w:line="600" w:lineRule="exact"/>
        <w:ind w:firstLine="560" w:firstLineChars="200"/>
        <w:rPr>
          <w:rFonts w:ascii="宋体" w:hAnsi="宋体" w:hint="eastAsia"/>
          <w:sz w:val="28"/>
          <w:szCs w:val="28"/>
        </w:rPr>
        <w:sectPr>
          <w:headerReference w:type="default" r:id="rId57"/>
          <w:footerReference w:type="default" r:id="rId58"/>
          <w:type w:val="nextPage"/>
          <w:pgSz w:w="11906" w:h="16838"/>
          <w:pgMar w:top="1558" w:right="1466" w:bottom="1246" w:left="1620" w:header="935" w:footer="722" w:gutter="0"/>
          <w:pgNumType w:start="27"/>
          <w:cols w:num="1" w:space="425"/>
          <w:titlePg w:val="0"/>
          <w:docGrid w:type="lines" w:linePitch="312" w:charSpace="0"/>
        </w:sectPr>
      </w:pPr>
      <w:r>
        <w:rPr>
          <w:rFonts w:ascii="宋体" w:hAnsi="宋体" w:hint="eastAsia"/>
          <w:sz w:val="28"/>
          <w:szCs w:val="28"/>
        </w:rPr>
        <w:t>b、路基挖方</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根据标段挖方量，选择弃土场地进行余土外运。察看运输道路情况，修筑施工便道并进行修整。土方段路床位置处进行土壤的液、朔限指数和天然密实度及最佳含水量等试验。同时将试验结果报监理工程师。</w:t>
      </w:r>
    </w:p>
    <w:p>
      <w:pPr>
        <w:pStyle w:val="Normal0"/>
        <w:spacing w:line="600" w:lineRule="exact"/>
        <w:rPr>
          <w:rFonts w:ascii="宋体" w:hAnsi="宋体" w:hint="eastAsia"/>
          <w:sz w:val="28"/>
          <w:szCs w:val="28"/>
        </w:rPr>
      </w:pPr>
      <w:r>
        <w:rPr>
          <w:rFonts w:ascii="宋体" w:hAnsi="宋体" w:hint="eastAsia"/>
          <w:sz w:val="28"/>
          <w:szCs w:val="28"/>
        </w:rPr>
        <w:t>5.4.2路基清理</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施工前用推土机将地表土、树根、腐植土等推到两边堆放，推至硬质土层为准，深度及范围由现场监理工程师确定，晾晒一段时间后用振动式压路机进行填前碾压。对于路基范围内沟塘，填土前先排水，用20公分片石挤淤法，并晾晒一段时间后采用轻型压路机碾压。最后分层填土，重点碾压。路基所有废弃土回填至平整后的田块内。</w:t>
      </w:r>
    </w:p>
    <w:p>
      <w:pPr>
        <w:pStyle w:val="Normal0"/>
        <w:spacing w:line="600" w:lineRule="exact"/>
        <w:rPr>
          <w:rFonts w:ascii="宋体" w:hAnsi="宋体" w:hint="eastAsia"/>
          <w:sz w:val="28"/>
          <w:szCs w:val="28"/>
        </w:rPr>
      </w:pPr>
      <w:r>
        <w:rPr>
          <w:rFonts w:ascii="宋体" w:hAnsi="宋体" w:hint="eastAsia"/>
          <w:sz w:val="28"/>
          <w:szCs w:val="28"/>
        </w:rPr>
        <w:t>5.4.3路基土方压实</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本工程填方压实根据设计要求采用打夯机进行夯实，打夯时要求保证不出现漏夯现象。</w:t>
      </w:r>
    </w:p>
    <w:p>
      <w:pPr>
        <w:pStyle w:val="Normal0"/>
        <w:spacing w:line="600" w:lineRule="exact"/>
        <w:rPr>
          <w:rFonts w:ascii="宋体" w:hAnsi="宋体" w:hint="eastAsia"/>
          <w:sz w:val="28"/>
          <w:szCs w:val="28"/>
        </w:rPr>
      </w:pPr>
      <w:r>
        <w:rPr>
          <w:rFonts w:ascii="宋体" w:hAnsi="宋体" w:hint="eastAsia"/>
          <w:sz w:val="28"/>
          <w:szCs w:val="28"/>
        </w:rPr>
        <w:t>5.4.4铺设碎石层</w:t>
      </w:r>
    </w:p>
    <w:p>
      <w:pPr>
        <w:pStyle w:val="Normal0"/>
        <w:spacing w:line="600" w:lineRule="exact"/>
        <w:ind w:firstLine="560" w:firstLineChars="200"/>
        <w:rPr>
          <w:rFonts w:ascii="宋体" w:hAnsi="宋体" w:hint="eastAsia"/>
          <w:sz w:val="28"/>
          <w:szCs w:val="28"/>
        </w:rPr>
      </w:pPr>
      <w:r>
        <w:rPr>
          <w:rFonts w:ascii="宋体" w:hAnsi="宋体" w:hint="eastAsia"/>
          <w:sz w:val="28"/>
          <w:szCs w:val="28"/>
        </w:rPr>
        <w:t>在完成路基处理并经监理工程师检查合格后，采用自卸汽车从料场运输泥结碎石进行面层碴料铺筑，碴料铺筑采用人工进行，铺筑厚度控制在20公分，铺设完成后，采用自行式振动光轮压路机进行碾压，压实时按先轻后重、先慢后快的原则，逐步加荷。压实顺序为：先由路缘向路中心，再从中心向两旁顺次碾压，前后两次轮迹重叠15～20cm。</w:t>
      </w:r>
    </w:p>
    <w:p>
      <w:pPr>
        <w:pStyle w:val="Normal0"/>
        <w:spacing w:line="600" w:lineRule="exact"/>
        <w:ind w:firstLine="560" w:firstLineChars="200"/>
        <w:rPr>
          <w:rFonts w:ascii="宋体" w:hAnsi="宋体" w:hint="eastAsia"/>
          <w:sz w:val="28"/>
          <w:szCs w:val="28"/>
        </w:rPr>
        <w:sectPr>
          <w:headerReference w:type="default" r:id="rId59"/>
          <w:footerReference w:type="default" r:id="rId60"/>
          <w:type w:val="nextPage"/>
          <w:pgSz w:w="11906" w:h="16838"/>
          <w:pgMar w:top="1558" w:right="1466" w:bottom="1246" w:left="1620" w:header="935" w:footer="722" w:gutter="0"/>
          <w:pgNumType w:start="28"/>
          <w:cols w:num="1" w:space="425"/>
          <w:titlePg w:val="0"/>
          <w:docGrid w:type="lines" w:linePitch="312" w:charSpace="0"/>
        </w:sectPr>
      </w:pPr>
      <w:r>
        <w:rPr>
          <w:rFonts w:ascii="宋体" w:hAnsi="宋体" w:hint="eastAsia"/>
          <w:sz w:val="28"/>
          <w:szCs w:val="28"/>
        </w:rPr>
        <w:t>在完成碾压后，进行压实检验，只有当检验合格后方可进行下一段工程的施工。压实质量是道路工程的关键质量控制点，压实试验按监理工程师要求进行。填土前进行碾压试验，确定碾压机械、铺土厚度、碾压遍数等，做为施工的依据。</w:t>
      </w:r>
    </w:p>
    <w:p>
      <w:pPr>
        <w:pStyle w:val="Normal0"/>
        <w:autoSpaceDE w:val="0"/>
        <w:autoSpaceDN w:val="0"/>
        <w:adjustRightInd w:val="0"/>
        <w:spacing w:line="600" w:lineRule="exact"/>
        <w:rPr>
          <w:rFonts w:ascii="宋体" w:hAnsi="宋体" w:hint="eastAsia"/>
          <w:sz w:val="28"/>
        </w:rPr>
      </w:pPr>
      <w:r>
        <w:rPr>
          <w:rFonts w:ascii="宋体" w:hAnsi="宋体" w:hint="eastAsia"/>
          <w:kern w:val="0"/>
          <w:sz w:val="28"/>
        </w:rPr>
        <w:t>5.4.5砼路面施工</w:t>
      </w:r>
    </w:p>
    <w:p>
      <w:pPr>
        <w:pStyle w:val="BodyText"/>
        <w:spacing w:line="600" w:lineRule="exact"/>
        <w:ind w:firstLine="480"/>
        <w:rPr>
          <w:rFonts w:ascii="宋体" w:hAnsi="宋体" w:hint="eastAsia"/>
          <w:sz w:val="28"/>
        </w:rPr>
      </w:pPr>
      <w:r>
        <w:rPr>
          <w:rFonts w:ascii="宋体" w:hAnsi="宋体" w:hint="eastAsia"/>
          <w:sz w:val="28"/>
        </w:rPr>
        <w:t>砼搅拌采用集中搅拌，搅拌机采用强制式搅拌机，材料计量采用自动称量装置，砼拌合物的运输采用翻斗车运输。</w:t>
      </w:r>
    </w:p>
    <w:p>
      <w:pPr>
        <w:pStyle w:val="BodyText"/>
        <w:spacing w:line="600" w:lineRule="exact"/>
        <w:ind w:firstLine="480"/>
        <w:rPr>
          <w:rFonts w:ascii="宋体" w:hAnsi="宋体" w:hint="eastAsia"/>
          <w:sz w:val="28"/>
        </w:rPr>
      </w:pPr>
      <w:r>
        <w:rPr>
          <w:rFonts w:ascii="宋体" w:hAnsi="宋体" w:hint="eastAsia"/>
          <w:sz w:val="28"/>
        </w:rPr>
        <w:t>水泥砼采用人工用铁锹摊铺。</w:t>
      </w:r>
    </w:p>
    <w:p>
      <w:pPr>
        <w:pStyle w:val="BodyText"/>
        <w:spacing w:line="600" w:lineRule="exact"/>
        <w:ind w:firstLine="560" w:firstLineChars="200"/>
        <w:rPr>
          <w:rFonts w:ascii="宋体" w:hAnsi="宋体" w:hint="eastAsia"/>
          <w:sz w:val="28"/>
        </w:rPr>
      </w:pPr>
      <w:r>
        <w:rPr>
          <w:rFonts w:ascii="宋体" w:hAnsi="宋体" w:hint="eastAsia"/>
          <w:sz w:val="28"/>
        </w:rPr>
        <w:t>①基层准备</w:t>
      </w:r>
    </w:p>
    <w:p>
      <w:pPr>
        <w:pStyle w:val="BodyText"/>
        <w:spacing w:line="600" w:lineRule="exact"/>
        <w:ind w:firstLine="560" w:firstLineChars="200"/>
        <w:rPr>
          <w:rFonts w:ascii="宋体" w:hAnsi="宋体" w:hint="eastAsia"/>
          <w:sz w:val="28"/>
        </w:rPr>
      </w:pPr>
      <w:r>
        <w:rPr>
          <w:rFonts w:ascii="宋体" w:hAnsi="宋体" w:hint="eastAsia"/>
          <w:sz w:val="28"/>
        </w:rPr>
        <w:t>在铺筑水泥面层前，应将基层上的所有浮土，杂物全部清除，并严格整型。</w:t>
      </w:r>
    </w:p>
    <w:p>
      <w:pPr>
        <w:pStyle w:val="BodyText"/>
        <w:spacing w:line="600" w:lineRule="exact"/>
        <w:ind w:firstLine="560" w:firstLineChars="200"/>
        <w:rPr>
          <w:rFonts w:ascii="宋体" w:hAnsi="宋体" w:hint="eastAsia"/>
          <w:sz w:val="28"/>
        </w:rPr>
      </w:pPr>
      <w:r>
        <w:rPr>
          <w:rFonts w:ascii="宋体" w:hAnsi="宋体" w:hint="eastAsia"/>
          <w:sz w:val="28"/>
        </w:rPr>
        <w:t>基层上松软部分和压实不足的地方及任何不符合规定要求的表面部应翻松、清除，掺添面层材料进行整型。</w:t>
      </w:r>
    </w:p>
    <w:p>
      <w:pPr>
        <w:pStyle w:val="BodyText"/>
        <w:spacing w:line="600" w:lineRule="exact"/>
        <w:ind w:firstLine="560" w:firstLineChars="200"/>
        <w:rPr>
          <w:rFonts w:ascii="宋体" w:hAnsi="宋体" w:hint="eastAsia"/>
          <w:sz w:val="28"/>
        </w:rPr>
      </w:pPr>
      <w:r>
        <w:rPr>
          <w:rFonts w:ascii="宋体" w:hAnsi="宋体" w:hint="eastAsia"/>
          <w:sz w:val="28"/>
        </w:rPr>
        <w:t>②砼拌合物的搅拌和运输</w:t>
      </w:r>
    </w:p>
    <w:p>
      <w:pPr>
        <w:pStyle w:val="BodyText"/>
        <w:spacing w:line="600" w:lineRule="exact"/>
        <w:ind w:firstLine="560" w:firstLineChars="200"/>
        <w:rPr>
          <w:rFonts w:ascii="宋体" w:hAnsi="宋体" w:hint="eastAsia"/>
          <w:sz w:val="28"/>
        </w:rPr>
      </w:pPr>
      <w:r>
        <w:rPr>
          <w:rFonts w:ascii="宋体" w:hAnsi="宋体" w:hint="eastAsia"/>
          <w:sz w:val="28"/>
        </w:rPr>
        <w:t>砼材料按重量计量，计量用同一标准的计量机械计量。计量设备应每班校核一次。</w:t>
      </w:r>
    </w:p>
    <w:p>
      <w:pPr>
        <w:pStyle w:val="BodyText"/>
        <w:spacing w:line="600" w:lineRule="exact"/>
        <w:ind w:firstLine="420" w:firstLineChars="150"/>
        <w:rPr>
          <w:rFonts w:ascii="宋体" w:hAnsi="宋体" w:hint="eastAsia"/>
          <w:sz w:val="28"/>
        </w:rPr>
      </w:pPr>
      <w:r>
        <w:rPr>
          <w:rFonts w:ascii="宋体" w:hAnsi="宋体" w:hint="eastAsia"/>
          <w:sz w:val="28"/>
        </w:rPr>
        <w:t>砼只能按工程当时的需要的数量拌和、已初凝的砼不得使用，不充许加水或其他办法变更砼的稠度，摊铺时砼坍落度不在规定限界之内的砼不得使用。</w:t>
      </w:r>
    </w:p>
    <w:p>
      <w:pPr>
        <w:pStyle w:val="BodyText"/>
        <w:spacing w:line="600" w:lineRule="exact"/>
        <w:ind w:firstLine="560" w:firstLineChars="200"/>
        <w:rPr>
          <w:rFonts w:ascii="宋体" w:hAnsi="宋体" w:hint="eastAsia"/>
          <w:sz w:val="28"/>
        </w:rPr>
      </w:pPr>
      <w:r>
        <w:rPr>
          <w:rFonts w:ascii="宋体" w:hAnsi="宋体" w:hint="eastAsia"/>
          <w:sz w:val="28"/>
        </w:rPr>
        <w:t>砼拌合物的运输采用翻斗车运输。装运砼拌合物时不得漏浆，并防止离析，当有明显离析时，应在铺筑时重新搅拌。</w:t>
      </w:r>
    </w:p>
    <w:p>
      <w:pPr>
        <w:pStyle w:val="BodyText"/>
        <w:spacing w:line="600" w:lineRule="exact"/>
        <w:ind w:firstLine="560" w:firstLineChars="200"/>
        <w:rPr>
          <w:rFonts w:ascii="宋体" w:hAnsi="宋体" w:hint="eastAsia"/>
          <w:sz w:val="28"/>
        </w:rPr>
      </w:pPr>
      <w:r>
        <w:rPr>
          <w:rFonts w:ascii="宋体" w:hAnsi="宋体" w:hint="eastAsia"/>
          <w:sz w:val="28"/>
        </w:rPr>
        <w:t>从加水拌和到摊铺的最长时间，应由试验室根据水泥初凝时间用施工气温确定。</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37"/>
        <w:gridCol w:w="1515"/>
        <w:gridCol w:w="1398"/>
        <w:gridCol w:w="24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8"/>
          <w:jc w:val="center"/>
        </w:trPr>
        <w:tc>
          <w:tcPr>
            <w:tcW w:w="2537" w:type="dxa"/>
            <w:vAlign w:val="center"/>
          </w:tcPr>
          <w:p>
            <w:pPr>
              <w:pStyle w:val="PlainText"/>
              <w:spacing w:line="600" w:lineRule="exact"/>
              <w:jc w:val="center"/>
              <w:rPr>
                <w:rFonts w:hAnsi="宋体" w:hint="eastAsia"/>
                <w:sz w:val="28"/>
              </w:rPr>
            </w:pPr>
            <w:r>
              <w:rPr>
                <w:rFonts w:hAnsi="宋体" w:hint="eastAsia"/>
                <w:sz w:val="28"/>
              </w:rPr>
              <w:t>气   温 ℃</w:t>
            </w:r>
          </w:p>
        </w:tc>
        <w:tc>
          <w:tcPr>
            <w:tcW w:w="1515" w:type="dxa"/>
            <w:vAlign w:val="center"/>
          </w:tcPr>
          <w:p>
            <w:pPr>
              <w:pStyle w:val="PlainText"/>
              <w:spacing w:line="600" w:lineRule="exact"/>
              <w:jc w:val="center"/>
              <w:rPr>
                <w:rFonts w:hAnsi="宋体" w:hint="eastAsia"/>
                <w:sz w:val="28"/>
              </w:rPr>
            </w:pPr>
            <w:r>
              <w:rPr>
                <w:rFonts w:hAnsi="宋体" w:hint="eastAsia"/>
                <w:sz w:val="28"/>
              </w:rPr>
              <w:t>20～30</w:t>
            </w:r>
          </w:p>
        </w:tc>
        <w:tc>
          <w:tcPr>
            <w:tcW w:w="1398" w:type="dxa"/>
            <w:vAlign w:val="center"/>
          </w:tcPr>
          <w:p>
            <w:pPr>
              <w:pStyle w:val="PlainText"/>
              <w:spacing w:line="600" w:lineRule="exact"/>
              <w:jc w:val="center"/>
              <w:rPr>
                <w:rFonts w:hAnsi="宋体" w:hint="eastAsia"/>
                <w:sz w:val="28"/>
              </w:rPr>
            </w:pPr>
            <w:r>
              <w:rPr>
                <w:rFonts w:hAnsi="宋体" w:hint="eastAsia"/>
                <w:sz w:val="28"/>
              </w:rPr>
              <w:t>10～19</w:t>
            </w:r>
          </w:p>
        </w:tc>
        <w:tc>
          <w:tcPr>
            <w:tcW w:w="2411" w:type="dxa"/>
            <w:vAlign w:val="center"/>
          </w:tcPr>
          <w:p>
            <w:pPr>
              <w:pStyle w:val="PlainText"/>
              <w:spacing w:line="600" w:lineRule="exact"/>
              <w:jc w:val="center"/>
              <w:rPr>
                <w:rFonts w:hAnsi="宋体" w:hint="eastAsia"/>
                <w:sz w:val="28"/>
              </w:rPr>
            </w:pPr>
            <w:r>
              <w:rPr>
                <w:rFonts w:hAnsi="宋体" w:hint="eastAsia"/>
                <w:sz w:val="28"/>
              </w:rPr>
              <w:t>5～9</w:t>
            </w:r>
          </w:p>
        </w:tc>
      </w:tr>
    </w:tbl>
    <w:p>
      <w:pPr>
        <w:sectPr>
          <w:headerReference w:type="default" r:id="rId61"/>
          <w:footerReference w:type="default" r:id="rId62"/>
          <w:type w:val="nextPage"/>
          <w:pgSz w:w="11906" w:h="16838"/>
          <w:pgMar w:top="1558" w:right="1466" w:bottom="1246" w:left="1620" w:header="935" w:footer="722" w:gutter="0"/>
          <w:pgNumType w:start="29"/>
          <w:cols w:num="1" w:space="425"/>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37"/>
        <w:gridCol w:w="1515"/>
        <w:gridCol w:w="1398"/>
        <w:gridCol w:w="24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8"/>
          <w:jc w:val="center"/>
        </w:trPr>
        <w:tc>
          <w:tcPr>
            <w:tcW w:w="2537" w:type="dxa"/>
            <w:vAlign w:val="center"/>
          </w:tcPr>
          <w:p>
            <w:pPr>
              <w:pStyle w:val="PlainText"/>
              <w:spacing w:line="600" w:lineRule="exact"/>
              <w:jc w:val="center"/>
              <w:rPr>
                <w:rFonts w:hAnsi="宋体"/>
                <w:sz w:val="28"/>
              </w:rPr>
            </w:pPr>
            <w:r>
              <w:rPr>
                <w:rFonts w:hAnsi="宋体" w:hint="eastAsia"/>
                <w:sz w:val="28"/>
              </w:rPr>
              <w:t>无搅拌运输min</w:t>
            </w:r>
          </w:p>
        </w:tc>
        <w:tc>
          <w:tcPr>
            <w:tcW w:w="1515" w:type="dxa"/>
            <w:vAlign w:val="center"/>
          </w:tcPr>
          <w:p>
            <w:pPr>
              <w:pStyle w:val="PlainText"/>
              <w:spacing w:line="600" w:lineRule="exact"/>
              <w:jc w:val="center"/>
              <w:rPr>
                <w:rFonts w:hAnsi="宋体" w:hint="eastAsia"/>
                <w:sz w:val="28"/>
              </w:rPr>
            </w:pPr>
            <w:r>
              <w:rPr>
                <w:rFonts w:hAnsi="宋体" w:hint="eastAsia"/>
                <w:sz w:val="28"/>
              </w:rPr>
              <w:t>30</w:t>
            </w:r>
          </w:p>
        </w:tc>
        <w:tc>
          <w:tcPr>
            <w:tcW w:w="1398" w:type="dxa"/>
            <w:vAlign w:val="center"/>
          </w:tcPr>
          <w:p>
            <w:pPr>
              <w:pStyle w:val="PlainText"/>
              <w:spacing w:line="600" w:lineRule="exact"/>
              <w:jc w:val="center"/>
              <w:rPr>
                <w:rFonts w:hAnsi="宋体" w:hint="eastAsia"/>
                <w:sz w:val="28"/>
              </w:rPr>
            </w:pPr>
            <w:r>
              <w:rPr>
                <w:rFonts w:hAnsi="宋体" w:hint="eastAsia"/>
                <w:sz w:val="28"/>
              </w:rPr>
              <w:t>45</w:t>
            </w:r>
          </w:p>
        </w:tc>
        <w:tc>
          <w:tcPr>
            <w:tcW w:w="2411" w:type="dxa"/>
            <w:vAlign w:val="center"/>
          </w:tcPr>
          <w:p>
            <w:pPr>
              <w:pStyle w:val="PlainText"/>
              <w:spacing w:line="600" w:lineRule="exact"/>
              <w:jc w:val="center"/>
              <w:rPr>
                <w:rFonts w:hAnsi="宋体" w:hint="eastAsia"/>
                <w:sz w:val="28"/>
              </w:rPr>
            </w:pPr>
            <w:r>
              <w:rPr>
                <w:rFonts w:hAnsi="宋体" w:hint="eastAsia"/>
                <w:sz w:val="28"/>
              </w:rPr>
              <w:t>60</w:t>
            </w:r>
          </w:p>
        </w:tc>
      </w:tr>
    </w:tbl>
    <w:p>
      <w:pPr>
        <w:pStyle w:val="BodyText"/>
        <w:spacing w:line="600" w:lineRule="exact"/>
        <w:ind w:firstLine="560" w:firstLineChars="200"/>
        <w:rPr>
          <w:rFonts w:ascii="宋体" w:hAnsi="宋体" w:hint="eastAsia"/>
          <w:sz w:val="28"/>
        </w:rPr>
      </w:pPr>
      <w:r>
        <w:rPr>
          <w:rFonts w:ascii="宋体" w:hAnsi="宋体" w:hint="eastAsia"/>
          <w:sz w:val="28"/>
        </w:rPr>
        <w:t>③砼拌合物的摊铺和振捣</w:t>
      </w:r>
    </w:p>
    <w:p>
      <w:pPr>
        <w:pStyle w:val="BodyText"/>
        <w:spacing w:line="600" w:lineRule="exact"/>
        <w:ind w:firstLine="560" w:firstLineChars="200"/>
        <w:rPr>
          <w:rFonts w:ascii="宋体" w:hAnsi="宋体" w:hint="eastAsia"/>
          <w:sz w:val="28"/>
        </w:rPr>
      </w:pPr>
      <w:r>
        <w:rPr>
          <w:rFonts w:ascii="宋体" w:hAnsi="宋体" w:hint="eastAsia"/>
          <w:sz w:val="28"/>
        </w:rPr>
        <w:t>气温低于5℃或高于35℃时或在下雨或估计4h内有雨时，不得铺筑砼，工程中铺筑的砼的温度不应低于5℃或高于35℃。</w:t>
      </w:r>
    </w:p>
    <w:p>
      <w:pPr>
        <w:pStyle w:val="BodyText"/>
        <w:spacing w:line="600" w:lineRule="exact"/>
        <w:ind w:firstLine="560" w:firstLineChars="200"/>
        <w:rPr>
          <w:rFonts w:ascii="宋体" w:hAnsi="宋体" w:hint="eastAsia"/>
          <w:sz w:val="28"/>
        </w:rPr>
      </w:pPr>
      <w:r>
        <w:rPr>
          <w:rFonts w:ascii="宋体" w:hAnsi="宋体" w:hint="eastAsia"/>
          <w:sz w:val="28"/>
        </w:rPr>
        <w:t>砼拌和物运送车辆到达摊铺地点后，直接倒入安装好侧模的路槽内，并用人工摊补均匀，如发现有离析现象，应用铁锹翻拌。</w:t>
      </w:r>
    </w:p>
    <w:p>
      <w:pPr>
        <w:pStyle w:val="BodyText"/>
        <w:spacing w:line="600" w:lineRule="exact"/>
        <w:ind w:firstLine="560" w:firstLineChars="200"/>
        <w:rPr>
          <w:rFonts w:ascii="宋体" w:hAnsi="宋体" w:hint="eastAsia"/>
          <w:sz w:val="28"/>
        </w:rPr>
      </w:pPr>
      <w:r>
        <w:rPr>
          <w:rFonts w:ascii="宋体" w:hAnsi="宋体" w:hint="eastAsia"/>
          <w:sz w:val="28"/>
        </w:rPr>
        <w:t>用铁锹摊铺时，应用“扣锹”的方法，严禁抛掷和楼耙，以防止离析。在模板附近摊铺时，用铁锹插捣几下，使灰浆捣出，以免发生蜂窝。</w:t>
      </w:r>
    </w:p>
    <w:p>
      <w:pPr>
        <w:pStyle w:val="BodyText"/>
        <w:spacing w:line="600" w:lineRule="exact"/>
        <w:ind w:firstLine="480"/>
        <w:rPr>
          <w:rFonts w:ascii="宋体" w:hAnsi="宋体" w:hint="eastAsia"/>
          <w:sz w:val="28"/>
        </w:rPr>
      </w:pPr>
      <w:r>
        <w:rPr>
          <w:rFonts w:ascii="宋体" w:hAnsi="宋体" w:hint="eastAsia"/>
          <w:sz w:val="28"/>
        </w:rPr>
        <w:t>在边角、掉头等处先用插入式震捣器振捣，再用2.2KW的平板振捣器纵横交错全面震捣，然后用振动梁震捣，使表面泛浆赶出水泡。</w:t>
      </w:r>
    </w:p>
    <w:p>
      <w:pPr>
        <w:pStyle w:val="BodyText"/>
        <w:spacing w:line="600" w:lineRule="exact"/>
        <w:ind w:firstLine="480"/>
        <w:rPr>
          <w:rFonts w:ascii="宋体" w:hAnsi="宋体" w:hint="eastAsia"/>
          <w:sz w:val="28"/>
        </w:rPr>
      </w:pPr>
      <w:r>
        <w:rPr>
          <w:rFonts w:ascii="宋体" w:hAnsi="宋体" w:hint="eastAsia"/>
          <w:sz w:val="28"/>
        </w:rPr>
        <w:t>应保持路拱的准确并检查平整度，用长度不小于3m直尺检查 新铺砼的表面。震实后每次用直尺进行检查 时，都应于前一次检查带至少重叠1/2的直尺长度。</w:t>
      </w:r>
    </w:p>
    <w:p>
      <w:pPr>
        <w:pStyle w:val="BodyText"/>
        <w:spacing w:line="600" w:lineRule="exact"/>
        <w:ind w:firstLine="560" w:firstLineChars="200"/>
        <w:rPr>
          <w:rFonts w:ascii="宋体" w:hAnsi="宋体" w:hint="eastAsia"/>
          <w:sz w:val="28"/>
        </w:rPr>
      </w:pPr>
      <w:r>
        <w:rPr>
          <w:rFonts w:ascii="宋体" w:hAnsi="宋体" w:hint="eastAsia"/>
          <w:sz w:val="28"/>
        </w:rPr>
        <w:t>表面整修前应做好清边整缝，清除粘浆修补掉边、缺角，表面修整时，严禁在混凝土面板上洒水、撒水泥。</w:t>
      </w:r>
    </w:p>
    <w:p>
      <w:pPr>
        <w:pStyle w:val="BodyText"/>
        <w:spacing w:line="600" w:lineRule="exact"/>
        <w:ind w:firstLine="560" w:firstLineChars="200"/>
        <w:rPr>
          <w:rFonts w:ascii="宋体" w:hAnsi="宋体" w:hint="eastAsia"/>
          <w:sz w:val="28"/>
        </w:rPr>
      </w:pPr>
      <w:r>
        <w:rPr>
          <w:rFonts w:ascii="宋体" w:hAnsi="宋体" w:hint="eastAsia"/>
          <w:sz w:val="28"/>
        </w:rPr>
        <w:t>表面整修宜分二次进行：先找平抹面，等混凝土表面无泌水时，再作第二次抹平，板面应平整密实。</w:t>
      </w:r>
    </w:p>
    <w:p>
      <w:pPr>
        <w:pStyle w:val="BodyText"/>
        <w:spacing w:line="600" w:lineRule="exact"/>
        <w:ind w:firstLine="560" w:firstLineChars="200"/>
        <w:rPr>
          <w:rFonts w:ascii="宋体" w:hAnsi="宋体" w:hint="eastAsia"/>
          <w:sz w:val="28"/>
        </w:rPr>
        <w:sectPr>
          <w:headerReference w:type="default" r:id="rId63"/>
          <w:footerReference w:type="default" r:id="rId64"/>
          <w:type w:val="nextPage"/>
          <w:pgSz w:w="11906" w:h="16838"/>
          <w:pgMar w:top="1558" w:right="1466" w:bottom="1246" w:left="1620" w:header="935" w:footer="722" w:gutter="0"/>
          <w:pgNumType w:start="30"/>
          <w:cols w:num="1" w:space="425"/>
          <w:titlePg w:val="0"/>
          <w:docGrid w:type="lines" w:linePitch="312" w:charSpace="0"/>
        </w:sectPr>
      </w:pPr>
      <w:r>
        <w:rPr>
          <w:rFonts w:ascii="宋体" w:hAnsi="宋体" w:hint="eastAsia"/>
          <w:sz w:val="28"/>
        </w:rPr>
        <w:t>修整作业应在砼仍保持塑性和具有和易性的时候进行，以确保从路表面上清除水份和浮浆。新铺砼表面，平整度检查出来的高处应用手镘法除高出的砼，低尘洼处不得填以表面的浮浆，必须用新制砼填补与修整。</w:t>
      </w:r>
    </w:p>
    <w:p>
      <w:pPr>
        <w:pStyle w:val="BodyText"/>
        <w:spacing w:line="600" w:lineRule="exact"/>
        <w:ind w:firstLine="560" w:firstLineChars="200"/>
        <w:rPr>
          <w:rFonts w:ascii="宋体" w:hAnsi="宋体" w:hint="eastAsia"/>
          <w:sz w:val="28"/>
        </w:rPr>
      </w:pPr>
      <w:r>
        <w:rPr>
          <w:rFonts w:ascii="宋体" w:hAnsi="宋体" w:hint="eastAsia"/>
          <w:sz w:val="28"/>
        </w:rPr>
        <w:t>④接缝</w:t>
      </w:r>
    </w:p>
    <w:p>
      <w:pPr>
        <w:pStyle w:val="BodyText"/>
        <w:spacing w:line="600" w:lineRule="exact"/>
        <w:ind w:firstLine="560" w:firstLineChars="200"/>
        <w:rPr>
          <w:rFonts w:ascii="宋体" w:hAnsi="宋体" w:hint="eastAsia"/>
          <w:sz w:val="28"/>
        </w:rPr>
      </w:pPr>
      <w:r>
        <w:rPr>
          <w:rFonts w:ascii="宋体" w:hAnsi="宋体" w:hint="eastAsia"/>
          <w:sz w:val="28"/>
        </w:rPr>
        <w:t>在开始铺筑路面砼之前28d提交一份整个工程范围的平面图，示出建议在砼路面内设置的全部接缝的部位和布置细节。路面端板、桥头搭板及末端板亦均应在平面图中示出。</w:t>
      </w:r>
    </w:p>
    <w:p>
      <w:pPr>
        <w:pStyle w:val="Normal0"/>
        <w:spacing w:line="600" w:lineRule="exact"/>
        <w:ind w:firstLine="560" w:firstLineChars="200"/>
        <w:rPr>
          <w:rFonts w:ascii="宋体" w:hAnsi="宋体" w:hint="eastAsia"/>
          <w:sz w:val="28"/>
        </w:rPr>
      </w:pPr>
      <w:r>
        <w:rPr>
          <w:rFonts w:ascii="宋体" w:hAnsi="宋体" w:hint="eastAsia"/>
          <w:sz w:val="28"/>
        </w:rPr>
        <w:t>接缝填缝料饱满密实、粘结牢固、缝缘清洁整齐。</w:t>
      </w:r>
    </w:p>
    <w:p>
      <w:pPr>
        <w:pStyle w:val="Normal0"/>
        <w:spacing w:line="600" w:lineRule="exact"/>
        <w:ind w:firstLine="560" w:firstLineChars="200"/>
        <w:rPr>
          <w:rFonts w:ascii="宋体" w:hAnsi="宋体" w:hint="eastAsia"/>
          <w:sz w:val="28"/>
          <w:szCs w:val="28"/>
        </w:rPr>
      </w:pPr>
    </w:p>
    <w:p>
      <w:pPr>
        <w:pStyle w:val="Heading2"/>
        <w:spacing w:before="0" w:after="0" w:line="600" w:lineRule="exact"/>
        <w:rPr>
          <w:rFonts w:hint="eastAsia"/>
        </w:rPr>
      </w:pPr>
      <w:bookmarkStart w:id="29" w:name="_Toc178768585"/>
      <w:r>
        <w:rPr>
          <w:rFonts w:hAnsi="宋体" w:hint="eastAsia"/>
        </w:rPr>
        <w:t>5.5</w:t>
      </w:r>
      <w:r>
        <w:rPr>
          <w:rFonts w:hint="eastAsia"/>
        </w:rPr>
        <w:t>防护林工程</w:t>
      </w:r>
      <w:bookmarkEnd w:id="29"/>
    </w:p>
    <w:p>
      <w:pPr>
        <w:pStyle w:val="Normal0"/>
        <w:spacing w:line="600" w:lineRule="exact"/>
        <w:ind w:firstLine="538" w:firstLineChars="192"/>
        <w:rPr>
          <w:rFonts w:ascii="宋体" w:hAnsi="宋体" w:hint="eastAsia"/>
          <w:sz w:val="28"/>
          <w:szCs w:val="28"/>
        </w:rPr>
      </w:pPr>
      <w:r>
        <w:rPr>
          <w:rFonts w:ascii="宋体" w:hAnsi="宋体" w:hint="eastAsia"/>
          <w:sz w:val="28"/>
          <w:szCs w:val="28"/>
        </w:rPr>
        <w:t>农田林网尽量结合标准田块的四周布置。在规划田间路和生产路的两侧各布置一排防护林，实施山、水、田、村、路统筹规划，林带四边闭合；在主干排水沟和小清河的两侧，各布置两排防护林。</w:t>
      </w:r>
    </w:p>
    <w:p>
      <w:pPr>
        <w:pStyle w:val="Normal0"/>
        <w:spacing w:line="600" w:lineRule="exact"/>
        <w:ind w:firstLine="538" w:firstLineChars="192"/>
        <w:rPr>
          <w:rFonts w:ascii="宋体" w:hAnsi="宋体" w:hint="eastAsia"/>
          <w:sz w:val="28"/>
          <w:szCs w:val="28"/>
        </w:rPr>
      </w:pPr>
      <w:r>
        <w:rPr>
          <w:rFonts w:ascii="宋体" w:hAnsi="宋体" w:hint="eastAsia"/>
          <w:sz w:val="28"/>
          <w:szCs w:val="28"/>
        </w:rPr>
        <w:t>栽培时间采用秋冬挖穴整地，春季栽植为主，把好“三关”，即整地、苗木、栽培关。栽培方法采用“三大、一深、高培土”法，挖大穴、浇大水、用大苗、深栽植、高培土的方法，确保造林成活率。树苗胸径2.5cm以上，植树坑尺寸为50×50×50cm，防护林栽植属常规工程施工，这里不再详述。</w:t>
      </w:r>
    </w:p>
    <w:p>
      <w:pPr>
        <w:pStyle w:val="Normal0"/>
        <w:spacing w:line="600" w:lineRule="exact"/>
        <w:ind w:firstLine="560" w:firstLineChars="200"/>
        <w:rPr>
          <w:rFonts w:ascii="宋体" w:hAnsi="宋体" w:hint="eastAsia"/>
          <w:color w:val="FF00FF"/>
          <w:kern w:val="0"/>
          <w:sz w:val="28"/>
          <w:szCs w:val="28"/>
        </w:rPr>
      </w:pPr>
    </w:p>
    <w:p>
      <w:pPr>
        <w:pStyle w:val="Normal0"/>
        <w:spacing w:line="600" w:lineRule="exact"/>
        <w:ind w:firstLine="560" w:firstLineChars="200"/>
        <w:rPr>
          <w:rFonts w:ascii="宋体" w:hAnsi="宋体" w:hint="eastAsia"/>
          <w:color w:val="FF00FF"/>
          <w:kern w:val="0"/>
          <w:sz w:val="28"/>
          <w:szCs w:val="28"/>
        </w:rPr>
      </w:pPr>
    </w:p>
    <w:p>
      <w:pPr>
        <w:pStyle w:val="Normal0"/>
        <w:spacing w:line="600" w:lineRule="exact"/>
        <w:ind w:firstLine="560" w:firstLineChars="200"/>
        <w:rPr>
          <w:rFonts w:ascii="宋体" w:hAnsi="宋体" w:hint="eastAsia"/>
          <w:color w:val="FF00FF"/>
          <w:kern w:val="0"/>
          <w:sz w:val="28"/>
          <w:szCs w:val="28"/>
        </w:rPr>
      </w:pPr>
    </w:p>
    <w:p>
      <w:pPr>
        <w:pStyle w:val="Normal0"/>
        <w:spacing w:line="600" w:lineRule="exact"/>
        <w:ind w:firstLine="560" w:firstLineChars="200"/>
        <w:rPr>
          <w:rFonts w:ascii="宋体" w:hAnsi="宋体" w:hint="eastAsia"/>
          <w:color w:val="FF00FF"/>
          <w:kern w:val="0"/>
          <w:sz w:val="28"/>
          <w:szCs w:val="28"/>
        </w:rPr>
      </w:pPr>
    </w:p>
    <w:p>
      <w:pPr>
        <w:pStyle w:val="Normal0"/>
        <w:spacing w:line="600" w:lineRule="exact"/>
        <w:ind w:firstLine="560" w:firstLineChars="200"/>
        <w:rPr>
          <w:rFonts w:ascii="宋体" w:hAnsi="宋体" w:hint="eastAsia"/>
          <w:color w:val="FF00FF"/>
          <w:kern w:val="0"/>
          <w:sz w:val="28"/>
          <w:szCs w:val="28"/>
        </w:rPr>
      </w:pPr>
    </w:p>
    <w:p>
      <w:pPr>
        <w:pStyle w:val="Normal0"/>
        <w:spacing w:line="600" w:lineRule="exact"/>
        <w:rPr>
          <w:rFonts w:ascii="黑体" w:eastAsia="黑体" w:hAnsi="宋体" w:hint="eastAsia"/>
          <w:b/>
          <w:bCs/>
          <w:spacing w:val="12"/>
          <w:sz w:val="36"/>
          <w:szCs w:val="36"/>
        </w:rPr>
      </w:pPr>
      <w:r>
        <w:rPr>
          <w:rFonts w:ascii="黑体" w:eastAsia="黑体" w:hAnsi="宋体" w:hint="eastAsia"/>
          <w:b/>
          <w:bCs/>
          <w:spacing w:val="12"/>
          <w:sz w:val="36"/>
          <w:szCs w:val="36"/>
        </w:rPr>
        <w:br/>
      </w:r>
      <w:r>
        <w:rPr>
          <w:rFonts w:ascii="黑体" w:eastAsia="黑体" w:hAnsi="宋体" w:hint="eastAsia"/>
          <w:b/>
          <w:bCs/>
          <w:spacing w:val="12"/>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https://d.book118.com/018016051064006041</w:t>
        </w:r>
      </w:hyperlink>
    </w:p>
    <w:p>
      <w:pPr>
        <w:pStyle w:val="Normal0"/>
        <w:spacing w:line="600" w:lineRule="exact"/>
        <w:rPr>
          <w:rFonts w:ascii="黑体" w:eastAsia="黑体" w:hAnsi="宋体" w:hint="eastAsia"/>
          <w:b/>
          <w:bCs/>
          <w:spacing w:val="12"/>
          <w:sz w:val="36"/>
          <w:szCs w:val="36"/>
        </w:rPr>
      </w:pPr>
    </w:p>
    <w:sectPr>
      <w:headerReference w:type="default" r:id="rId66"/>
      <w:footerReference w:type="default" r:id="rId67"/>
      <w:type w:val="nextPage"/>
      <w:pgSz w:w="11906" w:h="16838"/>
      <w:pgMar w:top="1558" w:right="1466" w:bottom="1246" w:left="1620" w:header="935" w:footer="72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方正超大字符集">
    <w:altName w:val="黑体"/>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39</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39</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62CC"/>
    <w:rsid w:val="0008492F"/>
    <w:rsid w:val="00084F4C"/>
    <w:rsid w:val="000C4361"/>
    <w:rsid w:val="001239D6"/>
    <w:rsid w:val="00150D3D"/>
    <w:rsid w:val="00175B1C"/>
    <w:rsid w:val="00183F0E"/>
    <w:rsid w:val="00195BAA"/>
    <w:rsid w:val="0019757C"/>
    <w:rsid w:val="001B3F77"/>
    <w:rsid w:val="001E2383"/>
    <w:rsid w:val="001F2B0D"/>
    <w:rsid w:val="00214D93"/>
    <w:rsid w:val="00222916"/>
    <w:rsid w:val="00252B25"/>
    <w:rsid w:val="00257CEE"/>
    <w:rsid w:val="002B085A"/>
    <w:rsid w:val="002F26E8"/>
    <w:rsid w:val="002F69E8"/>
    <w:rsid w:val="00300C37"/>
    <w:rsid w:val="0033465C"/>
    <w:rsid w:val="0035322E"/>
    <w:rsid w:val="00386190"/>
    <w:rsid w:val="003C1DDA"/>
    <w:rsid w:val="00402FC2"/>
    <w:rsid w:val="0043548D"/>
    <w:rsid w:val="00436EF9"/>
    <w:rsid w:val="004669F7"/>
    <w:rsid w:val="00490283"/>
    <w:rsid w:val="004944F0"/>
    <w:rsid w:val="005039F9"/>
    <w:rsid w:val="00504F51"/>
    <w:rsid w:val="0056767C"/>
    <w:rsid w:val="006832E2"/>
    <w:rsid w:val="00702B35"/>
    <w:rsid w:val="00766153"/>
    <w:rsid w:val="007A1CE2"/>
    <w:rsid w:val="007A1FB7"/>
    <w:rsid w:val="007C5626"/>
    <w:rsid w:val="007D1BB9"/>
    <w:rsid w:val="007D3C1B"/>
    <w:rsid w:val="007D4DA2"/>
    <w:rsid w:val="007D5EDB"/>
    <w:rsid w:val="007E45C0"/>
    <w:rsid w:val="007F175D"/>
    <w:rsid w:val="00812C12"/>
    <w:rsid w:val="0085075C"/>
    <w:rsid w:val="00875C8D"/>
    <w:rsid w:val="00877B33"/>
    <w:rsid w:val="00885A10"/>
    <w:rsid w:val="008A279D"/>
    <w:rsid w:val="008B234C"/>
    <w:rsid w:val="008F0847"/>
    <w:rsid w:val="00911614"/>
    <w:rsid w:val="0098585B"/>
    <w:rsid w:val="009C3588"/>
    <w:rsid w:val="009D5304"/>
    <w:rsid w:val="00A01357"/>
    <w:rsid w:val="00A703BB"/>
    <w:rsid w:val="00A94886"/>
    <w:rsid w:val="00AA1891"/>
    <w:rsid w:val="00AD5AC4"/>
    <w:rsid w:val="00B04E99"/>
    <w:rsid w:val="00B238CD"/>
    <w:rsid w:val="00B240CC"/>
    <w:rsid w:val="00B43697"/>
    <w:rsid w:val="00B640EE"/>
    <w:rsid w:val="00B66CBE"/>
    <w:rsid w:val="00B9440D"/>
    <w:rsid w:val="00BB70A7"/>
    <w:rsid w:val="00BC7208"/>
    <w:rsid w:val="00C00912"/>
    <w:rsid w:val="00C1729B"/>
    <w:rsid w:val="00C3480A"/>
    <w:rsid w:val="00C4380F"/>
    <w:rsid w:val="00CA5D70"/>
    <w:rsid w:val="00CB1C91"/>
    <w:rsid w:val="00CB7A90"/>
    <w:rsid w:val="00CC5EFD"/>
    <w:rsid w:val="00D16826"/>
    <w:rsid w:val="00D21394"/>
    <w:rsid w:val="00D26835"/>
    <w:rsid w:val="00D45ECE"/>
    <w:rsid w:val="00D53536"/>
    <w:rsid w:val="00D6786A"/>
    <w:rsid w:val="00E13B59"/>
    <w:rsid w:val="00E143D1"/>
    <w:rsid w:val="00E22854"/>
    <w:rsid w:val="00E73211"/>
    <w:rsid w:val="00ED575C"/>
    <w:rsid w:val="00EE72F3"/>
    <w:rsid w:val="00EF34AA"/>
    <w:rsid w:val="00F406A5"/>
    <w:rsid w:val="00F50831"/>
    <w:rsid w:val="00F662E7"/>
    <w:rsid w:val="00F73C03"/>
    <w:rsid w:val="00FA676C"/>
    <w:rsid w:val="00FA759F"/>
    <w:rsid w:val="00FB69A7"/>
    <w:rsid w:val="00FC25C7"/>
    <w:rsid w:val="00FD262E"/>
    <w:rsid w:val="00FF1C35"/>
    <w:rsid w:val="00FF2C05"/>
    <w:rsid w:val="1B775F20"/>
    <w:rsid w:val="24274C5E"/>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link w:val="CharChar"/>
    <w:qFormat/>
    <w:pPr>
      <w:keepNext/>
      <w:spacing w:line="460" w:lineRule="exact"/>
      <w:jc w:val="center"/>
      <w:outlineLvl w:val="0"/>
    </w:pPr>
    <w:rPr>
      <w:rFonts w:ascii="Times New Roman" w:hAnsi="Times New Roman"/>
      <w:spacing w:val="10"/>
      <w:sz w:val="28"/>
      <w:szCs w:val="20"/>
    </w:rPr>
  </w:style>
  <w:style w:type="paragraph" w:styleId="Heading2">
    <w:name w:val="heading 2"/>
    <w:basedOn w:val="Normal"/>
    <w:next w:val="Normal0"/>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NormalIndent">
    <w:name w:val="Normal Indent"/>
    <w:basedOn w:val="Normal"/>
    <w:pPr>
      <w:ind w:firstLine="510"/>
    </w:pPr>
    <w:rPr>
      <w:rFonts w:ascii="Times New Roman" w:hAnsi="Times New Roman"/>
      <w:sz w:val="28"/>
      <w:szCs w:val="20"/>
    </w:rPr>
  </w:style>
  <w:style w:type="paragraph" w:styleId="BodyText">
    <w:name w:val="Body Text"/>
    <w:basedOn w:val="Normal"/>
    <w:pPr>
      <w:spacing w:after="120"/>
    </w:pPr>
    <w:rPr>
      <w:rFonts w:ascii="Times New Roman" w:hAnsi="Times New Roman"/>
      <w:szCs w:val="24"/>
    </w:rPr>
  </w:style>
  <w:style w:type="paragraph" w:styleId="PlainText">
    <w:name w:val="Plain Text"/>
    <w:basedOn w:val="Normal"/>
    <w:rPr>
      <w:rFonts w:ascii="宋体" w:hAnsi="Courier New"/>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rPr>
      <w:rFonts w:ascii="Times New Roman" w:hAnsi="Times New Roman"/>
      <w:szCs w:val="24"/>
    </w:rPr>
  </w:style>
  <w:style w:type="paragraph" w:styleId="TOC2">
    <w:name w:val="toc 2"/>
    <w:basedOn w:val="Normal"/>
    <w:next w:val="Normal0"/>
    <w:autoRedefine/>
    <w:semiHidden/>
    <w:pPr>
      <w:ind w:left="420" w:leftChars="200"/>
    </w:pPr>
    <w:rPr>
      <w:rFonts w:ascii="Times New Roman" w:hAnsi="Times New Roman"/>
      <w:szCs w:val="24"/>
    </w:rPr>
  </w:style>
  <w:style w:type="character" w:styleId="PageNumber">
    <w:name w:val="page number"/>
    <w:basedOn w:val="DefaultParagraphFont"/>
    <w:autoRedefine/>
    <w:qFormat/>
  </w:style>
  <w:style w:type="character" w:styleId="Hyperlink">
    <w:name w:val="Hyperlink"/>
    <w:basedOn w:val="DefaultParagraphFont"/>
    <w:rPr>
      <w:color w:val="0000FF"/>
      <w:u w:val="single"/>
    </w:rPr>
  </w:style>
  <w:style w:type="character" w:customStyle="1" w:styleId="CharChar">
    <w:name w:val=" Char Char"/>
    <w:basedOn w:val="DefaultParagraphFont"/>
    <w:link w:val="Heading1"/>
    <w:rPr>
      <w:spacing w:val="10"/>
      <w:kern w:val="2"/>
      <w:sz w:val="28"/>
    </w:rPr>
  </w:style>
  <w:style w:type="paragraph" w:customStyle="1" w:styleId="zyf">
    <w:name w:val="zyf"/>
    <w:basedOn w:val="Normal"/>
    <w:autoRedefine/>
    <w:qFormat/>
    <w:pPr>
      <w:spacing w:after="120" w:line="480" w:lineRule="exact"/>
    </w:pPr>
    <w:rPr>
      <w:rFonts w:ascii="Times New Roman" w:hAnsi="Times New Roman"/>
      <w:spacing w:val="12"/>
      <w:sz w:val="24"/>
      <w:szCs w:val="20"/>
    </w:rPr>
  </w:style>
  <w:style w:type="paragraph" w:customStyle="1" w:styleId="ZW">
    <w:name w:val="ZW"/>
    <w:basedOn w:val="Normal"/>
    <w:pPr>
      <w:spacing w:line="480" w:lineRule="exact"/>
      <w:ind w:firstLine="200" w:firstLineChars="200"/>
    </w:pPr>
    <w:rPr>
      <w:rFonts w:ascii="Times New Roman" w:hAnsi="Times New Roman"/>
      <w:spacing w:val="10"/>
      <w:sz w:val="24"/>
      <w:szCs w:val="24"/>
    </w:rPr>
  </w:style>
  <w:style w:type="paragraph" w:customStyle="1" w:styleId="BT2">
    <w:name w:val="BT2"/>
    <w:basedOn w:val="Normal"/>
    <w:pPr>
      <w:spacing w:before="20" w:beforeLines="20" w:after="10" w:afterLines="10" w:line="480" w:lineRule="exact"/>
      <w:outlineLvl w:val="1"/>
    </w:pPr>
    <w:rPr>
      <w:rFonts w:ascii="Times New Roman" w:eastAsia="黑体" w:hAnsi="Times New Roman"/>
      <w:b/>
      <w:spacing w:val="1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018016051064006041"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5"/>
    <customShpInfo spid="_x0000_s1026"/>
    <customShpInfo spid="_x0000_s1028"/>
    <customShpInfo spid="_x0000_s1029"/>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30"/>
    <customShpInfo spid="_x0000_s1027"/>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07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13"/>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188"/>
    <customShpInfo spid="_x0000_s1203"/>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04"/>
    <customShpInfo spid="_x0000_s1228"/>
    <customShpInfo spid="_x0000_s1230"/>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32"/>
    <customShpInfo spid="_x0000_s1245"/>
    <customShpInfo spid="_x0000_s1246"/>
    <customShpInfo spid="_x0000_s1247"/>
    <customShpInfo spid="_x0000_s1231"/>
    <customShpInfo spid="_x0000_s1229"/>
    <customShpInfo spid="_x0000_s1248"/>
    <customShpInfo spid="_x0000_s1227"/>
    <customShpInfo spid="_x0000_s1249"/>
    <customShpInfo spid="_x0000_s1251"/>
    <customShpInfo spid="_x0000_s1253"/>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55"/>
    <customShpInfo spid="_x0000_s1268"/>
    <customShpInfo spid="_x0000_s1269"/>
    <customShpInfo spid="_x0000_s1270"/>
    <customShpInfo spid="_x0000_s1254"/>
    <customShpInfo spid="_x0000_s1252"/>
    <customShpInfo spid="_x0000_s1271"/>
    <customShpInfo spid="_x0000_s1250"/>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72"/>
    <customShpInfo spid="_x0000_s1289"/>
    <customShpInfo spid="_x0000_s1291"/>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293"/>
    <customShpInfo spid="_x0000_s1306"/>
    <customShpInfo spid="_x0000_s1307"/>
    <customShpInfo spid="_x0000_s1308"/>
    <customShpInfo spid="_x0000_s1292"/>
    <customShpInfo spid="_x0000_s1290"/>
    <customShpInfo spid="_x0000_s1309"/>
    <customShpInfo spid="_x0000_s128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F82893CCAE29421E8FC2BC4CF08AD02C_12</vt:lpwstr>
  </property>
  <property fmtid="{D5CDD505-2E9C-101B-9397-08002B2CF9AE}" pid="3" name="KSOProductBuildVer">
    <vt:lpwstr>2052-12.1.0.16388</vt:lpwstr>
  </property>
</Properties>
</file>