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高速加工中心行业商业计划书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_Toc7711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一、建筑技术方案说明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6" w:history="1">
        <w:r>
          <w:rPr>
            <w:rFonts w:ascii="仿宋" w:eastAsia="仿宋" w:hAnsi="仿宋" w:cs="仿宋" w:hint="eastAsia"/>
            <w:lang w:eastAsia="zh-CN"/>
          </w:rPr>
          <w:t>(一)、高速加工中心项目工程设计总体要求</w:t>
        </w:r>
        <w:r>
          <w:tab/>
        </w:r>
        <w:r>
          <w:fldChar w:fldCharType="begin"/>
        </w:r>
        <w:r>
          <w:instrText xml:space="preserve"> PAGEREF _Toc30786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1" w:history="1">
        <w:r>
          <w:rPr>
            <w:rFonts w:ascii="仿宋" w:eastAsia="仿宋" w:hAnsi="仿宋" w:cs="仿宋" w:hint="eastAsia"/>
            <w:lang w:eastAsia="zh-CN"/>
          </w:rPr>
          <w:t>二、领导力发展与企业文化</w:t>
        </w:r>
        <w:r>
          <w:tab/>
        </w:r>
        <w:r>
          <w:fldChar w:fldCharType="begin"/>
        </w:r>
        <w:r>
          <w:instrText xml:space="preserve"> PAGEREF _Toc13261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0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_Toc32750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eastAsia="zh-CN"/>
          </w:rPr>
          <w:t>四、高速加工中心项目规划进度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9" w:history="1">
        <w:r>
          <w:rPr>
            <w:rFonts w:ascii="仿宋" w:eastAsia="仿宋" w:hAnsi="仿宋" w:cs="仿宋" w:hint="eastAsia"/>
            <w:lang w:eastAsia="zh-CN"/>
          </w:rPr>
          <w:t>(一)、高速加工中心项目进度安排</w:t>
        </w:r>
        <w:r>
          <w:tab/>
        </w:r>
        <w:r>
          <w:fldChar w:fldCharType="begin"/>
        </w:r>
        <w:r>
          <w:instrText xml:space="preserve"> PAGEREF _Toc20599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(二)、高速加工中心项目实施保障措施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(三)、质量与安全控制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(四)、高速加工中心项目进度监控与调整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(五)、沟通与决策流程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五、人力资源分析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_Toc31585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2" w:history="1">
        <w:r>
          <w:rPr>
            <w:rFonts w:ascii="仿宋" w:eastAsia="仿宋" w:hAnsi="仿宋" w:cs="仿宋" w:hint="eastAsia"/>
            <w:lang w:eastAsia="zh-CN"/>
          </w:rPr>
          <w:t>六、高速加工中心行业发展形势分析</w:t>
        </w:r>
        <w:r>
          <w:tab/>
        </w:r>
        <w:r>
          <w:fldChar w:fldCharType="begin"/>
        </w:r>
        <w:r>
          <w:instrText xml:space="preserve"> PAGEREF _Toc7212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8" w:history="1">
        <w:r>
          <w:rPr>
            <w:rFonts w:ascii="仿宋" w:eastAsia="仿宋" w:hAnsi="仿宋" w:cs="仿宋" w:hint="eastAsia"/>
            <w:lang w:eastAsia="zh-CN"/>
          </w:rPr>
          <w:t>(一)、高速加工中心行业发展形势分析</w:t>
        </w:r>
        <w:r>
          <w:tab/>
        </w:r>
        <w:r>
          <w:fldChar w:fldCharType="begin"/>
        </w:r>
        <w:r>
          <w:instrText xml:space="preserve"> PAGEREF _Toc3608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七、 进入国际市场的方式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3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_Toc25123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八、高速加工中心项目落地与推广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8" w:history="1">
        <w:r>
          <w:rPr>
            <w:rFonts w:ascii="仿宋" w:eastAsia="仿宋" w:hAnsi="仿宋" w:cs="仿宋" w:hint="eastAsia"/>
            <w:lang w:eastAsia="zh-CN"/>
          </w:rPr>
          <w:t>(一)、高速加工中心项目推广计划</w:t>
        </w:r>
        <w:r>
          <w:tab/>
        </w:r>
        <w:r>
          <w:fldChar w:fldCharType="begin"/>
        </w:r>
        <w:r>
          <w:instrText xml:space="preserve"> PAGEREF _Toc20098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6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_Toc13426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3" w:history="1">
        <w:r>
          <w:rPr>
            <w:rFonts w:ascii="仿宋" w:eastAsia="仿宋" w:hAnsi="仿宋" w:cs="仿宋" w:hint="eastAsia"/>
            <w:lang w:eastAsia="zh-CN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_Toc26073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7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_Toc15177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0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_Toc12860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" w:history="1">
        <w:r>
          <w:rPr>
            <w:rFonts w:ascii="仿宋" w:eastAsia="仿宋" w:hAnsi="仿宋" w:cs="仿宋" w:hint="eastAsia"/>
            <w:lang w:eastAsia="zh-CN"/>
          </w:rPr>
          <w:t>十、风险风险及应对措施</w:t>
        </w:r>
        <w:r>
          <w:tab/>
        </w:r>
        <w:r>
          <w:fldChar w:fldCharType="begin"/>
        </w:r>
        <w:r>
          <w:instrText xml:space="preserve"> PAGEREF _Toc257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5" w:history="1">
        <w:r>
          <w:rPr>
            <w:rFonts w:ascii="仿宋" w:eastAsia="仿宋" w:hAnsi="仿宋" w:cs="仿宋" w:hint="eastAsia"/>
            <w:lang w:eastAsia="zh-CN"/>
          </w:rPr>
          <w:t>(一)、高速加工中心项目风险分析</w:t>
        </w:r>
        <w:r>
          <w:tab/>
        </w:r>
        <w:r>
          <w:fldChar w:fldCharType="begin"/>
        </w:r>
        <w:r>
          <w:instrText xml:space="preserve"> PAGEREF _Toc28785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0" w:history="1">
        <w:r>
          <w:rPr>
            <w:rFonts w:ascii="仿宋" w:eastAsia="仿宋" w:hAnsi="仿宋" w:cs="仿宋" w:hint="eastAsia"/>
            <w:lang w:eastAsia="zh-CN"/>
          </w:rPr>
          <w:t>(二)、高速加工中心项目风险对策</w:t>
        </w:r>
        <w:r>
          <w:tab/>
        </w:r>
        <w:r>
          <w:fldChar w:fldCharType="begin"/>
        </w:r>
        <w:r>
          <w:instrText xml:space="preserve"> PAGEREF _Toc19160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5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_Toc10854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7" w:history="1">
        <w:r>
          <w:rPr>
            <w:rFonts w:ascii="仿宋" w:eastAsia="仿宋" w:hAnsi="仿宋" w:cs="仿宋" w:hint="eastAsia"/>
            <w:lang w:eastAsia="zh-CN"/>
          </w:rPr>
          <w:t>十二、高速加工中心行业竞争对选址的影响</w:t>
        </w:r>
        <w:r>
          <w:tab/>
        </w:r>
        <w:r>
          <w:fldChar w:fldCharType="begin"/>
        </w:r>
        <w:r>
          <w:instrText xml:space="preserve"> PAGEREF _Toc6107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6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_Toc17076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1" w:history="1">
        <w:r>
          <w:rPr>
            <w:rFonts w:ascii="仿宋" w:eastAsia="仿宋" w:hAnsi="仿宋" w:cs="仿宋" w:hint="eastAsia"/>
            <w:lang w:eastAsia="zh-CN"/>
          </w:rPr>
          <w:t>十三、高速加工中心整合营销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7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_Toc8487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0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6" w:history="1">
        <w:r>
          <w:rPr>
            <w:rFonts w:ascii="仿宋" w:eastAsia="仿宋" w:hAnsi="仿宋" w:cs="仿宋" w:hint="eastAsia"/>
            <w:lang w:eastAsia="zh-CN"/>
          </w:rPr>
          <w:t>十四、建设期限和进度安排</w:t>
        </w:r>
        <w:r>
          <w:tab/>
        </w:r>
        <w:r>
          <w:fldChar w:fldCharType="begin"/>
        </w:r>
        <w:r>
          <w:instrText xml:space="preserve"> PAGEREF _Toc31936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(一)、高速加工中心项目实施预备阶段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(二)、高速加工中心项目实施进度安排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十五、高速加工中心项目安全培训与教育的必要性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(一)、高速加工中心项目安全培训与教育的基本原则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0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_Toc13610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4" w:history="1">
        <w:r>
          <w:rPr>
            <w:rFonts w:ascii="仿宋" w:eastAsia="仿宋" w:hAnsi="仿宋" w:cs="仿宋" w:hint="eastAsia"/>
            <w:lang w:eastAsia="zh-CN"/>
          </w:rPr>
          <w:t>十六、高速加工中心项目变更管理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4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0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_Toc18850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1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_Toc1397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eastAsia="zh-CN"/>
          </w:rPr>
          <w:t>十八、高速加工中心项目验收与运行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(一)、高速加工中心项目验收的程序和步骤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6" w:history="1">
        <w:r>
          <w:rPr>
            <w:rFonts w:ascii="仿宋" w:eastAsia="仿宋" w:hAnsi="仿宋" w:cs="仿宋" w:hint="eastAsia"/>
            <w:lang w:eastAsia="zh-CN"/>
          </w:rPr>
          <w:t>(二)、高速加工中心项目验收的相关标准和规范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(三)、高速加工中心项目运行的监督与管理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4" w:history="1">
        <w:r>
          <w:rPr>
            <w:rFonts w:ascii="仿宋" w:eastAsia="仿宋" w:hAnsi="仿宋" w:cs="仿宋" w:hint="eastAsia"/>
            <w:lang w:eastAsia="zh-CN"/>
          </w:rPr>
          <w:t>(四)、高速加工中心项目运行中的安全与质量保障</w:t>
        </w:r>
        <w:r>
          <w:tab/>
        </w:r>
        <w:r>
          <w:fldChar w:fldCharType="begin"/>
        </w:r>
        <w:r>
          <w:instrText xml:space="preserve"> PAGEREF _Toc17734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(五)、高速加工中心项目运行中的持续改进与优化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十九、投资规划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(一)、高速加工中心项目估算说明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(二)、高速加工中心项目总投资估算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二十、高速加工中心项目人才培养与团队建设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540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83"/>
      <w:r>
        <w:rPr>
          <w:rFonts w:ascii="仿宋" w:eastAsia="仿宋" w:hAnsi="仿宋" w:cs="仿宋" w:hint="eastAsia"/>
          <w:sz w:val="28"/>
          <w:lang w:eastAsia="zh-CN"/>
        </w:rPr>
        <w:t>一、建筑技术方案说明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86"/>
      <w:r>
        <w:rPr>
          <w:rFonts w:ascii="仿宋" w:eastAsia="仿宋" w:hAnsi="仿宋" w:cs="仿宋" w:hint="eastAsia"/>
          <w:lang w:eastAsia="zh-CN"/>
        </w:rPr>
        <w:t>(一)、高速加工中心项目工程设计总体要求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设计建筑结构时，必须遵循国家和地方政府设定的建筑规范，以确保工程结构的安全和稳定性。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为了确保高速加工中心项目按计划顺利完成，包括起始日期和完工日期，施工进度应合理安排。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设计方案应符合可持续发展原则，包括节能、环保和有效利用资源等要求。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在高速加工中心项目的施工和运营过程中，必须考虑社会和环境的可持续性，以减少不利影响。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34"/>
      <w:r>
        <w:rPr>
          <w:rFonts w:ascii="仿宋" w:eastAsia="仿宋" w:hAnsi="仿宋" w:cs="仿宋" w:hint="eastAsia"/>
          <w:sz w:val="28"/>
          <w:lang w:eastAsia="zh-CN"/>
        </w:rPr>
        <w:t>(二)、建设方案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设计构想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https://d.book118.com/018021034102006041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高速加工中心行业商业计划书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高速加工中心行业商业计划书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高速加工中心行业商业计划书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高速加工中心行业商业计划书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高速加工中心行业商业计划书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456EAF"/>
    <w:rsid w:val="36456EAF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021034102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2024-03-01T12:18:00Z</dcterms:created>
  <dcterms:modified xsi:type="dcterms:W3CDTF">2024-03-01T12:18:29Z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43316670AE6546F2A03D2E4663B5D520_11</vt:lpwstr>
  </property>
  <property fmtid="{D5CDD505-2E9C-101B-9397-08002B2CF9AE}" pid="3" name="KSOProductBuildVer">
    <vt:lpwstr>2052-12.1.0.16399</vt:lpwstr>
  </property>
</Properties>
</file>