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3" w:lineRule="exact"/>
        <w:ind w:left="4598"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158pt;height:78pt;margin-top:57pt;margin-left:371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70" o:spid="_x0000_s1040" type="#_x0000_t12" style="width:468pt;height:0.75pt;margin-top:723.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72" o:spid="_x0000_s1041" type="#_x0000_t12" style="width:459pt;height:1.55pt;margin-top:222.55pt;margin-left:79.85pt;mso-height-relative:page;mso-position-horizontal-relative:page;mso-position-vertical-relative:page;mso-width-relative:page;position:absolute;z-index:251659264" coordsize="21600,21600" stroked="t" strokecolor="black">
            <v:fill opacity="0"/>
            <v:stroke joinstyle="miter"/>
          </v:shape>
        </w:pict>
      </w:r>
      <w:r>
        <w:rPr>
          <w:rFonts w:ascii="等线" w:hAnsi="等线" w:cs="等线"/>
          <w:color w:val="000000"/>
          <w:spacing w:val="-1"/>
          <w:w w:val="100"/>
          <w:position w:val="0"/>
          <w:sz w:val="2"/>
          <w:u w:val="none"/>
        </w:rPr>
        <w:t>9</w:t>
      </w:r>
      <w:r>
        <w:rPr>
          <w:rFonts w:ascii="宋体" w:hAnsi="宋体" w:cs="宋体"/>
          <w:color w:val="000000"/>
          <w:spacing w:val="-2"/>
          <w:w w:val="100"/>
          <w:position w:val="0"/>
          <w:sz w:val="2"/>
          <w:u w:val="none"/>
        </w:rPr>
        <w:t>、</w:t>
      </w:r>
    </w:p>
    <w:p>
      <w:pPr>
        <w:widowControl/>
        <w:jc w:val="left"/>
        <w:sectPr>
          <w:type w:val="continuous"/>
          <w:pgSz w:w="11906" w:h="16839"/>
          <w:pgMar w:top="1221" w:right="998" w:bottom="981" w:left="1358" w:header="0" w:footer="0" w:gutter="0"/>
          <w:cols w:num="1" w:space="708" w:equalWidth="0">
            <w:col w:w="9549" w:space="0"/>
          </w:cols>
          <w:docGrid w:type="lines" w:linePitch="312" w:charSpace="0"/>
        </w:sectPr>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240" w:lineRule="exact"/>
        <w:ind w:left="4598" w:firstLine="0"/>
      </w:pPr>
    </w:p>
    <w:p>
      <w:pPr>
        <w:spacing w:before="0" w:after="0" w:line="466" w:lineRule="exact"/>
        <w:ind w:left="4598" w:firstLine="0"/>
      </w:pPr>
    </w:p>
    <w:p>
      <w:pPr>
        <w:widowControl/>
        <w:jc w:val="left"/>
        <w:sectPr>
          <w:type w:val="continuous"/>
          <w:pgSz w:w="11906" w:h="16839"/>
          <w:pgMar w:top="1221" w:right="998" w:bottom="981" w:left="1358" w:header="0" w:footer="0" w:gutter="0"/>
          <w:pgNumType w:start="2"/>
          <w:cols w:num="1" w:space="720"/>
          <w:docGrid w:type="lines" w:linePitch="312" w:charSpace="0"/>
        </w:sectPr>
      </w:pPr>
    </w:p>
    <w:p>
      <w:pPr>
        <w:spacing w:before="0" w:after="0" w:line="480" w:lineRule="exact"/>
        <w:ind w:left="60" w:firstLine="0"/>
        <w:jc w:val="left"/>
      </w:pPr>
      <w:r>
        <w:rPr>
          <w:rFonts w:ascii="宋体" w:eastAsia="宋体" w:hAnsi="宋体" w:cs="宋体"/>
          <w:color w:val="000000"/>
          <w:spacing w:val="0"/>
          <w:w w:val="137"/>
          <w:position w:val="0"/>
          <w:sz w:val="48"/>
          <w:u w:val="none"/>
        </w:rPr>
        <w:t>新疆维吾尔自治区地方计量技术规范</w:t>
      </w:r>
    </w:p>
    <w:p>
      <w:pPr>
        <w:spacing w:before="0" w:after="0" w:line="577" w:lineRule="exact"/>
        <w:ind w:left="60" w:firstLine="5599"/>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0"/>
          <w:w w:val="95"/>
          <w:position w:val="0"/>
          <w:sz w:val="28"/>
          <w:u w:val="none"/>
        </w:rPr>
        <w:t>104-2023</w:t>
      </w:r>
    </w:p>
    <w:p>
      <w:pPr>
        <w:widowControl/>
        <w:jc w:val="left"/>
        <w:sectPr>
          <w:type w:val="continuous"/>
          <w:pgSz w:w="11906" w:h="16839"/>
          <w:pgMar w:top="1221" w:right="998" w:bottom="981" w:left="1358" w:header="0" w:footer="0" w:gutter="0"/>
          <w:pgNumType w:start="3"/>
          <w:cols w:num="1" w:space="708" w:equalWidth="0">
            <w:col w:w="9549" w:space="0"/>
          </w:cols>
          <w:docGrid w:type="lines" w:linePitch="312" w:charSpace="0"/>
        </w:sectPr>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0" w:lineRule="exact"/>
        <w:ind w:left="60" w:firstLine="5599"/>
      </w:pPr>
    </w:p>
    <w:p>
      <w:pPr>
        <w:spacing w:before="0" w:after="0" w:line="243" w:lineRule="exact"/>
        <w:ind w:left="60" w:firstLine="5599"/>
      </w:pPr>
    </w:p>
    <w:p>
      <w:pPr>
        <w:widowControl/>
        <w:jc w:val="left"/>
        <w:sectPr>
          <w:type w:val="continuous"/>
          <w:pgSz w:w="11906" w:h="16839"/>
          <w:pgMar w:top="1221" w:right="998" w:bottom="981" w:left="1358" w:header="0" w:footer="0" w:gutter="0"/>
          <w:pgNumType w:start="4"/>
          <w:cols w:num="1" w:space="720"/>
          <w:docGrid w:type="lines" w:linePitch="312" w:charSpace="0"/>
        </w:sectPr>
      </w:pPr>
    </w:p>
    <w:p>
      <w:pPr>
        <w:spacing w:before="0" w:after="0" w:line="529" w:lineRule="exact"/>
        <w:ind w:left="1214" w:firstLine="0"/>
        <w:jc w:val="left"/>
      </w:pPr>
      <w:r>
        <w:rPr>
          <w:rFonts w:ascii="黑体" w:eastAsia="黑体" w:hAnsi="黑体" w:cs="黑体"/>
          <w:color w:val="000000"/>
          <w:spacing w:val="0"/>
          <w:w w:val="100"/>
          <w:position w:val="0"/>
          <w:sz w:val="52"/>
          <w:u w:val="none"/>
        </w:rPr>
        <w:t>电位器式远传压力表校准规范</w:t>
      </w:r>
    </w:p>
    <w:p>
      <w:pPr>
        <w:spacing w:before="0" w:after="0" w:line="240" w:lineRule="exact"/>
        <w:ind w:left="1214" w:firstLine="0"/>
      </w:pPr>
    </w:p>
    <w:p>
      <w:pPr>
        <w:spacing w:before="0" w:after="0" w:line="464" w:lineRule="exact"/>
        <w:ind w:left="1214" w:firstLine="53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Potentiometer-type</w:t>
      </w:r>
    </w:p>
    <w:p>
      <w:pPr>
        <w:spacing w:before="0" w:after="0" w:line="236" w:lineRule="exact"/>
        <w:ind w:left="1214" w:firstLine="530"/>
      </w:pPr>
    </w:p>
    <w:p>
      <w:pPr>
        <w:spacing w:before="0" w:after="0" w:line="388" w:lineRule="exact"/>
        <w:ind w:left="1214" w:firstLine="770"/>
        <w:jc w:val="left"/>
      </w:pPr>
      <w:r>
        <w:rPr>
          <w:rFonts w:ascii="Times New Roman" w:hAnsi="Times New Roman" w:cs="Times New Roman"/>
          <w:b/>
          <w:color w:val="000000"/>
          <w:spacing w:val="0"/>
          <w:w w:val="95"/>
          <w:position w:val="0"/>
          <w:sz w:val="28"/>
          <w:u w:val="none"/>
        </w:rPr>
        <w:t>Long</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Distance</w:t>
      </w:r>
      <w:r>
        <w:rPr>
          <w:rFonts w:ascii="Calibri" w:hAnsi="Calibri" w:cs="Calibri"/>
          <w:b/>
          <w:color w:val="000000"/>
          <w:spacing w:val="-1"/>
          <w:w w:val="100"/>
          <w:sz w:val="28"/>
          <w:u w:val="none"/>
        </w:rPr>
        <w:t> </w:t>
      </w:r>
      <w:r>
        <w:rPr>
          <w:rFonts w:ascii="Times New Roman" w:hAnsi="Times New Roman" w:cs="Times New Roman"/>
          <w:b/>
          <w:color w:val="000000"/>
          <w:spacing w:val="-2"/>
          <w:w w:val="95"/>
          <w:position w:val="0"/>
          <w:sz w:val="28"/>
          <w:u w:val="none"/>
        </w:rPr>
        <w:t>Transmissive</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Pressure</w:t>
      </w:r>
      <w:r>
        <w:rPr>
          <w:rFonts w:ascii="Calibri" w:hAnsi="Calibri" w:cs="Calibri"/>
          <w:b/>
          <w:color w:val="000000"/>
          <w:spacing w:val="0"/>
          <w:w w:val="100"/>
          <w:sz w:val="28"/>
          <w:u w:val="none"/>
        </w:rPr>
        <w:t> </w:t>
      </w:r>
      <w:r>
        <w:rPr>
          <w:rFonts w:ascii="Times New Roman" w:hAnsi="Times New Roman" w:cs="Times New Roman"/>
          <w:b/>
          <w:color w:val="000000"/>
          <w:spacing w:val="0"/>
          <w:w w:val="95"/>
          <w:position w:val="0"/>
          <w:sz w:val="28"/>
          <w:u w:val="none"/>
        </w:rPr>
        <w:t>Gauge</w:t>
      </w:r>
    </w:p>
    <w:p>
      <w:pPr>
        <w:widowControl/>
        <w:jc w:val="left"/>
        <w:sectPr>
          <w:type w:val="continuous"/>
          <w:pgSz w:w="11906" w:h="16839"/>
          <w:pgMar w:top="1221" w:right="998" w:bottom="981" w:left="1358" w:header="0" w:footer="0" w:gutter="0"/>
          <w:pgNumType w:start="5"/>
          <w:cols w:num="1" w:space="708" w:equalWidth="0">
            <w:col w:w="9549" w:space="0"/>
          </w:cols>
          <w:docGrid w:type="lines" w:linePitch="312" w:charSpace="0"/>
        </w:sectPr>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240" w:lineRule="exact"/>
        <w:ind w:left="1214" w:firstLine="770"/>
      </w:pPr>
    </w:p>
    <w:p>
      <w:pPr>
        <w:spacing w:before="0" w:after="0" w:line="370" w:lineRule="exact"/>
        <w:ind w:left="1214" w:firstLine="770"/>
      </w:pPr>
    </w:p>
    <w:p>
      <w:pPr>
        <w:widowControl/>
        <w:jc w:val="left"/>
        <w:sectPr>
          <w:type w:val="continuous"/>
          <w:pgSz w:w="11906" w:h="16839"/>
          <w:pgMar w:top="1221" w:right="998" w:bottom="981" w:left="1358" w:header="0" w:footer="0" w:gutter="0"/>
          <w:pgNumType w:start="6"/>
          <w:cols w:num="1" w:space="720"/>
          <w:docGrid w:type="lines" w:linePitch="312" w:charSpace="0"/>
        </w:sectPr>
      </w:pPr>
    </w:p>
    <w:p>
      <w:pPr>
        <w:tabs>
          <w:tab w:val="left" w:pos="6060"/>
        </w:tabs>
        <w:spacing w:before="0" w:after="0" w:line="388" w:lineRule="exact"/>
        <w:ind w:left="622" w:firstLine="0"/>
        <w:jc w:val="left"/>
      </w:pPr>
      <w:r>
        <w:rPr>
          <w:rFonts w:ascii="Times New Roman" w:hAnsi="Times New Roman" w:cs="Times New Roman"/>
          <w:b/>
          <w:color w:val="000000"/>
          <w:spacing w:val="0"/>
          <w:w w:val="95"/>
          <w:position w:val="0"/>
          <w:sz w:val="28"/>
          <w:u w:val="none"/>
        </w:rPr>
        <w:t>2023-12-18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发布</w:t>
      </w:r>
      <w:r>
        <w:rPr>
          <w:rFonts w:cs="Calibri"/>
          <w:color w:val="000000"/>
          <w:spacing w:val="0"/>
          <w:w w:val="100"/>
          <w:u w:val="none"/>
        </w:rPr>
        <w:tab/>
      </w:r>
      <w:r>
        <w:rPr>
          <w:rFonts w:ascii="Times New Roman" w:hAnsi="Times New Roman" w:cs="Times New Roman"/>
          <w:b/>
          <w:color w:val="000000"/>
          <w:spacing w:val="0"/>
          <w:w w:val="95"/>
          <w:position w:val="0"/>
          <w:sz w:val="28"/>
          <w:u w:val="none"/>
        </w:rPr>
        <w:t>2024-06-18</w:t>
      </w:r>
      <w:r>
        <w:rPr>
          <w:rFonts w:ascii="Calibri" w:hAnsi="Calibri" w:cs="Calibri"/>
          <w:color w:val="000000"/>
          <w:spacing w:val="4"/>
          <w:w w:val="100"/>
          <w:sz w:val="28"/>
          <w:u w:val="none"/>
        </w:rPr>
        <w:t> </w:t>
      </w:r>
      <w:r>
        <w:rPr>
          <w:rFonts w:ascii="黑体" w:eastAsia="黑体" w:hAnsi="黑体" w:cs="黑体"/>
          <w:color w:val="000000"/>
          <w:spacing w:val="0"/>
          <w:w w:val="100"/>
          <w:position w:val="4"/>
          <w:sz w:val="28"/>
          <w:u w:val="none"/>
        </w:rPr>
        <w:t>实施</w:t>
      </w:r>
    </w:p>
    <w:p>
      <w:pPr>
        <w:spacing w:before="0" w:after="0" w:line="227" w:lineRule="exact"/>
        <w:ind w:left="622" w:firstLine="0"/>
      </w:pPr>
    </w:p>
    <w:p>
      <w:pPr>
        <w:tabs>
          <w:tab w:val="left" w:pos="7373"/>
        </w:tabs>
        <w:spacing w:before="0" w:after="0" w:line="371" w:lineRule="exact"/>
        <w:ind w:left="622" w:firstLine="82"/>
        <w:jc w:val="left"/>
      </w:pPr>
      <w:r>
        <w:rPr>
          <w:rFonts w:ascii="宋体" w:eastAsia="宋体" w:hAnsi="宋体" w:cs="宋体"/>
          <w:color w:val="000000"/>
          <w:spacing w:val="0"/>
          <w:w w:val="126"/>
          <w:position w:val="0"/>
          <w:sz w:val="32"/>
          <w:u w:val="none"/>
        </w:rPr>
        <w:t>新疆维吾尔自治区市场监督管理局</w:t>
      </w:r>
      <w:r>
        <w:rPr>
          <w:rFonts w:cs="Calibri"/>
          <w:color w:val="000000"/>
          <w:spacing w:val="-1"/>
          <w:w w:val="100"/>
          <w:u w:val="none"/>
        </w:rPr>
        <w:tab/>
      </w:r>
      <w:r>
        <w:rPr>
          <w:rFonts w:ascii="黑体" w:eastAsia="黑体" w:hAnsi="黑体" w:cs="黑体"/>
          <w:color w:val="000000"/>
          <w:spacing w:val="0"/>
          <w:w w:val="100"/>
          <w:position w:val="4"/>
          <w:sz w:val="28"/>
          <w:u w:val="none"/>
        </w:rPr>
        <w:t>发</w:t>
      </w:r>
      <w:r>
        <w:rPr>
          <w:rFonts w:ascii="Calibri" w:hAnsi="Calibri" w:cs="Calibri"/>
          <w:color w:val="000000"/>
          <w:spacing w:val="0"/>
          <w:w w:val="219"/>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1221" w:right="998" w:bottom="981" w:left="1358" w:header="0" w:footer="0" w:gutter="0"/>
          <w:pgNumType w:start="7"/>
          <w:cols w:num="1" w:space="708" w:equalWidth="0">
            <w:col w:w="9549" w:space="0"/>
          </w:cols>
          <w:docGrid w:type="lines" w:linePitch="312" w:charSpace="0"/>
        </w:sectPr>
      </w:pPr>
    </w:p>
    <w:p>
      <w:pPr>
        <w:spacing w:before="0" w:after="0" w:line="341" w:lineRule="exact"/>
        <w:ind w:left="358" w:firstLine="2861"/>
        <w:jc w:val="left"/>
      </w:pPr>
      <w:bookmarkStart w:id="1" w:name="2"/>
      <w:bookmarkEnd w:id="1"/>
      <w:r>
        <w:pict>
          <v:shape id="_x0000_s2067" o:spid="_x0000_s1042"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68" o:spid="_x0000_s1043" type="#_x0000_t202" style="width:68.2pt;height:39.55pt;margin-top:579pt;margin-left:93.4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05pt;margin-left:127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68.2pt;height:39.55pt;margin-top:648.1pt;margin-left:26.2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1" o:spid="_x0000_s1046" type="#_x0000_t202" style="width:68.2pt;height:39.55pt;margin-top:613.55pt;margin-left:59.8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2" o:spid="_x0000_s1047" type="#_x0000_t202" style="width:85pt;height:39.55pt;margin-top:483.95pt;margin-left:185.8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8" type="#_x0000_t202" style="width:85pt;height:39.55pt;margin-top:449.4pt;margin-left:219.4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9" type="#_x0000_t202" style="width:85pt;height:39.55pt;margin-top:414.85pt;margin-left:253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50" type="#_x0000_t202" style="width:85pt;height:39.55pt;margin-top:380.25pt;margin-left:286.6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1" type="#_x0000_t202" style="width:85pt;height:39.55pt;margin-top:345.7pt;margin-left:320.2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2" type="#_x0000_t202" style="width:76.6pt;height:48.2pt;margin-top:302.5pt;margin-left:353.8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3" type="#_x0000_t202" style="width:68.2pt;height:39.55pt;margin-top:267.95pt;margin-left:395.8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6" type="#_x0000_t75" style="width:149pt;height:71pt;margin-top:145pt;margin-left:350pt;mso-height-relative:page;mso-position-horizontal-relative:page;mso-position-vertical-relative:page;mso-width-relative:page;position:absolute;z-index:-251638784" coordsize="21600,21600" filled="f">
            <v:imagedata r:id="rId6" o:title=""/>
            <o:lock v:ext="edit" aspectratio="t"/>
          </v:shape>
        </w:pict>
      </w:r>
      <w:r>
        <w:pict>
          <v:shape id="_x0000_s2082" o:spid="_x0000_s1057" type="#_x0000_t12" style="width:436.6pt;height:0.7pt;margin-top:83.75pt;margin-left:79.35pt;mso-height-relative:page;mso-position-horizontal-relative:page;mso-position-vertical-relative:page;mso-width-relative:page;position:absolute;z-index:251675648" coordsize="21600,21600" stroked="t" strokecolor="black">
            <v:fill opacity="0"/>
            <v:stroke joinstyle="miter"/>
          </v:shape>
        </w:pict>
      </w:r>
      <w:r>
        <w:pict>
          <v:shape id="WS_polygon257" o:spid="_x0000_s1058" type="#_x0000_t12" style="width:453.55pt;height:0.75pt;margin-top:267.6pt;margin-left:66.35pt;mso-height-relative:page;mso-position-horizontal-relative:page;mso-position-vertical-relative:page;mso-width-relative:page;position:absolute;z-index:251676672"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hAnsi="黑体" w:cs="黑体"/>
          <w:color w:val="000000"/>
          <w:spacing w:val="-1"/>
          <w:w w:val="100"/>
          <w:position w:val="3"/>
          <w:sz w:val="21"/>
          <w:u w:val="none"/>
        </w:rPr>
        <w:t>(</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hAnsi="黑体" w:cs="黑体"/>
          <w:color w:val="000000"/>
          <w:spacing w:val="-1"/>
          <w:w w:val="100"/>
          <w:position w:val="3"/>
          <w:sz w:val="21"/>
          <w:u w:val="none"/>
        </w:rPr>
        <w:t>)</w:t>
      </w:r>
      <w:r>
        <w:rPr>
          <w:rFonts w:ascii="Calibri" w:hAnsi="Calibri" w:cs="Calibri"/>
          <w:color w:val="000000"/>
          <w:spacing w:val="24"/>
          <w:w w:val="100"/>
          <w:sz w:val="21"/>
          <w:u w:val="none"/>
        </w:rPr>
        <w:t> </w:t>
      </w:r>
      <w:r>
        <w:rPr>
          <w:rFonts w:ascii="Times New Roman" w:hAnsi="Times New Roman" w:cs="Times New Roman"/>
          <w:color w:val="000000"/>
          <w:spacing w:val="4"/>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5"/>
          <w:w w:val="100"/>
          <w:position w:val="0"/>
          <w:sz w:val="21"/>
          <w:u w:val="none"/>
        </w:rPr>
        <w:t>2023</w:t>
      </w:r>
    </w:p>
    <w:p>
      <w:pPr>
        <w:spacing w:before="0" w:after="0" w:line="240" w:lineRule="exact"/>
        <w:ind w:left="358" w:firstLine="2861"/>
      </w:pPr>
    </w:p>
    <w:p>
      <w:pPr>
        <w:spacing w:before="0" w:after="0" w:line="240" w:lineRule="exact"/>
        <w:ind w:left="358" w:firstLine="2861"/>
      </w:pPr>
    </w:p>
    <w:p>
      <w:pPr>
        <w:spacing w:before="0" w:after="0" w:line="240" w:lineRule="exact"/>
        <w:ind w:left="358" w:firstLine="2861"/>
      </w:pPr>
    </w:p>
    <w:p>
      <w:pPr>
        <w:spacing w:before="0" w:after="0" w:line="240" w:lineRule="exact"/>
        <w:ind w:left="358" w:firstLine="2861"/>
      </w:pPr>
    </w:p>
    <w:p>
      <w:pPr>
        <w:spacing w:before="0" w:after="0" w:line="446" w:lineRule="exact"/>
        <w:ind w:left="358" w:firstLine="0"/>
        <w:jc w:val="left"/>
      </w:pPr>
      <w:r>
        <w:rPr>
          <w:rFonts w:ascii="黑体" w:eastAsia="黑体" w:hAnsi="黑体" w:cs="黑体"/>
          <w:color w:val="000000"/>
          <w:spacing w:val="0"/>
          <w:w w:val="100"/>
          <w:position w:val="0"/>
          <w:sz w:val="44"/>
          <w:u w:val="none"/>
        </w:rPr>
        <w:t>电位器式远传压力表</w:t>
      </w:r>
    </w:p>
    <w:p>
      <w:pPr>
        <w:spacing w:before="0" w:after="0" w:line="240" w:lineRule="exact"/>
        <w:ind w:left="358" w:firstLine="0"/>
      </w:pPr>
    </w:p>
    <w:p>
      <w:pPr>
        <w:spacing w:before="0" w:after="0" w:line="487" w:lineRule="exact"/>
        <w:ind w:left="358" w:firstLine="1104"/>
        <w:jc w:val="left"/>
      </w:pPr>
      <w:r>
        <w:rPr>
          <w:rFonts w:ascii="黑体" w:eastAsia="黑体" w:hAnsi="黑体" w:cs="黑体"/>
          <w:color w:val="000000"/>
          <w:spacing w:val="0"/>
          <w:w w:val="100"/>
          <w:position w:val="0"/>
          <w:sz w:val="44"/>
          <w:u w:val="none"/>
        </w:rPr>
        <w:t>校准规范</w:t>
      </w:r>
    </w:p>
    <w:p>
      <w:pPr>
        <w:spacing w:before="0" w:after="0" w:line="568" w:lineRule="exact"/>
        <w:ind w:left="358" w:firstLine="60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for</w:t>
      </w:r>
    </w:p>
    <w:p>
      <w:pPr>
        <w:spacing w:before="0" w:after="0" w:line="482" w:lineRule="exact"/>
        <w:ind w:left="358" w:firstLine="269"/>
        <w:jc w:val="left"/>
      </w:pPr>
      <w:r>
        <w:rPr>
          <w:rFonts w:ascii="Times New Roman" w:hAnsi="Times New Roman" w:cs="Times New Roman"/>
          <w:b/>
          <w:color w:val="000000"/>
          <w:spacing w:val="-1"/>
          <w:w w:val="95"/>
          <w:position w:val="0"/>
          <w:sz w:val="28"/>
          <w:u w:val="none"/>
        </w:rPr>
        <w:t>Potentiometer-type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Long</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Distance</w:t>
      </w:r>
    </w:p>
    <w:p>
      <w:pPr>
        <w:spacing w:before="0" w:after="0" w:line="482" w:lineRule="exact"/>
        <w:ind w:left="358" w:firstLine="552"/>
        <w:jc w:val="left"/>
      </w:pPr>
      <w:r>
        <w:rPr>
          <w:rFonts w:ascii="Times New Roman" w:hAnsi="Times New Roman" w:cs="Times New Roman"/>
          <w:b/>
          <w:color w:val="000000"/>
          <w:spacing w:val="-2"/>
          <w:w w:val="95"/>
          <w:position w:val="0"/>
          <w:sz w:val="28"/>
          <w:u w:val="none"/>
        </w:rPr>
        <w:t>Transmissive</w:t>
      </w:r>
      <w:r>
        <w:rPr>
          <w:rFonts w:ascii="Calibri" w:hAnsi="Calibri" w:cs="Calibri"/>
          <w:b/>
          <w:color w:val="000000"/>
          <w:spacing w:val="3"/>
          <w:w w:val="100"/>
          <w:sz w:val="28"/>
          <w:u w:val="none"/>
        </w:rPr>
        <w:t> </w:t>
      </w:r>
      <w:r>
        <w:rPr>
          <w:rFonts w:ascii="Times New Roman" w:hAnsi="Times New Roman" w:cs="Times New Roman"/>
          <w:b/>
          <w:color w:val="000000"/>
          <w:spacing w:val="-1"/>
          <w:w w:val="95"/>
          <w:position w:val="0"/>
          <w:sz w:val="28"/>
          <w:u w:val="none"/>
        </w:rPr>
        <w:t>Pressure</w:t>
      </w:r>
      <w:r>
        <w:rPr>
          <w:rFonts w:ascii="Calibri" w:hAnsi="Calibri" w:cs="Calibri"/>
          <w:b/>
          <w:color w:val="000000"/>
          <w:spacing w:val="0"/>
          <w:w w:val="100"/>
          <w:sz w:val="28"/>
          <w:u w:val="none"/>
        </w:rPr>
        <w:t> </w:t>
      </w:r>
      <w:r>
        <w:rPr>
          <w:rFonts w:ascii="Times New Roman" w:hAnsi="Times New Roman" w:cs="Times New Roman"/>
          <w:b/>
          <w:color w:val="000000"/>
          <w:spacing w:val="0"/>
          <w:w w:val="95"/>
          <w:position w:val="0"/>
          <w:sz w:val="28"/>
          <w:u w:val="none"/>
        </w:rPr>
        <w:t>Gauge</w:t>
      </w:r>
    </w:p>
    <w:p>
      <w:pPr>
        <w:spacing w:before="0" w:after="0" w:line="240" w:lineRule="exact"/>
        <w:ind w:left="358" w:firstLine="552"/>
      </w:pPr>
      <w:r>
        <w:br w:type="column"/>
      </w: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240" w:lineRule="exact"/>
        <w:ind w:left="358" w:firstLine="552"/>
      </w:pPr>
    </w:p>
    <w:p>
      <w:pPr>
        <w:spacing w:before="0" w:after="0" w:line="394" w:lineRule="exact"/>
        <w:ind w:firstLine="0"/>
        <w:jc w:val="left"/>
      </w:pPr>
      <w:r>
        <w:rPr>
          <w:rFonts w:ascii="Times New Roman" w:hAnsi="Times New Roman" w:cs="Times New Roman"/>
          <w:color w:val="000000"/>
          <w:spacing w:val="0"/>
          <w:w w:val="100"/>
          <w:position w:val="0"/>
          <w:sz w:val="28"/>
          <w:u w:val="none"/>
        </w:rPr>
        <w:t>JJF</w:t>
      </w:r>
      <w:r>
        <w:rPr>
          <w:rFonts w:ascii="黑体" w:eastAsia="黑体" w:hAnsi="黑体" w:cs="黑体"/>
          <w:color w:val="000000"/>
          <w:spacing w:val="0"/>
          <w:w w:val="100"/>
          <w:position w:val="3"/>
          <w:sz w:val="28"/>
          <w:u w:val="none"/>
        </w:rPr>
        <w:t>（新）</w:t>
      </w:r>
      <w:r>
        <w:rPr>
          <w:rFonts w:ascii="Times New Roman" w:hAnsi="Times New Roman" w:cs="Times New Roman"/>
          <w:color w:val="000000"/>
          <w:spacing w:val="0"/>
          <w:w w:val="100"/>
          <w:position w:val="0"/>
          <w:sz w:val="28"/>
          <w:u w:val="none"/>
        </w:rPr>
        <w:t>104—2023</w:t>
      </w:r>
    </w:p>
    <w:p>
      <w:pPr>
        <w:widowControl/>
        <w:jc w:val="left"/>
        <w:sectPr>
          <w:type w:val="continuous"/>
          <w:pgSz w:w="11906" w:h="16838"/>
          <w:pgMar w:top="1181" w:right="1440" w:bottom="941" w:left="1800" w:header="0" w:footer="0" w:gutter="0"/>
          <w:pgNumType w:start="8"/>
          <w:cols w:num="2" w:space="708" w:equalWidth="0">
            <w:col w:w="5513" w:space="0"/>
            <w:col w:w="315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5" w:lineRule="exact"/>
        <w:ind w:firstLine="0"/>
      </w:pPr>
    </w:p>
    <w:p>
      <w:pPr>
        <w:widowControl/>
        <w:jc w:val="left"/>
        <w:sectPr>
          <w:type w:val="continuous"/>
          <w:pgSz w:w="11906" w:h="16838"/>
          <w:pgMar w:top="1181" w:right="1440" w:bottom="941" w:left="1800" w:header="0" w:footer="0" w:gutter="0"/>
          <w:pgNumType w:start="9"/>
          <w:cols w:num="1" w:space="720"/>
          <w:docGrid w:type="lines" w:linePitch="312" w:charSpace="0"/>
        </w:sectPr>
      </w:pPr>
    </w:p>
    <w:p>
      <w:pPr>
        <w:tabs>
          <w:tab w:val="left" w:pos="1368"/>
          <w:tab w:val="left" w:pos="1930"/>
          <w:tab w:val="left" w:pos="2489"/>
        </w:tabs>
        <w:spacing w:before="0" w:after="0" w:line="285" w:lineRule="exact"/>
        <w:ind w:left="794" w:firstLine="14"/>
        <w:jc w:val="left"/>
      </w:pPr>
      <w:r>
        <w:rPr>
          <w:rFonts w:ascii="黑体" w:eastAsia="黑体" w:hAnsi="黑体" w:cs="黑体"/>
          <w:color w:val="000000"/>
          <w:spacing w:val="0"/>
          <w:w w:val="100"/>
          <w:position w:val="0"/>
          <w:sz w:val="28"/>
          <w:u w:val="none"/>
        </w:rPr>
        <w:t>归</w:t>
      </w:r>
      <w:r>
        <w:rPr>
          <w:rFonts w:cs="Calibri"/>
          <w:spacing w:val="0"/>
          <w:w w:val="100"/>
        </w:rPr>
        <w:tab/>
      </w:r>
      <w:r>
        <w:rPr>
          <w:rFonts w:ascii="黑体" w:eastAsia="黑体" w:hAnsi="黑体" w:cs="黑体"/>
          <w:color w:val="000000"/>
          <w:spacing w:val="0"/>
          <w:w w:val="100"/>
          <w:position w:val="0"/>
          <w:sz w:val="28"/>
          <w:u w:val="none"/>
        </w:rPr>
        <w:t>口</w:t>
      </w:r>
      <w:r>
        <w:rPr>
          <w:rFonts w:cs="Calibri"/>
          <w:spacing w:val="0"/>
          <w:w w:val="100"/>
        </w:rPr>
        <w:tab/>
      </w:r>
      <w:r>
        <w:rPr>
          <w:rFonts w:ascii="黑体" w:eastAsia="黑体" w:hAnsi="黑体" w:cs="黑体"/>
          <w:color w:val="000000"/>
          <w:spacing w:val="0"/>
          <w:w w:val="100"/>
          <w:position w:val="0"/>
          <w:sz w:val="28"/>
          <w:u w:val="none"/>
        </w:rPr>
        <w:t>单</w:t>
      </w:r>
      <w:r>
        <w:rPr>
          <w:rFonts w:cs="Calibri"/>
          <w:spacing w:val="5"/>
          <w:w w:val="100"/>
        </w:rPr>
        <w:tab/>
      </w:r>
      <w:r>
        <w:rPr>
          <w:rFonts w:ascii="黑体" w:eastAsia="黑体" w:hAnsi="黑体" w:cs="黑体"/>
          <w:color w:val="000000"/>
          <w:spacing w:val="0"/>
          <w:w w:val="100"/>
          <w:position w:val="0"/>
          <w:sz w:val="28"/>
          <w:u w:val="none"/>
        </w:rPr>
        <w:t>位</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w:t>
      </w:r>
      <w:r>
        <w:rPr>
          <w:rFonts w:ascii="宋体" w:eastAsia="宋体" w:hAnsi="宋体" w:cs="宋体"/>
          <w:color w:val="000000"/>
          <w:spacing w:val="0"/>
          <w:w w:val="100"/>
          <w:position w:val="0"/>
          <w:sz w:val="28"/>
          <w:u w:val="none"/>
        </w:rPr>
        <w:t>新疆维吾尔自治区市场监督管理局</w:t>
      </w:r>
    </w:p>
    <w:p>
      <w:pPr>
        <w:spacing w:before="0" w:after="0" w:line="240" w:lineRule="exact"/>
        <w:ind w:left="794" w:firstLine="14"/>
      </w:pPr>
    </w:p>
    <w:p>
      <w:pPr>
        <w:spacing w:before="0" w:after="0" w:line="305" w:lineRule="exact"/>
        <w:ind w:left="794" w:firstLine="0"/>
        <w:jc w:val="left"/>
      </w:pPr>
      <w:r>
        <w:rPr>
          <w:rFonts w:ascii="黑体" w:eastAsia="黑体" w:hAnsi="黑体" w:cs="黑体"/>
          <w:color w:val="000000"/>
          <w:spacing w:val="0"/>
          <w:w w:val="100"/>
          <w:position w:val="0"/>
          <w:sz w:val="28"/>
          <w:u w:val="none"/>
        </w:rPr>
        <w:t>主</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要</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起</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18"/>
          <w:w w:val="100"/>
          <w:sz w:val="28"/>
          <w:u w:val="none"/>
        </w:rPr>
        <w:t> </w:t>
      </w:r>
      <w:r>
        <w:rPr>
          <w:rFonts w:ascii="宋体" w:eastAsia="宋体" w:hAnsi="宋体" w:cs="宋体"/>
          <w:color w:val="000000"/>
          <w:spacing w:val="0"/>
          <w:w w:val="100"/>
          <w:position w:val="0"/>
          <w:sz w:val="28"/>
          <w:u w:val="none"/>
        </w:rPr>
        <w:t>哈密市质量与计量检测所</w:t>
      </w:r>
    </w:p>
    <w:p>
      <w:pPr>
        <w:spacing w:before="0" w:after="0" w:line="240" w:lineRule="exact"/>
        <w:ind w:left="794" w:firstLine="0"/>
      </w:pPr>
    </w:p>
    <w:p>
      <w:pPr>
        <w:spacing w:before="0" w:after="0" w:line="300" w:lineRule="exact"/>
        <w:ind w:left="794" w:firstLine="2352"/>
        <w:jc w:val="left"/>
      </w:pP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794" w:firstLine="2352"/>
      </w:pPr>
    </w:p>
    <w:p>
      <w:pPr>
        <w:spacing w:before="0" w:after="0" w:line="309" w:lineRule="exact"/>
        <w:ind w:left="794" w:firstLine="0"/>
        <w:jc w:val="left"/>
      </w:pPr>
      <w:r>
        <w:rPr>
          <w:rFonts w:ascii="黑体" w:eastAsia="黑体" w:hAnsi="黑体" w:cs="黑体"/>
          <w:color w:val="000000"/>
          <w:spacing w:val="0"/>
          <w:w w:val="100"/>
          <w:position w:val="0"/>
          <w:sz w:val="28"/>
          <w:u w:val="none"/>
        </w:rPr>
        <w:t>参</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加</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起</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位</w:t>
      </w:r>
      <w:r>
        <w:rPr>
          <w:rFonts w:ascii="Calibri" w:hAnsi="Calibri" w:cs="Calibri"/>
          <w:color w:val="000000"/>
          <w:spacing w:val="-9"/>
          <w:w w:val="100"/>
          <w:sz w:val="28"/>
          <w:u w:val="none"/>
        </w:rPr>
        <w:t> </w:t>
      </w:r>
      <w:r>
        <w:rPr>
          <w:rFonts w:ascii="黑体" w:eastAsia="黑体" w:hAnsi="黑体" w:cs="黑体"/>
          <w:color w:val="000000"/>
          <w:spacing w:val="0"/>
          <w:w w:val="100"/>
          <w:position w:val="0"/>
          <w:sz w:val="28"/>
          <w:u w:val="none"/>
        </w:rPr>
        <w:t>：</w:t>
      </w:r>
      <w:r>
        <w:rPr>
          <w:rFonts w:ascii="Calibri" w:hAnsi="Calibri" w:cs="Calibri"/>
          <w:color w:val="000000"/>
          <w:spacing w:val="-9"/>
          <w:w w:val="100"/>
          <w:sz w:val="28"/>
          <w:u w:val="none"/>
        </w:rPr>
        <w:t> </w:t>
      </w:r>
      <w:r>
        <w:rPr>
          <w:rFonts w:ascii="宋体" w:eastAsia="宋体" w:hAnsi="宋体" w:cs="宋体"/>
          <w:color w:val="000000"/>
          <w:spacing w:val="0"/>
          <w:w w:val="100"/>
          <w:position w:val="0"/>
          <w:sz w:val="28"/>
          <w:u w:val="none"/>
        </w:rPr>
        <w:t>哈密市质量与计量检测所</w:t>
      </w:r>
    </w:p>
    <w:p>
      <w:pPr>
        <w:spacing w:before="0" w:after="0" w:line="240" w:lineRule="exact"/>
        <w:ind w:left="794" w:firstLine="0"/>
      </w:pPr>
    </w:p>
    <w:p>
      <w:pPr>
        <w:spacing w:before="0" w:after="0" w:line="300" w:lineRule="exact"/>
        <w:ind w:left="794" w:firstLine="2352"/>
        <w:jc w:val="left"/>
      </w:pPr>
      <w:r>
        <w:rPr>
          <w:rFonts w:ascii="宋体" w:eastAsia="宋体" w:hAnsi="宋体" w:cs="宋体"/>
          <w:color w:val="000000"/>
          <w:spacing w:val="0"/>
          <w:w w:val="100"/>
          <w:position w:val="0"/>
          <w:sz w:val="28"/>
          <w:u w:val="none"/>
        </w:rPr>
        <w:t>塔里木油田公司实验检测研究院国家</w:t>
      </w:r>
    </w:p>
    <w:p>
      <w:pPr>
        <w:spacing w:before="0" w:after="0" w:line="240" w:lineRule="exact"/>
        <w:ind w:left="794" w:firstLine="2352"/>
      </w:pPr>
    </w:p>
    <w:p>
      <w:pPr>
        <w:spacing w:before="0" w:after="0" w:line="305" w:lineRule="exact"/>
        <w:ind w:left="794" w:firstLine="2352"/>
        <w:jc w:val="left"/>
      </w:pPr>
      <w:r>
        <w:rPr>
          <w:rFonts w:ascii="宋体" w:eastAsia="宋体" w:hAnsi="宋体" w:cs="宋体"/>
          <w:color w:val="000000"/>
          <w:spacing w:val="0"/>
          <w:w w:val="100"/>
          <w:position w:val="0"/>
          <w:sz w:val="28"/>
          <w:u w:val="none"/>
        </w:rPr>
        <w:t>石油天然气大流量计量站塔里木分站</w:t>
      </w:r>
    </w:p>
    <w:p>
      <w:pPr>
        <w:spacing w:before="0" w:after="0" w:line="240" w:lineRule="exact"/>
        <w:ind w:left="794" w:firstLine="2352"/>
      </w:pPr>
    </w:p>
    <w:p>
      <w:pPr>
        <w:spacing w:before="0" w:after="0" w:line="305" w:lineRule="exact"/>
        <w:ind w:left="794" w:firstLine="2352"/>
        <w:jc w:val="left"/>
      </w:pPr>
      <w:r>
        <w:rPr>
          <w:rFonts w:ascii="宋体" w:eastAsia="宋体" w:hAnsi="宋体" w:cs="宋体"/>
          <w:color w:val="000000"/>
          <w:spacing w:val="0"/>
          <w:w w:val="100"/>
          <w:position w:val="0"/>
          <w:sz w:val="28"/>
          <w:u w:val="none"/>
        </w:rPr>
        <w:t>新疆维吾尔自治区计量测试研究院</w:t>
      </w:r>
    </w:p>
    <w:p>
      <w:pPr>
        <w:widowControl/>
        <w:jc w:val="left"/>
        <w:sectPr>
          <w:type w:val="continuous"/>
          <w:pgSz w:w="11906" w:h="16838"/>
          <w:pgMar w:top="1181" w:right="1440" w:bottom="941" w:left="1800" w:header="0" w:footer="0" w:gutter="0"/>
          <w:pgNumType w:start="10"/>
          <w:cols w:num="1" w:space="708" w:equalWidth="0">
            <w:col w:w="8666" w:space="0"/>
          </w:cols>
          <w:docGrid w:type="lines" w:linePitch="312" w:charSpace="0"/>
        </w:sectPr>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240" w:lineRule="exact"/>
        <w:ind w:left="794" w:firstLine="2352"/>
      </w:pPr>
    </w:p>
    <w:p>
      <w:pPr>
        <w:spacing w:before="0" w:after="0" w:line="463" w:lineRule="exact"/>
        <w:ind w:left="794" w:firstLine="2352"/>
      </w:pPr>
    </w:p>
    <w:p>
      <w:pPr>
        <w:widowControl/>
        <w:jc w:val="left"/>
        <w:sectPr>
          <w:type w:val="continuous"/>
          <w:pgSz w:w="11906" w:h="16838"/>
          <w:pgMar w:top="1181" w:right="1440" w:bottom="941" w:left="1800" w:header="0" w:footer="0" w:gutter="0"/>
          <w:pgNumType w:start="11"/>
          <w:cols w:num="1" w:space="720"/>
          <w:docGrid w:type="lines" w:linePitch="312" w:charSpace="0"/>
        </w:sectPr>
      </w:pPr>
    </w:p>
    <w:p>
      <w:pPr>
        <w:spacing w:before="0" w:after="0" w:line="281" w:lineRule="exact"/>
        <w:ind w:left="514" w:firstLine="0"/>
        <w:jc w:val="left"/>
      </w:pPr>
      <w:r>
        <w:rPr>
          <w:rFonts w:ascii="宋体" w:eastAsia="宋体" w:hAnsi="宋体" w:cs="宋体"/>
          <w:color w:val="000000"/>
          <w:spacing w:val="-1"/>
          <w:w w:val="100"/>
          <w:position w:val="0"/>
          <w:sz w:val="28"/>
          <w:u w:val="none"/>
        </w:rPr>
        <w:t>本规范委托新疆维吾尔自治区热工计量技术委员会负责解释</w:t>
      </w:r>
    </w:p>
    <w:p>
      <w:pPr>
        <w:widowControl/>
        <w:jc w:val="left"/>
        <w:sectPr>
          <w:type w:val="continuous"/>
          <w:pgSz w:w="11906" w:h="16838"/>
          <w:pgMar w:top="1181" w:right="1440" w:bottom="941" w:left="1800" w:header="0" w:footer="0" w:gutter="0"/>
          <w:pgNumType w:start="12"/>
          <w:cols w:num="1" w:space="708" w:equalWidth="0">
            <w:col w:w="8666" w:space="0"/>
          </w:cols>
          <w:docGrid w:type="lines" w:linePitch="312" w:charSpace="0"/>
        </w:sectPr>
      </w:pPr>
    </w:p>
    <w:p>
      <w:pPr>
        <w:spacing w:before="0" w:after="0" w:line="341" w:lineRule="exact"/>
        <w:ind w:left="3457" w:firstLine="0"/>
        <w:jc w:val="left"/>
      </w:pPr>
      <w:bookmarkStart w:id="2" w:name="3"/>
      <w:bookmarkEnd w:id="2"/>
      <w:r>
        <w:pict>
          <v:shape id="_x0000_s2084" o:spid="_x0000_s1059" type="#_x0000_t202" style="width:68.2pt;height:39.55pt;margin-top:648.1pt;margin-left:26.2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5" o:spid="_x0000_s1060" type="#_x0000_t202" style="width:68.2pt;height:39.55pt;margin-top:613.55pt;margin-left:59.8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6" o:spid="_x0000_s1061" type="#_x0000_t202" style="width:68.2pt;height:39.55pt;margin-top:579pt;margin-left:93.4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7" o:spid="_x0000_s1062" type="#_x0000_t202" style="width:76.6pt;height:30.9pt;margin-top:553.05pt;margin-left:127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8" o:spid="_x0000_s1063" type="#_x0000_t202" style="width:85pt;height:39.55pt;margin-top:518.5pt;margin-left:152.2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9" o:spid="_x0000_s1064" type="#_x0000_t202" style="width:85pt;height:39.55pt;margin-top:483.95pt;margin-left:185.8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0" o:spid="_x0000_s1065" type="#_x0000_t202" style="width:85pt;height:39.55pt;margin-top:449.4pt;margin-left:219.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1" o:spid="_x0000_s1066" type="#_x0000_t202" style="width:85pt;height:39.55pt;margin-top:414.85pt;margin-left:253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2" o:spid="_x0000_s1067" type="#_x0000_t202" style="width:85pt;height:39.55pt;margin-top:380.25pt;margin-left:286.6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3" o:spid="_x0000_s1068" type="#_x0000_t202" style="width:85pt;height:39.55pt;margin-top:345.7pt;margin-left:320.2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4" o:spid="_x0000_s1069" type="#_x0000_t202" style="width:76.6pt;height:48.2pt;margin-top:302.5pt;margin-left:353.8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5" o:spid="_x0000_s1070" type="#_x0000_t202" style="width:68.2pt;height:39.55pt;margin-top:267.95pt;margin-left:395.8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6" o:spid="_x0000_s1071" type="#_x0000_t202" style="width:68.2pt;height:39.55pt;margin-top:233.4pt;margin-left:429.4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7" o:spid="_x0000_s1072" type="#_x0000_t202" style="width:68.2pt;height:39.55pt;margin-top:198.85pt;margin-left:463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98" o:spid="_x0000_s1073" type="#_x0000_t12" style="width:436.6pt;height:0.7pt;margin-top:63.9pt;margin-left:79.35pt;mso-height-relative:page;mso-position-horizontal-relative:page;mso-position-vertical-relative:page;mso-width-relative:page;position:absolute;z-index:25169305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0"/>
          <w:w w:val="100"/>
          <w:position w:val="3"/>
          <w:sz w:val="21"/>
          <w:u w:val="none"/>
        </w:rPr>
        <w:t>(新)</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widowControl/>
        <w:jc w:val="left"/>
        <w:sectPr>
          <w:type w:val="continuous"/>
          <w:pgSz w:w="11906" w:h="16839"/>
          <w:pgMar w:top="785" w:right="1262" w:bottom="545" w:left="1622" w:header="0" w:footer="0" w:gutter="0"/>
          <w:pgNumType w:start="13"/>
          <w:cols w:num="1" w:space="708" w:equalWidth="0">
            <w:col w:w="9022" w:space="0"/>
          </w:cols>
          <w:docGrid w:type="lines" w:linePitch="312" w:charSpace="0"/>
        </w:sectPr>
      </w:pPr>
    </w:p>
    <w:p>
      <w:pPr>
        <w:spacing w:before="0" w:after="0" w:line="240" w:lineRule="exact"/>
        <w:ind w:left="3457" w:firstLine="0"/>
      </w:pPr>
    </w:p>
    <w:p>
      <w:pPr>
        <w:spacing w:before="0" w:after="0" w:line="240" w:lineRule="exact"/>
        <w:ind w:left="3457" w:firstLine="0"/>
      </w:pPr>
    </w:p>
    <w:p>
      <w:pPr>
        <w:spacing w:before="0" w:after="0" w:line="240" w:lineRule="exact"/>
        <w:ind w:left="3457" w:firstLine="0"/>
      </w:pPr>
    </w:p>
    <w:p>
      <w:pPr>
        <w:spacing w:before="0" w:after="0" w:line="240" w:lineRule="exact"/>
        <w:ind w:left="3457" w:firstLine="0"/>
      </w:pPr>
    </w:p>
    <w:p>
      <w:pPr>
        <w:spacing w:before="0" w:after="0" w:line="240" w:lineRule="exact"/>
        <w:ind w:left="3457" w:firstLine="0"/>
      </w:pPr>
    </w:p>
    <w:p>
      <w:pPr>
        <w:spacing w:before="0" w:after="0" w:line="355" w:lineRule="exact"/>
        <w:ind w:left="3457" w:firstLine="0"/>
      </w:pPr>
    </w:p>
    <w:p>
      <w:pPr>
        <w:widowControl/>
        <w:jc w:val="left"/>
        <w:sectPr>
          <w:type w:val="continuous"/>
          <w:pgSz w:w="11906" w:h="16839"/>
          <w:pgMar w:top="785" w:right="1262" w:bottom="545" w:left="1622" w:header="0" w:footer="0" w:gutter="0"/>
          <w:pgNumType w:start="14"/>
          <w:cols w:num="1" w:space="720"/>
          <w:docGrid w:type="lines" w:linePitch="312" w:charSpace="0"/>
        </w:sectPr>
      </w:pPr>
    </w:p>
    <w:p>
      <w:pPr>
        <w:spacing w:before="0" w:after="0" w:line="285" w:lineRule="exact"/>
        <w:ind w:left="665"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665" w:firstLine="0"/>
      </w:pPr>
    </w:p>
    <w:p>
      <w:pPr>
        <w:spacing w:before="0" w:after="0" w:line="430" w:lineRule="exact"/>
        <w:ind w:left="665" w:firstLine="2126"/>
        <w:jc w:val="left"/>
      </w:pPr>
      <w:r>
        <w:rPr>
          <w:rFonts w:ascii="宋体" w:eastAsia="宋体" w:hAnsi="宋体" w:cs="宋体"/>
          <w:color w:val="000000"/>
          <w:spacing w:val="0"/>
          <w:w w:val="100"/>
          <w:position w:val="0"/>
          <w:sz w:val="28"/>
          <w:u w:val="none"/>
        </w:rPr>
        <w:t>李银花（哈密市质量与计量检测所）</w:t>
      </w:r>
    </w:p>
    <w:p>
      <w:pPr>
        <w:spacing w:before="0" w:after="0" w:line="240" w:lineRule="exact"/>
        <w:ind w:left="665" w:firstLine="2126"/>
      </w:pPr>
    </w:p>
    <w:p>
      <w:pPr>
        <w:tabs>
          <w:tab w:val="left" w:pos="3351"/>
        </w:tabs>
        <w:spacing w:before="0" w:after="0" w:line="384" w:lineRule="exact"/>
        <w:ind w:left="665" w:firstLine="2126"/>
        <w:jc w:val="left"/>
      </w:pPr>
      <w:r>
        <w:rPr>
          <w:rFonts w:ascii="宋体" w:eastAsia="宋体" w:hAnsi="宋体" w:cs="宋体"/>
          <w:color w:val="000000"/>
          <w:spacing w:val="0"/>
          <w:w w:val="100"/>
          <w:position w:val="0"/>
          <w:sz w:val="28"/>
          <w:u w:val="none"/>
        </w:rPr>
        <w:t>王</w:t>
      </w:r>
      <w:r>
        <w:rPr>
          <w:rFonts w:cs="Calibri"/>
          <w:spacing w:val="5"/>
          <w:w w:val="100"/>
        </w:rPr>
        <w:tab/>
      </w:r>
      <w:r>
        <w:rPr>
          <w:rFonts w:ascii="宋体" w:eastAsia="宋体" w:hAnsi="宋体" w:cs="宋体"/>
          <w:color w:val="000000"/>
          <w:spacing w:val="0"/>
          <w:w w:val="100"/>
          <w:position w:val="0"/>
          <w:sz w:val="28"/>
          <w:u w:val="none"/>
        </w:rPr>
        <w:t>栋（新疆维吾尔自治区计量测试研究院）</w:t>
      </w:r>
    </w:p>
    <w:p>
      <w:pPr>
        <w:spacing w:before="0" w:after="0" w:line="240" w:lineRule="exact"/>
        <w:ind w:left="665" w:firstLine="2126"/>
      </w:pPr>
    </w:p>
    <w:p>
      <w:pPr>
        <w:spacing w:before="0" w:after="0" w:line="384" w:lineRule="exact"/>
        <w:ind w:left="665" w:firstLine="2126"/>
        <w:jc w:val="left"/>
      </w:pPr>
      <w:r>
        <w:rPr>
          <w:rFonts w:ascii="宋体" w:eastAsia="宋体" w:hAnsi="宋体" w:cs="宋体"/>
          <w:color w:val="000000"/>
          <w:spacing w:val="0"/>
          <w:w w:val="100"/>
          <w:position w:val="0"/>
          <w:sz w:val="28"/>
          <w:u w:val="none"/>
        </w:rPr>
        <w:t>朱晓明（新疆维吾尔自治区计量测试研究院）</w:t>
      </w:r>
    </w:p>
    <w:p>
      <w:pPr>
        <w:spacing w:before="0" w:after="0" w:line="214" w:lineRule="exact"/>
        <w:ind w:left="665" w:firstLine="2126"/>
      </w:pPr>
    </w:p>
    <w:p>
      <w:pPr>
        <w:spacing w:before="0" w:after="0" w:line="285" w:lineRule="exact"/>
        <w:ind w:left="665"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665" w:firstLine="840"/>
      </w:pPr>
    </w:p>
    <w:p>
      <w:pPr>
        <w:spacing w:before="0" w:after="0" w:line="430" w:lineRule="exact"/>
        <w:ind w:left="665" w:firstLine="2196"/>
        <w:jc w:val="left"/>
      </w:pPr>
      <w:r>
        <w:rPr>
          <w:rFonts w:ascii="宋体" w:eastAsia="宋体" w:hAnsi="宋体" w:cs="宋体"/>
          <w:color w:val="000000"/>
          <w:spacing w:val="0"/>
          <w:w w:val="100"/>
          <w:position w:val="0"/>
          <w:sz w:val="28"/>
          <w:u w:val="none"/>
        </w:rPr>
        <w:t>徐春礼（哈密市质量与计量检测所）</w:t>
      </w:r>
    </w:p>
    <w:p>
      <w:pPr>
        <w:spacing w:before="0" w:after="0" w:line="240" w:lineRule="exact"/>
        <w:ind w:left="665" w:firstLine="2196"/>
      </w:pPr>
    </w:p>
    <w:p>
      <w:pPr>
        <w:spacing w:before="0" w:after="0" w:line="384" w:lineRule="exact"/>
        <w:ind w:left="665" w:firstLine="2196"/>
        <w:jc w:val="left"/>
      </w:pPr>
      <w:r>
        <w:rPr>
          <w:rFonts w:ascii="宋体" w:eastAsia="宋体" w:hAnsi="宋体" w:cs="宋体"/>
          <w:color w:val="000000"/>
          <w:spacing w:val="0"/>
          <w:w w:val="100"/>
          <w:position w:val="0"/>
          <w:sz w:val="28"/>
          <w:u w:val="none"/>
        </w:rPr>
        <w:t>甄兴虎（哈密市质量与计量检测所）</w:t>
      </w:r>
    </w:p>
    <w:p>
      <w:pPr>
        <w:spacing w:before="0" w:after="0" w:line="240" w:lineRule="exact"/>
        <w:ind w:left="665" w:firstLine="2196"/>
      </w:pPr>
    </w:p>
    <w:p>
      <w:pPr>
        <w:tabs>
          <w:tab w:val="left" w:pos="3421"/>
        </w:tabs>
        <w:spacing w:before="0" w:after="0" w:line="384" w:lineRule="exact"/>
        <w:ind w:left="665" w:firstLine="2196"/>
        <w:jc w:val="left"/>
      </w:pPr>
      <w:r>
        <w:rPr>
          <w:rFonts w:ascii="宋体" w:eastAsia="宋体" w:hAnsi="宋体" w:cs="宋体"/>
          <w:color w:val="000000"/>
          <w:spacing w:val="0"/>
          <w:w w:val="100"/>
          <w:position w:val="0"/>
          <w:sz w:val="28"/>
          <w:u w:val="none"/>
        </w:rPr>
        <w:t>周</w:t>
      </w:r>
      <w:r>
        <w:rPr>
          <w:rFonts w:cs="Calibri"/>
          <w:spacing w:val="0"/>
          <w:w w:val="100"/>
        </w:rPr>
        <w:tab/>
      </w:r>
      <w:r>
        <w:rPr>
          <w:rFonts w:ascii="宋体" w:eastAsia="宋体" w:hAnsi="宋体" w:cs="宋体"/>
          <w:color w:val="000000"/>
          <w:spacing w:val="0"/>
          <w:w w:val="100"/>
          <w:position w:val="0"/>
          <w:sz w:val="28"/>
          <w:u w:val="none"/>
        </w:rPr>
        <w:t>明（塔里木油田公司实验检测研究院国家</w:t>
      </w:r>
    </w:p>
    <w:p>
      <w:pPr>
        <w:spacing w:before="0" w:after="0" w:line="240" w:lineRule="exact"/>
        <w:ind w:left="665" w:firstLine="2196"/>
      </w:pPr>
    </w:p>
    <w:p>
      <w:pPr>
        <w:spacing w:before="0" w:after="0" w:line="384" w:lineRule="exact"/>
        <w:ind w:left="665" w:firstLine="3175"/>
        <w:jc w:val="left"/>
      </w:pPr>
      <w:r>
        <w:rPr>
          <w:rFonts w:ascii="宋体" w:eastAsia="宋体" w:hAnsi="宋体" w:cs="宋体"/>
          <w:color w:val="000000"/>
          <w:spacing w:val="0"/>
          <w:w w:val="100"/>
          <w:position w:val="0"/>
          <w:sz w:val="28"/>
          <w:u w:val="none"/>
        </w:rPr>
        <w:t>石油天然气大流量计量站塔里木分站）</w:t>
      </w:r>
    </w:p>
    <w:p>
      <w:pPr>
        <w:spacing w:before="0" w:after="0" w:line="240" w:lineRule="exact"/>
        <w:ind w:left="665" w:firstLine="3175"/>
      </w:pPr>
    </w:p>
    <w:p>
      <w:pPr>
        <w:tabs>
          <w:tab w:val="left" w:pos="3351"/>
        </w:tabs>
        <w:spacing w:before="0" w:after="0" w:line="384" w:lineRule="exact"/>
        <w:ind w:left="665" w:firstLine="2126"/>
        <w:jc w:val="left"/>
      </w:pPr>
      <w:r>
        <w:rPr>
          <w:rFonts w:ascii="宋体" w:eastAsia="宋体" w:hAnsi="宋体" w:cs="宋体"/>
          <w:color w:val="000000"/>
          <w:spacing w:val="0"/>
          <w:w w:val="100"/>
          <w:position w:val="0"/>
          <w:sz w:val="28"/>
          <w:u w:val="none"/>
        </w:rPr>
        <w:t>何</w:t>
      </w:r>
      <w:r>
        <w:rPr>
          <w:rFonts w:cs="Calibri"/>
          <w:spacing w:val="0"/>
          <w:w w:val="100"/>
        </w:rPr>
        <w:tab/>
      </w:r>
      <w:r>
        <w:rPr>
          <w:rFonts w:ascii="宋体" w:eastAsia="宋体" w:hAnsi="宋体" w:cs="宋体"/>
          <w:color w:val="000000"/>
          <w:spacing w:val="0"/>
          <w:w w:val="100"/>
          <w:position w:val="0"/>
          <w:sz w:val="28"/>
          <w:u w:val="none"/>
        </w:rPr>
        <w:t>欢（新疆维吾尔自治区计量测试研究院）</w:t>
      </w:r>
    </w:p>
    <w:p>
      <w:pPr>
        <w:widowControl/>
        <w:jc w:val="left"/>
        <w:sectPr>
          <w:type w:val="continuous"/>
          <w:pgSz w:w="11906" w:h="16839"/>
          <w:pgMar w:top="785" w:right="1262" w:bottom="545" w:left="1622" w:header="0" w:footer="0" w:gutter="0"/>
          <w:pgNumType w:start="15"/>
          <w:cols w:num="1" w:space="708" w:equalWidth="0">
            <w:col w:w="9022" w:space="0"/>
          </w:cols>
          <w:docGrid w:type="lines" w:linePitch="312" w:charSpace="0"/>
        </w:sectPr>
      </w:pPr>
    </w:p>
    <w:p>
      <w:pPr>
        <w:spacing w:before="0" w:after="0" w:line="341" w:lineRule="exact"/>
        <w:ind w:left="60" w:firstLine="3492"/>
        <w:jc w:val="left"/>
      </w:pPr>
      <w:bookmarkStart w:id="3" w:name="4"/>
      <w:bookmarkEnd w:id="3"/>
      <w:r>
        <w:pict>
          <v:shape id="_x0000_s2099" o:spid="_x0000_s1074" type="#_x0000_t202" style="width:68.2pt;height:39.55pt;margin-top:648.1pt;margin-left:26.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0" o:spid="_x0000_s1075" type="#_x0000_t202" style="width:68.2pt;height:39.55pt;margin-top:613.55pt;margin-left:59.8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1" o:spid="_x0000_s1076" type="#_x0000_t202" style="width:68.2pt;height:39.55pt;margin-top:579pt;margin-left:93.4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2" o:spid="_x0000_s1077" type="#_x0000_t202" style="width:76.6pt;height:30.9pt;margin-top:553.05pt;margin-left:127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3" o:spid="_x0000_s1078" type="#_x0000_t202" style="width:85pt;height:39.55pt;margin-top:518.5pt;margin-left:152.2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4" o:spid="_x0000_s1079" type="#_x0000_t202" style="width:85pt;height:39.55pt;margin-top:483.95pt;margin-left:185.8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5" o:spid="_x0000_s1080" type="#_x0000_t202" style="width:85pt;height:39.55pt;margin-top:449.4pt;margin-left:219.4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6" o:spid="_x0000_s1081" type="#_x0000_t202" style="width:85pt;height:39.55pt;margin-top:414.85pt;margin-left:253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7" o:spid="_x0000_s1082" type="#_x0000_t202" style="width:85pt;height:39.55pt;margin-top:380.25pt;margin-left:286.6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8" o:spid="_x0000_s1083" type="#_x0000_t202" style="width:85pt;height:39.55pt;margin-top:345.7pt;margin-left:320.2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9" o:spid="_x0000_s1084" type="#_x0000_t202" style="width:76.6pt;height:48.2pt;margin-top:302.5pt;margin-left:353.8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0" o:spid="_x0000_s1085" type="#_x0000_t202" style="width:68.2pt;height:39.55pt;margin-top:267.95pt;margin-left:395.8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1" o:spid="_x0000_s1086" type="#_x0000_t202" style="width:68.2pt;height:39.55pt;margin-top:233.4pt;margin-left:429.4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2" o:spid="_x0000_s1087" type="#_x0000_t202" style="width:68.2pt;height:39.55pt;margin-top:198.85pt;margin-left:463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3" o:spid="_x0000_s1088" type="#_x0000_t12" style="width:436.6pt;height:0.7pt;margin-top:63.9pt;margin-left:79.35pt;mso-height-relative:page;mso-position-horizontal-relative:page;mso-position-vertical-relative:page;mso-width-relative:page;position:absolute;z-index:251708416"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0"/>
          <w:w w:val="100"/>
          <w:position w:val="3"/>
          <w:sz w:val="21"/>
          <w:u w:val="none"/>
        </w:rPr>
        <w:t>(新)</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60" w:firstLine="3492"/>
      </w:pPr>
    </w:p>
    <w:p>
      <w:pPr>
        <w:tabs>
          <w:tab w:val="left" w:pos="4646"/>
        </w:tabs>
        <w:spacing w:before="0" w:after="0" w:line="585" w:lineRule="exact"/>
        <w:ind w:left="60" w:firstLine="3706"/>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240" w:lineRule="exact"/>
        <w:ind w:left="60" w:firstLine="3706"/>
      </w:pPr>
    </w:p>
    <w:p>
      <w:pPr>
        <w:spacing w:before="0" w:after="0" w:line="240" w:lineRule="exact"/>
        <w:ind w:left="60" w:firstLine="3706"/>
      </w:pPr>
    </w:p>
    <w:p>
      <w:pPr>
        <w:tabs>
          <w:tab w:val="left" w:pos="7807"/>
        </w:tabs>
        <w:spacing w:before="0" w:after="0" w:line="430" w:lineRule="exact"/>
        <w:ind w:left="60" w:firstLine="0"/>
        <w:jc w:val="left"/>
      </w:pPr>
      <w:hyperlink w:anchor="4" w:history="1">
        <w:r>
          <w:rPr>
            <w:rStyle w:val="Hyperlink"/>
            <w:rFonts w:ascii="宋体" w:eastAsia="宋体" w:hAnsi="宋体" w:cs="宋体"/>
            <w:color w:val="000000"/>
            <w:spacing w:val="-1"/>
            <w:w w:val="100"/>
            <w:position w:val="3"/>
            <w:sz w:val="24"/>
            <w:u w:val="none"/>
          </w:rPr>
          <w:t>引言</w:t>
        </w:r>
      </w:hyperlink>
      <w:r>
        <w:rPr>
          <w:rFonts w:ascii="Calibri" w:hAnsi="Calibri" w:cs="Calibri"/>
          <w:color w:val="000000"/>
          <w:spacing w:val="-24"/>
          <w:w w:val="100"/>
          <w:sz w:val="24"/>
          <w:u w:val="none"/>
        </w:rPr>
        <w:t> </w:t>
      </w:r>
      <w:hyperlink w:anchor="4"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9"/>
          <w:w w:val="100"/>
          <w:sz w:val="24"/>
          <w:u w:val="none"/>
        </w:rPr>
        <w:t> </w:t>
      </w:r>
      <w:r>
        <w:rPr>
          <w:rFonts w:cs="Calibri"/>
          <w:w w:val="100"/>
        </w:rPr>
        <w:tab/>
      </w:r>
      <w:hyperlink w:anchor="4" w:history="1">
        <w:r>
          <w:rPr>
            <w:rStyle w:val="Hyperlink"/>
            <w:rFonts w:ascii="宋体" w:eastAsia="宋体" w:hAnsi="宋体" w:cs="宋体"/>
            <w:color w:val="000000"/>
            <w:spacing w:val="-1"/>
            <w:w w:val="100"/>
            <w:position w:val="3"/>
            <w:sz w:val="24"/>
            <w:u w:val="none"/>
          </w:rPr>
          <w:t>（</w:t>
        </w:r>
      </w:hyperlink>
      <w:hyperlink w:anchor="4" w:history="1">
        <w:r>
          <w:rPr>
            <w:rStyle w:val="Hyperlink"/>
            <w:rFonts w:ascii="Times New Roman" w:hAnsi="Times New Roman" w:cs="Times New Roman"/>
            <w:color w:val="000000"/>
            <w:spacing w:val="-1"/>
            <w:w w:val="100"/>
            <w:position w:val="0"/>
            <w:sz w:val="24"/>
            <w:u w:val="none"/>
          </w:rPr>
          <w:t>I</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r>
        <w:rPr>
          <w:rFonts w:ascii="Times New Roman" w:hAnsi="Times New Roman" w:cs="Times New Roman"/>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范围</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0"/>
          <w:w w:val="100"/>
          <w:sz w:val="24"/>
          <w:u w:val="none"/>
        </w:rPr>
        <w:t> </w:t>
      </w:r>
      <w:r>
        <w:rPr>
          <w:rFonts w:cs="Calibri"/>
          <w:spacing w:val="-1"/>
          <w:w w:val="100"/>
        </w:rPr>
        <w:tab/>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2</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引用文件</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3</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术语和计量单位</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3.1</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术语</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3.2</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计量单位</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6" w:history="1">
        <w:r>
          <w:rPr>
            <w:rStyle w:val="Hyperlink"/>
            <w:rFonts w:ascii="Times New Roman" w:hAnsi="Times New Roman" w:cs="Times New Roman"/>
            <w:color w:val="000000"/>
            <w:spacing w:val="-1"/>
            <w:w w:val="100"/>
            <w:position w:val="0"/>
            <w:sz w:val="24"/>
            <w:u w:val="none"/>
          </w:rPr>
          <w:t>4</w:t>
        </w:r>
      </w:hyperlink>
      <w:r>
        <w:rPr>
          <w:rFonts w:ascii="Calibri" w:hAnsi="Calibri" w:cs="Calibri"/>
          <w:color w:val="000000"/>
          <w:spacing w:val="0"/>
          <w:w w:val="221"/>
          <w:sz w:val="24"/>
          <w:u w:val="none"/>
        </w:rPr>
        <w:t> </w:t>
      </w:r>
      <w:hyperlink w:anchor="6" w:history="1">
        <w:r>
          <w:rPr>
            <w:rStyle w:val="Hyperlink"/>
            <w:rFonts w:ascii="宋体" w:eastAsia="宋体" w:hAnsi="宋体" w:cs="宋体"/>
            <w:color w:val="000000"/>
            <w:spacing w:val="-1"/>
            <w:w w:val="100"/>
            <w:position w:val="3"/>
            <w:sz w:val="24"/>
            <w:u w:val="none"/>
          </w:rPr>
          <w:t>概述</w:t>
        </w:r>
      </w:hyperlink>
      <w:r>
        <w:rPr>
          <w:rFonts w:ascii="Calibri" w:hAnsi="Calibri" w:cs="Calibri"/>
          <w:color w:val="000000"/>
          <w:spacing w:val="-24"/>
          <w:w w:val="100"/>
          <w:sz w:val="24"/>
          <w:u w:val="none"/>
        </w:rPr>
        <w:t> </w:t>
      </w:r>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计量特性</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5.1</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输出电阻</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5.2</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示值误差</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7" w:history="1">
        <w:r>
          <w:rPr>
            <w:rStyle w:val="Hyperlink"/>
            <w:rFonts w:ascii="Times New Roman" w:hAnsi="Times New Roman" w:cs="Times New Roman"/>
            <w:color w:val="000000"/>
            <w:spacing w:val="-1"/>
            <w:w w:val="100"/>
            <w:position w:val="0"/>
            <w:sz w:val="24"/>
            <w:u w:val="none"/>
          </w:rPr>
          <w:t>5.3</w:t>
        </w:r>
      </w:hyperlink>
      <w:r>
        <w:rPr>
          <w:rFonts w:ascii="Calibri" w:hAnsi="Calibri" w:cs="Calibri"/>
          <w:color w:val="000000"/>
          <w:spacing w:val="0"/>
          <w:w w:val="221"/>
          <w:sz w:val="24"/>
          <w:u w:val="none"/>
        </w:rPr>
        <w:t> </w:t>
      </w:r>
      <w:hyperlink w:anchor="7" w:history="1">
        <w:r>
          <w:rPr>
            <w:rStyle w:val="Hyperlink"/>
            <w:rFonts w:ascii="宋体" w:eastAsia="宋体" w:hAnsi="宋体" w:cs="宋体"/>
            <w:color w:val="000000"/>
            <w:spacing w:val="-1"/>
            <w:w w:val="100"/>
            <w:position w:val="3"/>
            <w:sz w:val="24"/>
            <w:u w:val="none"/>
          </w:rPr>
          <w:t>零位误差</w:t>
        </w:r>
      </w:hyperlink>
      <w:r>
        <w:rPr>
          <w:rFonts w:ascii="Calibri" w:hAnsi="Calibri" w:cs="Calibri"/>
          <w:color w:val="000000"/>
          <w:spacing w:val="-24"/>
          <w:w w:val="100"/>
          <w:sz w:val="24"/>
          <w:u w:val="none"/>
        </w:rPr>
        <w:t> </w:t>
      </w:r>
      <w:hyperlink w:anchor="7"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7" w:history="1">
        <w:r>
          <w:rPr>
            <w:rStyle w:val="Hyperlink"/>
            <w:rFonts w:ascii="宋体" w:eastAsia="宋体" w:hAnsi="宋体" w:cs="宋体"/>
            <w:color w:val="000000"/>
            <w:spacing w:val="-1"/>
            <w:w w:val="100"/>
            <w:position w:val="3"/>
            <w:sz w:val="24"/>
            <w:u w:val="none"/>
          </w:rPr>
          <w:t>（</w:t>
        </w:r>
      </w:hyperlink>
      <w:hyperlink w:anchor="7" w:history="1">
        <w:r>
          <w:rPr>
            <w:rStyle w:val="Hyperlink"/>
            <w:rFonts w:ascii="Times New Roman" w:hAnsi="Times New Roman" w:cs="Times New Roman"/>
            <w:color w:val="000000"/>
            <w:spacing w:val="-1"/>
            <w:w w:val="100"/>
            <w:position w:val="0"/>
            <w:sz w:val="24"/>
            <w:u w:val="none"/>
          </w:rPr>
          <w:t>2</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5.4</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回程误差</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5.5</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轻敲变动量</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5.6</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指针偏转和输出电阻平稳性</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校准条件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6.1</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测量标准及其他设备</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8" w:history="1">
        <w:r>
          <w:rPr>
            <w:rStyle w:val="Hyperlink"/>
            <w:rFonts w:ascii="Times New Roman" w:hAnsi="Times New Roman" w:cs="Times New Roman"/>
            <w:color w:val="000000"/>
            <w:spacing w:val="-1"/>
            <w:w w:val="100"/>
            <w:position w:val="0"/>
            <w:sz w:val="24"/>
            <w:u w:val="none"/>
          </w:rPr>
          <w:t>6.2</w:t>
        </w:r>
      </w:hyperlink>
      <w:r>
        <w:rPr>
          <w:rFonts w:ascii="Calibri" w:hAnsi="Calibri" w:cs="Calibri"/>
          <w:color w:val="000000"/>
          <w:spacing w:val="0"/>
          <w:w w:val="221"/>
          <w:sz w:val="24"/>
          <w:u w:val="none"/>
        </w:rPr>
        <w:t> </w:t>
      </w:r>
      <w:hyperlink w:anchor="8" w:history="1">
        <w:r>
          <w:rPr>
            <w:rStyle w:val="Hyperlink"/>
            <w:rFonts w:ascii="宋体" w:eastAsia="宋体" w:hAnsi="宋体" w:cs="宋体"/>
            <w:color w:val="000000"/>
            <w:spacing w:val="-1"/>
            <w:w w:val="100"/>
            <w:position w:val="3"/>
            <w:sz w:val="24"/>
            <w:u w:val="none"/>
          </w:rPr>
          <w:t>校准环境条件</w:t>
        </w:r>
      </w:hyperlink>
      <w:r>
        <w:rPr>
          <w:rFonts w:ascii="Calibri" w:hAnsi="Calibri" w:cs="Calibri"/>
          <w:color w:val="000000"/>
          <w:spacing w:val="-24"/>
          <w:w w:val="100"/>
          <w:sz w:val="24"/>
          <w:u w:val="none"/>
        </w:rPr>
        <w:t> </w:t>
      </w:r>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6.3</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校准用工作介质</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校准项目和校准方法</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7.1</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校准项目</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9" w:history="1">
        <w:r>
          <w:rPr>
            <w:rStyle w:val="Hyperlink"/>
            <w:rFonts w:ascii="Times New Roman" w:hAnsi="Times New Roman" w:cs="Times New Roman"/>
            <w:color w:val="000000"/>
            <w:spacing w:val="-1"/>
            <w:w w:val="100"/>
            <w:position w:val="0"/>
            <w:sz w:val="24"/>
            <w:u w:val="none"/>
          </w:rPr>
          <w:t>7.2</w:t>
        </w:r>
      </w:hyperlink>
      <w:r>
        <w:rPr>
          <w:rFonts w:ascii="Calibri" w:hAnsi="Calibri" w:cs="Calibri"/>
          <w:color w:val="000000"/>
          <w:spacing w:val="0"/>
          <w:w w:val="221"/>
          <w:sz w:val="24"/>
          <w:u w:val="none"/>
        </w:rPr>
        <w:t> </w:t>
      </w:r>
      <w:hyperlink w:anchor="9" w:history="1">
        <w:r>
          <w:rPr>
            <w:rStyle w:val="Hyperlink"/>
            <w:rFonts w:ascii="宋体" w:eastAsia="宋体" w:hAnsi="宋体" w:cs="宋体"/>
            <w:color w:val="000000"/>
            <w:spacing w:val="-1"/>
            <w:w w:val="100"/>
            <w:position w:val="3"/>
            <w:sz w:val="24"/>
            <w:u w:val="none"/>
          </w:rPr>
          <w:t>校准方法</w:t>
        </w:r>
      </w:hyperlink>
      <w:r>
        <w:rPr>
          <w:rFonts w:ascii="Calibri" w:hAnsi="Calibri" w:cs="Calibri"/>
          <w:color w:val="000000"/>
          <w:spacing w:val="-24"/>
          <w:w w:val="100"/>
          <w:sz w:val="24"/>
          <w:u w:val="none"/>
        </w:rPr>
        <w:t> </w:t>
      </w:r>
      <w:hyperlink w:anchor="9"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9" w:history="1">
        <w:r>
          <w:rPr>
            <w:rStyle w:val="Hyperlink"/>
            <w:rFonts w:ascii="宋体" w:eastAsia="宋体" w:hAnsi="宋体" w:cs="宋体"/>
            <w:color w:val="000000"/>
            <w:spacing w:val="-1"/>
            <w:w w:val="100"/>
            <w:position w:val="3"/>
            <w:sz w:val="24"/>
            <w:u w:val="none"/>
          </w:rPr>
          <w:t>（</w:t>
        </w:r>
      </w:hyperlink>
      <w:hyperlink w:anchor="9"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8</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3"/>
            <w:sz w:val="24"/>
            <w:u w:val="none"/>
          </w:rPr>
          <w:t>校准结果表达</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11" w:history="1">
        <w:r>
          <w:rPr>
            <w:rStyle w:val="Hyperlink"/>
            <w:rFonts w:ascii="Times New Roman" w:hAnsi="Times New Roman" w:cs="Times New Roman"/>
            <w:color w:val="000000"/>
            <w:spacing w:val="-1"/>
            <w:w w:val="100"/>
            <w:position w:val="0"/>
            <w:sz w:val="24"/>
            <w:u w:val="none"/>
          </w:rPr>
          <w:t>9</w:t>
        </w:r>
      </w:hyperlink>
      <w:r>
        <w:rPr>
          <w:rFonts w:ascii="Calibri" w:hAnsi="Calibri" w:cs="Calibri"/>
          <w:color w:val="000000"/>
          <w:spacing w:val="0"/>
          <w:w w:val="221"/>
          <w:sz w:val="24"/>
          <w:u w:val="none"/>
        </w:rPr>
        <w:t> </w:t>
      </w:r>
      <w:hyperlink w:anchor="11" w:history="1">
        <w:r>
          <w:rPr>
            <w:rStyle w:val="Hyperlink"/>
            <w:rFonts w:ascii="宋体" w:eastAsia="宋体" w:hAnsi="宋体" w:cs="宋体"/>
            <w:color w:val="000000"/>
            <w:spacing w:val="-1"/>
            <w:w w:val="100"/>
            <w:position w:val="3"/>
            <w:sz w:val="24"/>
            <w:u w:val="none"/>
          </w:rPr>
          <w:t>复校时间间隔</w:t>
        </w:r>
      </w:hyperlink>
      <w:r>
        <w:rPr>
          <w:rFonts w:ascii="Calibri" w:hAnsi="Calibri" w:cs="Calibri"/>
          <w:color w:val="000000"/>
          <w:spacing w:val="-24"/>
          <w:w w:val="100"/>
          <w:sz w:val="24"/>
          <w:u w:val="none"/>
        </w:rPr>
        <w:t> </w:t>
      </w:r>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0"/>
          <w:w w:val="100"/>
          <w:sz w:val="24"/>
          <w:u w:val="none"/>
        </w:rPr>
        <w:t> </w:t>
      </w:r>
      <w:r>
        <w:rPr>
          <w:rFonts w:cs="Calibri"/>
          <w:w w:val="100"/>
        </w:rPr>
        <w:tab/>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7</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13"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0"/>
          <w:w w:val="194"/>
          <w:sz w:val="24"/>
          <w:u w:val="none"/>
        </w:rPr>
        <w:t> </w:t>
      </w:r>
      <w:hyperlink w:anchor="13" w:history="1">
        <w:r>
          <w:rPr>
            <w:rStyle w:val="Hyperlink"/>
            <w:rFonts w:ascii="Times New Roman" w:hAnsi="Times New Roman" w:cs="Times New Roman"/>
            <w:color w:val="000000"/>
            <w:spacing w:val="-1"/>
            <w:w w:val="100"/>
            <w:position w:val="0"/>
            <w:sz w:val="24"/>
            <w:u w:val="none"/>
          </w:rPr>
          <w:t>A</w:t>
        </w:r>
      </w:hyperlink>
      <w:hyperlink w:anchor="13" w:history="1">
        <w:r>
          <w:rPr>
            <w:rStyle w:val="Hyperlink"/>
            <w:rFonts w:ascii="宋体" w:eastAsia="宋体" w:hAnsi="宋体" w:cs="宋体"/>
            <w:color w:val="000000"/>
            <w:spacing w:val="-1"/>
            <w:w w:val="100"/>
            <w:position w:val="3"/>
            <w:sz w:val="24"/>
            <w:u w:val="none"/>
          </w:rPr>
          <w:t>（远传压力表校准记录参考格式）</w:t>
        </w:r>
      </w:hyperlink>
      <w:r>
        <w:rPr>
          <w:rFonts w:ascii="Calibri" w:hAnsi="Calibri" w:cs="Calibri"/>
          <w:color w:val="000000"/>
          <w:spacing w:val="-26"/>
          <w:w w:val="100"/>
          <w:sz w:val="24"/>
          <w:u w:val="none"/>
        </w:rPr>
        <w:t> </w:t>
      </w:r>
      <w:hyperlink w:anchor="13"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7766"/>
        </w:tabs>
        <w:spacing w:before="0" w:after="0" w:line="420" w:lineRule="exact"/>
        <w:ind w:left="60" w:firstLine="0"/>
        <w:jc w:val="left"/>
      </w:pPr>
      <w:hyperlink w:anchor="14"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0"/>
          <w:w w:val="221"/>
          <w:sz w:val="24"/>
          <w:u w:val="none"/>
        </w:rPr>
        <w:t> </w:t>
      </w:r>
      <w:hyperlink w:anchor="14" w:history="1">
        <w:r>
          <w:rPr>
            <w:rStyle w:val="Hyperlink"/>
            <w:rFonts w:ascii="Times New Roman" w:hAnsi="Times New Roman" w:cs="Times New Roman"/>
            <w:color w:val="000000"/>
            <w:spacing w:val="-1"/>
            <w:w w:val="100"/>
            <w:position w:val="0"/>
            <w:sz w:val="24"/>
            <w:u w:val="none"/>
          </w:rPr>
          <w:t>B</w:t>
        </w:r>
      </w:hyperlink>
      <w:hyperlink w:anchor="14" w:history="1">
        <w:r>
          <w:rPr>
            <w:rStyle w:val="Hyperlink"/>
            <w:rFonts w:ascii="宋体" w:eastAsia="宋体" w:hAnsi="宋体" w:cs="宋体"/>
            <w:color w:val="000000"/>
            <w:spacing w:val="-1"/>
            <w:w w:val="100"/>
            <w:position w:val="3"/>
            <w:sz w:val="24"/>
            <w:u w:val="none"/>
          </w:rPr>
          <w:t>（远传压力表校准结果参考格式）</w:t>
        </w:r>
      </w:hyperlink>
      <w:r>
        <w:rPr>
          <w:rFonts w:ascii="Calibri" w:hAnsi="Calibri" w:cs="Calibri"/>
          <w:color w:val="000000"/>
          <w:spacing w:val="-26"/>
          <w:w w:val="100"/>
          <w:sz w:val="24"/>
          <w:u w:val="none"/>
        </w:rPr>
        <w:t> </w:t>
      </w:r>
      <w:hyperlink w:anchor="14"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4" w:history="1">
        <w:r>
          <w:rPr>
            <w:rStyle w:val="Hyperlink"/>
            <w:rFonts w:ascii="宋体" w:eastAsia="宋体" w:hAnsi="宋体" w:cs="宋体"/>
            <w:color w:val="000000"/>
            <w:spacing w:val="-1"/>
            <w:w w:val="100"/>
            <w:position w:val="3"/>
            <w:sz w:val="24"/>
            <w:u w:val="none"/>
          </w:rPr>
          <w:t>（</w:t>
        </w:r>
      </w:hyperlink>
      <w:hyperlink w:anchor="14" w:history="1">
        <w:r>
          <w:rPr>
            <w:rStyle w:val="Hyperlink"/>
            <w:rFonts w:ascii="Times New Roman" w:hAnsi="Times New Roman" w:cs="Times New Roman"/>
            <w:color w:val="000000"/>
            <w:spacing w:val="-1"/>
            <w:w w:val="100"/>
            <w:position w:val="0"/>
            <w:sz w:val="24"/>
            <w:u w:val="none"/>
          </w:rPr>
          <w:t>9</w:t>
        </w:r>
      </w:hyperlink>
      <w:r>
        <w:rPr>
          <w:rFonts w:ascii="宋体" w:eastAsia="宋体" w:hAnsi="宋体" w:cs="宋体"/>
          <w:color w:val="000000"/>
          <w:spacing w:val="-1"/>
          <w:w w:val="100"/>
          <w:position w:val="3"/>
          <w:sz w:val="24"/>
          <w:u w:val="none"/>
        </w:rPr>
        <w:t>）</w:t>
      </w:r>
    </w:p>
    <w:p>
      <w:pPr>
        <w:tabs>
          <w:tab w:val="left" w:pos="7646"/>
        </w:tabs>
        <w:spacing w:before="0" w:after="0" w:line="420" w:lineRule="exact"/>
        <w:ind w:left="60" w:firstLine="0"/>
        <w:jc w:val="left"/>
      </w:pPr>
      <w:hyperlink w:anchor="15"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0"/>
          <w:w w:val="221"/>
          <w:sz w:val="24"/>
          <w:u w:val="none"/>
        </w:rPr>
        <w:t> </w:t>
      </w:r>
      <w:hyperlink w:anchor="15" w:history="1">
        <w:r>
          <w:rPr>
            <w:rStyle w:val="Hyperlink"/>
            <w:rFonts w:ascii="Times New Roman" w:hAnsi="Times New Roman" w:cs="Times New Roman"/>
            <w:color w:val="000000"/>
            <w:spacing w:val="-1"/>
            <w:w w:val="100"/>
            <w:position w:val="0"/>
            <w:sz w:val="24"/>
            <w:u w:val="none"/>
          </w:rPr>
          <w:t>C</w:t>
        </w:r>
      </w:hyperlink>
      <w:hyperlink w:anchor="15" w:history="1">
        <w:r>
          <w:rPr>
            <w:rStyle w:val="Hyperlink"/>
            <w:rFonts w:ascii="宋体" w:eastAsia="宋体" w:hAnsi="宋体" w:cs="宋体"/>
            <w:color w:val="000000"/>
            <w:spacing w:val="-1"/>
            <w:w w:val="100"/>
            <w:position w:val="3"/>
            <w:sz w:val="24"/>
            <w:u w:val="none"/>
          </w:rPr>
          <w:t>（远传压力表压力示值误差的不确定度评定示例）</w:t>
        </w:r>
      </w:hyperlink>
      <w:r>
        <w:rPr>
          <w:rFonts w:ascii="Calibri" w:hAnsi="Calibri" w:cs="Calibri"/>
          <w:color w:val="000000"/>
          <w:spacing w:val="-26"/>
          <w:w w:val="100"/>
          <w:sz w:val="24"/>
          <w:u w:val="none"/>
        </w:rPr>
        <w:t> </w:t>
      </w:r>
      <w:hyperlink w:anchor="15"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10</w:t>
        </w:r>
      </w:hyperlink>
      <w:r>
        <w:rPr>
          <w:rFonts w:ascii="宋体" w:eastAsia="宋体" w:hAnsi="宋体" w:cs="宋体"/>
          <w:color w:val="000000"/>
          <w:spacing w:val="-1"/>
          <w:w w:val="100"/>
          <w:position w:val="3"/>
          <w:sz w:val="24"/>
          <w:u w:val="none"/>
        </w:rPr>
        <w:t>）</w:t>
      </w:r>
    </w:p>
    <w:p>
      <w:pPr>
        <w:tabs>
          <w:tab w:val="left" w:pos="7646"/>
        </w:tabs>
        <w:spacing w:before="0" w:after="0" w:line="420" w:lineRule="exact"/>
        <w:ind w:left="60" w:firstLine="0"/>
        <w:jc w:val="left"/>
        <w:sectPr>
          <w:type w:val="continuous"/>
          <w:pgSz w:w="11906" w:h="16838"/>
          <w:pgMar w:top="785" w:right="1166" w:bottom="545" w:left="1526" w:header="0" w:footer="0" w:gutter="0"/>
          <w:pgNumType w:start="16"/>
          <w:cols w:num="1" w:space="720"/>
        </w:sectPr>
      </w:pPr>
      <w:hyperlink w:anchor="16"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0"/>
          <w:w w:val="221"/>
          <w:sz w:val="24"/>
          <w:u w:val="none"/>
        </w:rPr>
        <w:t> </w:t>
      </w:r>
      <w:hyperlink w:anchor="16" w:history="1">
        <w:r>
          <w:rPr>
            <w:rStyle w:val="Hyperlink"/>
            <w:rFonts w:ascii="Times New Roman" w:hAnsi="Times New Roman" w:cs="Times New Roman"/>
            <w:color w:val="000000"/>
            <w:spacing w:val="-1"/>
            <w:w w:val="100"/>
            <w:position w:val="0"/>
            <w:sz w:val="24"/>
            <w:u w:val="none"/>
          </w:rPr>
          <w:t>D</w:t>
        </w:r>
      </w:hyperlink>
      <w:hyperlink w:anchor="16" w:history="1">
        <w:r>
          <w:rPr>
            <w:rStyle w:val="Hyperlink"/>
            <w:rFonts w:ascii="宋体" w:eastAsia="宋体" w:hAnsi="宋体" w:cs="宋体"/>
            <w:color w:val="000000"/>
            <w:spacing w:val="-1"/>
            <w:w w:val="100"/>
            <w:position w:val="3"/>
            <w:sz w:val="24"/>
            <w:u w:val="none"/>
          </w:rPr>
          <w:t>（远传压力表输出电阻示值误差的不确定度评定示例）</w:t>
        </w:r>
      </w:hyperlink>
      <w:r>
        <w:rPr>
          <w:rFonts w:ascii="Calibri" w:hAnsi="Calibri" w:cs="Calibri"/>
          <w:color w:val="000000"/>
          <w:spacing w:val="-24"/>
          <w:w w:val="100"/>
          <w:sz w:val="24"/>
          <w:u w:val="none"/>
        </w:rPr>
        <w:t> </w:t>
      </w:r>
      <w:hyperlink w:anchor="16" w:history="1">
        <w:r>
          <w:rPr>
            <w:rStyle w:val="Hyperlink"/>
            <w:rFonts w:ascii="Times New Roman" w:hAnsi="Times New Roman" w:cs="Times New Roman"/>
            <w:color w:val="000000"/>
            <w:spacing w:val="-1"/>
            <w:w w:val="100"/>
            <w:position w:val="0"/>
            <w:sz w:val="24"/>
            <w:u w:val="none"/>
          </w:rPr>
          <w:t>.................</w:t>
        </w:r>
      </w:hyperlink>
      <w:r>
        <w:rPr>
          <w:rFonts w:cs="Calibri"/>
          <w:w w:val="100"/>
        </w:rPr>
        <w:tab/>
      </w:r>
      <w:hyperlink w:anchor="16" w:history="1">
        <w:r>
          <w:rPr>
            <w:rStyle w:val="Hyperlink"/>
            <w:rFonts w:ascii="宋体" w:eastAsia="宋体" w:hAnsi="宋体" w:cs="宋体"/>
            <w:color w:val="000000"/>
            <w:spacing w:val="-1"/>
            <w:w w:val="100"/>
            <w:position w:val="3"/>
            <w:sz w:val="24"/>
            <w:u w:val="none"/>
          </w:rPr>
          <w:t>（</w:t>
        </w:r>
      </w:hyperlink>
      <w:hyperlink w:anchor="16" w:history="1">
        <w:r>
          <w:rPr>
            <w:rStyle w:val="Hyperlink"/>
            <w:rFonts w:ascii="Times New Roman" w:hAnsi="Times New Roman" w:cs="Times New Roman"/>
            <w:color w:val="000000"/>
            <w:spacing w:val="-1"/>
            <w:w w:val="100"/>
            <w:position w:val="0"/>
            <w:sz w:val="24"/>
            <w:u w:val="none"/>
          </w:rPr>
          <w:t>12</w:t>
        </w:r>
      </w:hyperlink>
      <w:r>
        <w:rPr>
          <w:rFonts w:ascii="宋体" w:eastAsia="宋体" w:hAnsi="宋体" w:cs="宋体"/>
          <w:color w:val="000000"/>
          <w:spacing w:val="-1"/>
          <w:w w:val="100"/>
          <w:position w:val="3"/>
          <w:sz w:val="24"/>
          <w:u w:val="none"/>
        </w:rPr>
        <w:t>）</w:t>
      </w:r>
    </w:p>
    <w:p>
      <w:pPr>
        <w:spacing w:before="0" w:after="0" w:line="341" w:lineRule="exact"/>
        <w:ind w:left="63" w:firstLine="3492"/>
        <w:jc w:val="left"/>
      </w:pPr>
      <w:bookmarkStart w:id="4" w:name="5"/>
      <w:bookmarkEnd w:id="4"/>
      <w:r>
        <w:pict>
          <v:shape id="_x0000_s2114" o:spid="_x0000_s1089" type="#_x0000_t202" style="width:68.2pt;height:39.55pt;margin-top:648.1pt;margin-left:26.2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90" type="#_x0000_t202" style="width:68.2pt;height:39.55pt;margin-top:613.55pt;margin-left:59.8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1" type="#_x0000_t202" style="width:68.2pt;height:39.55pt;margin-top:579pt;margin-left:93.4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2" type="#_x0000_t202" style="width:76.6pt;height:30.9pt;margin-top:553.05pt;margin-left:127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3" type="#_x0000_t202" style="width:85pt;height:39.55pt;margin-top:518.5pt;margin-left:152.2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4" type="#_x0000_t202" style="width:85pt;height:39.55pt;margin-top:483.95pt;margin-left:185.8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5" type="#_x0000_t202" style="width:85pt;height:39.55pt;margin-top:449.4pt;margin-left:219.4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6" type="#_x0000_t202" style="width:85pt;height:39.55pt;margin-top:414.85pt;margin-left:253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wondershare_1" o:spid="_x0000_s1097" type="#_x0000_t202" style="width:85pt;height:39.55pt;margin-top:380.25pt;margin-left:286.6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8" type="#_x0000_t202" style="width:85pt;height:39.55pt;margin-top:345.7pt;margin-left:320.2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9" type="#_x0000_t202" style="width:76.6pt;height:48.2pt;margin-top:302.5pt;margin-left:353.8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100" type="#_x0000_t202" style="width:68.2pt;height:39.55pt;margin-top:267.95pt;margin-left:395.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1" type="#_x0000_t202" style="width:68.2pt;height:39.55pt;margin-top:233.4pt;margin-left:429.4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2" type="#_x0000_t202" style="width:68.2pt;height:39.55pt;margin-top:198.85pt;margin-left:463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8" o:spid="_x0000_s1103" type="#_x0000_t12" style="width:436.6pt;height:0.7pt;margin-top:63.9pt;margin-left:79.35pt;mso-height-relative:page;mso-position-horizontal-relative:page;mso-position-vertical-relative:page;mso-width-relative:page;position:absolute;z-index:251723776" coordsize="21600,21600" stroked="t" strokecolor="black">
            <v:fill opacity="0"/>
            <v:stroke joinstyle="miter"/>
          </v:shape>
        </w:pict>
      </w:r>
      <w:r>
        <w:pict>
          <v:shape id="WS_polygon21" o:spid="_x0000_s1104" type="#_x0000_t12" style="width:84pt;height:15.55pt;margin-top:130.35pt;margin-left:431.95pt;mso-height-relative:page;mso-position-horizontal-relative:page;mso-position-vertical-relative:page;mso-width-relative:page;position:absolute;z-index:-251591680" coordsize="21600,21600" fillcolor="#fdfcfb" stroked="f">
            <v:stroke joinstyle="miter"/>
          </v:shape>
        </w:pict>
      </w:r>
      <w:r>
        <w:pict>
          <v:shape id="WS_polygon69" o:spid="_x0000_s1105" type="#_x0000_t12" style="width:24pt;height:15.55pt;margin-top:153.7pt;margin-left:79.35pt;mso-height-relative:page;mso-position-horizontal-relative:page;mso-position-vertical-relative:page;mso-width-relative:page;position:absolute;z-index:-251590656" coordsize="21600,21600" fillcolor="#fdfcfb" stroked="f">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0"/>
          <w:w w:val="100"/>
          <w:position w:val="3"/>
          <w:sz w:val="21"/>
          <w:u w:val="none"/>
        </w:rPr>
        <w:t>(新)</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63" w:firstLine="3492"/>
      </w:pPr>
    </w:p>
    <w:p>
      <w:pPr>
        <w:tabs>
          <w:tab w:val="left" w:pos="4760"/>
        </w:tabs>
        <w:spacing w:before="0" w:after="0" w:line="585" w:lineRule="exact"/>
        <w:ind w:left="63" w:firstLine="3593"/>
        <w:jc w:val="left"/>
      </w:pPr>
      <w:r>
        <w:rPr>
          <w:rFonts w:ascii="黑体" w:eastAsia="黑体" w:hAnsi="黑体" w:cs="黑体"/>
          <w:color w:val="000000"/>
          <w:spacing w:val="-1"/>
          <w:w w:val="100"/>
          <w:position w:val="0"/>
          <w:sz w:val="44"/>
          <w:u w:val="none"/>
        </w:rPr>
        <w:t>引</w:t>
      </w:r>
      <w:r>
        <w:rPr>
          <w:rFonts w:cs="Calibri"/>
          <w:color w:val="000000"/>
          <w:spacing w:val="0"/>
          <w:w w:val="100"/>
          <w:u w:val="none"/>
        </w:rPr>
        <w:tab/>
      </w:r>
      <w:r>
        <w:rPr>
          <w:rFonts w:ascii="黑体" w:eastAsia="黑体" w:hAnsi="黑体" w:cs="黑体"/>
          <w:color w:val="000000"/>
          <w:spacing w:val="-1"/>
          <w:w w:val="100"/>
          <w:position w:val="0"/>
          <w:sz w:val="44"/>
          <w:u w:val="none"/>
        </w:rPr>
        <w:t>言</w:t>
      </w:r>
    </w:p>
    <w:p>
      <w:pPr>
        <w:spacing w:before="0" w:after="0" w:line="240" w:lineRule="exact"/>
        <w:ind w:left="63" w:firstLine="3593"/>
      </w:pPr>
    </w:p>
    <w:p>
      <w:pPr>
        <w:spacing w:before="0" w:after="0" w:line="407" w:lineRule="exact"/>
        <w:ind w:left="63" w:firstLine="3593"/>
      </w:pPr>
    </w:p>
    <w:p>
      <w:pPr>
        <w:spacing w:before="0" w:after="0" w:line="323" w:lineRule="exact"/>
        <w:ind w:left="63"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1071-2010</w:t>
      </w:r>
      <w:r>
        <w:rPr>
          <w:rFonts w:ascii="宋体" w:hAnsi="宋体" w:cs="宋体"/>
          <w:color w:val="000000"/>
          <w:spacing w:val="-2"/>
          <w:w w:val="100"/>
          <w:position w:val="3"/>
          <w:sz w:val="24"/>
          <w:u w:val="none"/>
        </w:rPr>
        <w:t>《国家计量校准规范编写规则》、</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1"/>
          <w:w w:val="100"/>
          <w:position w:val="3"/>
          <w:sz w:val="24"/>
          <w:u w:val="none"/>
        </w:rPr>
        <w:t>《通用计量术语及</w:t>
      </w:r>
    </w:p>
    <w:p>
      <w:pPr>
        <w:spacing w:before="0" w:after="0" w:line="468" w:lineRule="exact"/>
        <w:ind w:left="63" w:firstLine="0"/>
        <w:jc w:val="left"/>
      </w:pPr>
      <w:r>
        <w:rPr>
          <w:rFonts w:ascii="宋体" w:hAnsi="宋体" w:cs="宋体"/>
          <w:color w:val="000000"/>
          <w:spacing w:val="-6"/>
          <w:w w:val="100"/>
          <w:position w:val="3"/>
          <w:sz w:val="24"/>
          <w:u w:val="none"/>
        </w:rPr>
        <w:t>定义》、</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1008-2008</w:t>
      </w:r>
      <w:r>
        <w:rPr>
          <w:rFonts w:ascii="宋体" w:hAnsi="宋体" w:cs="宋体"/>
          <w:color w:val="000000"/>
          <w:spacing w:val="-2"/>
          <w:w w:val="100"/>
          <w:position w:val="3"/>
          <w:sz w:val="24"/>
          <w:u w:val="none"/>
        </w:rPr>
        <w:t>《压力计量名词术语及定义》与</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1059.1-2012</w:t>
      </w:r>
      <w:r>
        <w:rPr>
          <w:rFonts w:ascii="宋体" w:hAnsi="宋体" w:cs="宋体"/>
          <w:color w:val="000000"/>
          <w:spacing w:val="-1"/>
          <w:w w:val="100"/>
          <w:position w:val="3"/>
          <w:sz w:val="24"/>
          <w:u w:val="none"/>
        </w:rPr>
        <w:t>《测量不确定</w:t>
      </w:r>
    </w:p>
    <w:p>
      <w:pPr>
        <w:spacing w:before="0" w:after="0" w:line="428" w:lineRule="exact"/>
        <w:ind w:left="63" w:firstLine="0"/>
        <w:jc w:val="left"/>
      </w:pPr>
      <w:r>
        <w:rPr>
          <w:rFonts w:ascii="宋体" w:hAnsi="宋体" w:cs="宋体"/>
          <w:color w:val="000000"/>
          <w:spacing w:val="-1"/>
          <w:w w:val="100"/>
          <w:position w:val="0"/>
          <w:sz w:val="24"/>
          <w:u w:val="none"/>
        </w:rPr>
        <w:t>度评定与表示》共同构成本规范制定的基础性系列规范。</w:t>
      </w:r>
    </w:p>
    <w:p>
      <w:pPr>
        <w:spacing w:before="0" w:after="0" w:line="183" w:lineRule="exact"/>
        <w:ind w:left="63" w:firstLine="0"/>
      </w:pPr>
    </w:p>
    <w:p>
      <w:pPr>
        <w:spacing w:before="0" w:after="0" w:line="323" w:lineRule="exact"/>
        <w:ind w:left="63" w:firstLine="480"/>
        <w:jc w:val="left"/>
      </w:pPr>
      <w:r>
        <w:rPr>
          <w:rFonts w:ascii="宋体" w:eastAsia="宋体" w:hAnsi="宋体" w:cs="宋体"/>
          <w:color w:val="000000"/>
          <w:spacing w:val="0"/>
          <w:w w:val="100"/>
          <w:position w:val="3"/>
          <w:sz w:val="24"/>
          <w:u w:val="none"/>
        </w:rPr>
        <w:t>本规范参考了</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52-2013</w:t>
      </w:r>
      <w:r>
        <w:rPr>
          <w:rFonts w:ascii="宋体" w:hAnsi="宋体" w:cs="宋体"/>
          <w:color w:val="000000"/>
          <w:spacing w:val="0"/>
          <w:w w:val="100"/>
          <w:position w:val="3"/>
          <w:sz w:val="24"/>
          <w:u w:val="none"/>
        </w:rPr>
        <w:t>《弹性元件式一般压力表、压力真空表和真空表》、</w:t>
      </w:r>
    </w:p>
    <w:p>
      <w:pPr>
        <w:spacing w:before="0" w:after="0" w:line="468" w:lineRule="exact"/>
        <w:ind w:left="63" w:firstLine="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1415-2013</w:t>
      </w:r>
      <w:r>
        <w:rPr>
          <w:rFonts w:ascii="宋体" w:hAnsi="宋体" w:cs="宋体"/>
          <w:color w:val="000000"/>
          <w:spacing w:val="-2"/>
          <w:w w:val="100"/>
          <w:position w:val="3"/>
          <w:sz w:val="24"/>
          <w:u w:val="none"/>
        </w:rPr>
        <w:t>《弹性元件式一般压力表、压力真空表和真空表型式评价大纲》、</w:t>
      </w:r>
      <w:r>
        <w:rPr>
          <w:rFonts w:ascii="Times New Roman" w:hAnsi="Times New Roman" w:cs="Times New Roman"/>
          <w:color w:val="000000"/>
          <w:spacing w:val="-1"/>
          <w:w w:val="100"/>
          <w:position w:val="0"/>
          <w:sz w:val="24"/>
          <w:u w:val="none"/>
        </w:rPr>
        <w:t>JB/T</w:t>
      </w:r>
    </w:p>
    <w:p>
      <w:pPr>
        <w:spacing w:before="0" w:after="0" w:line="466" w:lineRule="exact"/>
        <w:ind w:left="63" w:firstLine="0"/>
        <w:jc w:val="left"/>
      </w:pPr>
      <w:r>
        <w:rPr>
          <w:rFonts w:ascii="Times New Roman" w:hAnsi="Times New Roman" w:cs="Times New Roman"/>
          <w:color w:val="000000"/>
          <w:spacing w:val="-1"/>
          <w:w w:val="100"/>
          <w:position w:val="0"/>
          <w:sz w:val="24"/>
          <w:u w:val="none"/>
        </w:rPr>
        <w:t>10203-2000</w:t>
      </w:r>
      <w:r>
        <w:rPr>
          <w:rFonts w:ascii="宋体" w:hAnsi="宋体" w:cs="宋体"/>
          <w:color w:val="000000"/>
          <w:spacing w:val="-1"/>
          <w:w w:val="100"/>
          <w:position w:val="3"/>
          <w:sz w:val="24"/>
          <w:u w:val="none"/>
        </w:rPr>
        <w:t>《远传压力表》的有关内容进行制定。</w:t>
      </w:r>
    </w:p>
    <w:p>
      <w:pPr>
        <w:spacing w:before="0" w:after="0" w:line="428" w:lineRule="exact"/>
        <w:ind w:left="63"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9"/>
          <w:pgMar w:top="785" w:right="1164" w:bottom="545" w:left="1524" w:header="0" w:footer="0" w:gutter="0"/>
          <w:pgNumType w:start="17"/>
          <w:cols w:num="1" w:space="708" w:equalWidth="0">
            <w:col w:w="9219" w:space="0"/>
          </w:cols>
          <w:docGrid w:type="lines" w:linePitch="312" w:charSpace="0"/>
        </w:sectPr>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240" w:lineRule="exact"/>
        <w:ind w:left="63" w:firstLine="480"/>
      </w:pPr>
    </w:p>
    <w:p>
      <w:pPr>
        <w:spacing w:before="0" w:after="0" w:line="399" w:lineRule="exact"/>
        <w:ind w:left="63" w:firstLine="480"/>
      </w:pPr>
    </w:p>
    <w:p>
      <w:pPr>
        <w:widowControl/>
        <w:jc w:val="left"/>
        <w:sectPr>
          <w:type w:val="continuous"/>
          <w:pgSz w:w="11906" w:h="16839"/>
          <w:pgMar w:top="785" w:right="1164" w:bottom="545" w:left="1524" w:header="0" w:footer="0" w:gutter="0"/>
          <w:pgNumType w:start="18"/>
          <w:cols w:num="1" w:space="720"/>
          <w:docGrid w:type="lines" w:linePitch="312" w:charSpace="0"/>
        </w:sectPr>
      </w:pPr>
    </w:p>
    <w:p>
      <w:pPr>
        <w:spacing w:before="0" w:after="0" w:line="297" w:lineRule="exact"/>
        <w:ind w:left="63" w:firstLine="0"/>
        <w:jc w:val="left"/>
      </w:pPr>
      <w:r>
        <w:rPr>
          <w:rFonts w:ascii="Times New Roman" w:hAnsi="Times New Roman" w:cs="Times New Roman"/>
          <w:color w:val="000000"/>
          <w:spacing w:val="-1"/>
          <w:w w:val="100"/>
          <w:position w:val="0"/>
          <w:sz w:val="22"/>
          <w:u w:val="none"/>
        </w:rPr>
        <w:t>II</w:t>
      </w:r>
    </w:p>
    <w:p>
      <w:pPr>
        <w:widowControl/>
        <w:jc w:val="left"/>
        <w:sectPr>
          <w:type w:val="continuous"/>
          <w:pgSz w:w="11906" w:h="16839"/>
          <w:pgMar w:top="785" w:right="1164" w:bottom="545" w:left="1524" w:header="0" w:footer="0" w:gutter="0"/>
          <w:pgNumType w:start="19"/>
          <w:cols w:num="1" w:space="708" w:equalWidth="0">
            <w:col w:w="9219" w:space="0"/>
          </w:cols>
          <w:docGrid w:type="lines" w:linePitch="312" w:charSpace="0"/>
        </w:sectPr>
      </w:pPr>
    </w:p>
    <w:p>
      <w:pPr>
        <w:spacing w:before="0" w:after="0" w:line="341" w:lineRule="exact"/>
        <w:ind w:left="179" w:firstLine="3432"/>
        <w:jc w:val="left"/>
      </w:pPr>
      <w:bookmarkStart w:id="5" w:name="6"/>
      <w:bookmarkEnd w:id="5"/>
      <w:r>
        <w:pict>
          <v:shape id="_x0000_s2131" o:spid="_x0000_s1106" type="#_x0000_t202" style="width:68.2pt;height:39.55pt;margin-top:648.1pt;margin-left:26.2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2" o:spid="_x0000_s1107" type="#_x0000_t202" style="width:68.2pt;height:39.55pt;margin-top:613.55pt;margin-left:59.8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3" o:spid="_x0000_s1108" type="#_x0000_t202" style="width:68.2pt;height:39.55pt;margin-top:579pt;margin-left:93.4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9" type="#_x0000_t202" style="width:76.6pt;height:30.9pt;margin-top:553.05pt;margin-left:127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5" o:spid="_x0000_s1110" type="#_x0000_t202" style="width:85pt;height:39.55pt;margin-top:518.5pt;margin-left:152.2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6" o:spid="_x0000_s1111" type="#_x0000_t202" style="width:85pt;height:39.55pt;margin-top:483.95pt;margin-left:185.8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7" o:spid="_x0000_s1112" type="#_x0000_t202" style="width:85pt;height:39.55pt;margin-top:449.4pt;margin-left:219.4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8" o:spid="_x0000_s1113" type="#_x0000_t202" style="width:85pt;height:39.55pt;margin-top:414.85pt;margin-left:253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9" o:spid="_x0000_s1114" type="#_x0000_t202" style="width:85pt;height:39.55pt;margin-top:380.25pt;margin-left:286.6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0" o:spid="_x0000_s1115" type="#_x0000_t202" style="width:85pt;height:39.55pt;margin-top:345.7pt;margin-left:320.2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1" o:spid="_x0000_s1116" type="#_x0000_t202" style="width:76.6pt;height:48.2pt;margin-top:302.5pt;margin-left:353.8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2" o:spid="_x0000_s1117" type="#_x0000_t202" style="width:68.2pt;height:39.55pt;margin-top:267.95pt;margin-left:395.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3" o:spid="_x0000_s1118" type="#_x0000_t202" style="width:68.2pt;height:39.55pt;margin-top:233.4pt;margin-left:429.4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4" o:spid="_x0000_s1119" type="#_x0000_t202" style="width:68.2pt;height:39.55pt;margin-top:198.85pt;margin-left:463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5" o:spid="_x0000_s1120" type="#_x0000_t12" style="width:436.55pt;height:0.7pt;margin-top:63.9pt;margin-left:79.35pt;mso-height-relative:page;mso-position-horizontal-relative:page;mso-position-vertical-relative:page;mso-width-relative:page;position:absolute;z-index:251741184" coordsize="21600,21600" stroked="t" strokecolor="black">
            <v:fill opacity="0"/>
            <v:stroke joinstyle="miter"/>
          </v:shape>
        </w:pict>
      </w:r>
      <w:r>
        <w:rPr>
          <w:rFonts w:ascii="Times New Roman" w:hAnsi="Times New Roman" w:cs="Times New Roman"/>
          <w:color w:val="000000"/>
          <w:spacing w:val="4"/>
          <w:w w:val="100"/>
          <w:position w:val="0"/>
          <w:sz w:val="21"/>
          <w:u w:val="none"/>
        </w:rPr>
        <w:t>JJF</w:t>
      </w:r>
      <w:r>
        <w:rPr>
          <w:rFonts w:ascii="黑体" w:hAnsi="黑体" w:cs="黑体"/>
          <w:color w:val="000000"/>
          <w:spacing w:val="-1"/>
          <w:w w:val="100"/>
          <w:position w:val="3"/>
          <w:sz w:val="21"/>
          <w:u w:val="none"/>
        </w:rPr>
        <w:t>(</w:t>
      </w:r>
      <w:r>
        <w:rPr>
          <w:rFonts w:ascii="黑体" w:eastAsia="黑体" w:hAnsi="黑体" w:cs="黑体"/>
          <w:color w:val="000000"/>
          <w:spacing w:val="-2"/>
          <w:w w:val="100"/>
          <w:position w:val="3"/>
          <w:sz w:val="21"/>
          <w:u w:val="none"/>
        </w:rPr>
        <w:t>新</w:t>
      </w:r>
      <w:r>
        <w:rPr>
          <w:rFonts w:ascii="Calibri" w:hAnsi="Calibri" w:cs="Calibri"/>
          <w:color w:val="000000"/>
          <w:spacing w:val="0"/>
          <w:w w:val="45"/>
          <w:sz w:val="21"/>
          <w:u w:val="none"/>
        </w:rPr>
        <w:t> </w:t>
      </w:r>
      <w:r>
        <w:rPr>
          <w:rFonts w:ascii="黑体" w:hAnsi="黑体" w:cs="黑体"/>
          <w:color w:val="000000"/>
          <w:spacing w:val="-1"/>
          <w:w w:val="100"/>
          <w:position w:val="3"/>
          <w:sz w:val="21"/>
          <w:u w:val="none"/>
        </w:rPr>
        <w:t>)</w:t>
      </w:r>
      <w:r>
        <w:rPr>
          <w:rFonts w:ascii="Calibri" w:hAnsi="Calibri" w:cs="Calibri"/>
          <w:color w:val="000000"/>
          <w:spacing w:val="22"/>
          <w:w w:val="100"/>
          <w:sz w:val="21"/>
          <w:u w:val="none"/>
        </w:rPr>
        <w:t> </w:t>
      </w:r>
      <w:r>
        <w:rPr>
          <w:rFonts w:ascii="Times New Roman" w:hAnsi="Times New Roman" w:cs="Times New Roman"/>
          <w:color w:val="000000"/>
          <w:spacing w:val="4"/>
          <w:w w:val="100"/>
          <w:position w:val="0"/>
          <w:sz w:val="21"/>
          <w:u w:val="none"/>
        </w:rPr>
        <w:t>104</w:t>
      </w:r>
      <w:r>
        <w:rPr>
          <w:rFonts w:ascii="黑体" w:eastAsia="黑体" w:hAnsi="黑体" w:cs="黑体"/>
          <w:color w:val="000000"/>
          <w:spacing w:val="-2"/>
          <w:w w:val="100"/>
          <w:position w:val="3"/>
          <w:sz w:val="21"/>
          <w:u w:val="none"/>
        </w:rPr>
        <w:t>－</w:t>
      </w:r>
      <w:r>
        <w:rPr>
          <w:rFonts w:ascii="Calibri" w:hAnsi="Calibri" w:cs="Calibri"/>
          <w:color w:val="000000"/>
          <w:spacing w:val="0"/>
          <w:w w:val="45"/>
          <w:sz w:val="21"/>
          <w:u w:val="none"/>
        </w:rPr>
        <w:t> </w:t>
      </w:r>
      <w:r>
        <w:rPr>
          <w:rFonts w:ascii="Times New Roman" w:hAnsi="Times New Roman" w:cs="Times New Roman"/>
          <w:color w:val="000000"/>
          <w:spacing w:val="5"/>
          <w:w w:val="100"/>
          <w:position w:val="0"/>
          <w:sz w:val="21"/>
          <w:u w:val="none"/>
        </w:rPr>
        <w:t>2023</w:t>
      </w:r>
    </w:p>
    <w:p>
      <w:pPr>
        <w:spacing w:before="0" w:after="0" w:line="240" w:lineRule="exact"/>
        <w:ind w:left="179" w:firstLine="3432"/>
      </w:pPr>
    </w:p>
    <w:p>
      <w:pPr>
        <w:spacing w:before="0" w:after="0" w:line="447" w:lineRule="exact"/>
        <w:ind w:left="179" w:firstLine="2278"/>
        <w:jc w:val="left"/>
      </w:pPr>
      <w:r>
        <w:rPr>
          <w:rFonts w:ascii="黑体" w:eastAsia="黑体" w:hAnsi="黑体" w:cs="黑体"/>
          <w:color w:val="000000"/>
          <w:spacing w:val="-2"/>
          <w:w w:val="100"/>
          <w:position w:val="0"/>
          <w:sz w:val="32"/>
          <w:u w:val="none"/>
        </w:rPr>
        <w:t>电位器</w:t>
      </w:r>
      <w:r>
        <w:rPr>
          <w:rFonts w:ascii="黑体" w:eastAsia="黑体" w:hAnsi="黑体" w:cs="黑体"/>
          <w:color w:val="000000"/>
          <w:spacing w:val="-1"/>
          <w:w w:val="100"/>
          <w:position w:val="0"/>
          <w:sz w:val="32"/>
          <w:u w:val="none"/>
        </w:rPr>
        <w:t>式远</w:t>
      </w:r>
      <w:r>
        <w:rPr>
          <w:rFonts w:ascii="黑体" w:eastAsia="黑体" w:hAnsi="黑体" w:cs="黑体"/>
          <w:color w:val="000000"/>
          <w:spacing w:val="-2"/>
          <w:w w:val="100"/>
          <w:position w:val="0"/>
          <w:sz w:val="32"/>
          <w:u w:val="none"/>
        </w:rPr>
        <w:t>传压力表校</w:t>
      </w:r>
      <w:r>
        <w:rPr>
          <w:rFonts w:ascii="黑体" w:eastAsia="黑体" w:hAnsi="黑体" w:cs="黑体"/>
          <w:color w:val="000000"/>
          <w:spacing w:val="-1"/>
          <w:w w:val="100"/>
          <w:position w:val="0"/>
          <w:sz w:val="32"/>
          <w:u w:val="none"/>
        </w:rPr>
        <w:t>准规</w:t>
      </w:r>
      <w:r>
        <w:rPr>
          <w:rFonts w:ascii="黑体" w:eastAsia="黑体" w:hAnsi="黑体" w:cs="黑体"/>
          <w:color w:val="000000"/>
          <w:spacing w:val="-2"/>
          <w:w w:val="100"/>
          <w:position w:val="0"/>
          <w:sz w:val="32"/>
          <w:u w:val="none"/>
        </w:rPr>
        <w:t>范</w:t>
      </w:r>
    </w:p>
    <w:p>
      <w:pPr>
        <w:spacing w:before="0" w:after="0" w:line="240" w:lineRule="exact"/>
        <w:ind w:left="179" w:firstLine="2278"/>
      </w:pPr>
    </w:p>
    <w:p>
      <w:pPr>
        <w:spacing w:before="0" w:after="0" w:line="240" w:lineRule="exact"/>
        <w:ind w:left="179" w:firstLine="2278"/>
      </w:pPr>
    </w:p>
    <w:p>
      <w:pPr>
        <w:tabs>
          <w:tab w:val="left" w:pos="539"/>
        </w:tabs>
        <w:spacing w:before="0" w:after="0" w:line="420" w:lineRule="exact"/>
        <w:ind w:left="179" w:firstLine="0"/>
        <w:jc w:val="left"/>
      </w:pPr>
      <w:r>
        <w:rPr>
          <w:rFonts w:ascii="Times New Roman" w:hAnsi="Times New Roman" w:cs="Times New Roman"/>
          <w:b/>
          <w:color w:val="000000"/>
          <w:spacing w:val="-1"/>
          <w:w w:val="95"/>
          <w:position w:val="0"/>
          <w:sz w:val="24"/>
          <w:u w:val="none"/>
        </w:rPr>
        <w:t>1</w:t>
      </w:r>
      <w:r>
        <w:rPr>
          <w:rFonts w:cs="Calibri"/>
          <w:color w:val="000000"/>
          <w:spacing w:val="0"/>
          <w:w w:val="100"/>
          <w:u w:val="none"/>
        </w:rPr>
        <w:tab/>
      </w:r>
      <w:r>
        <w:rPr>
          <w:rFonts w:ascii="黑体" w:eastAsia="黑体" w:hAnsi="黑体" w:cs="黑体"/>
          <w:color w:val="000000"/>
          <w:spacing w:val="-1"/>
          <w:w w:val="100"/>
          <w:position w:val="3"/>
          <w:sz w:val="24"/>
          <w:u w:val="none"/>
        </w:rPr>
        <w:t>范围</w:t>
      </w:r>
    </w:p>
    <w:p>
      <w:pPr>
        <w:spacing w:before="0" w:after="0" w:line="240" w:lineRule="exact"/>
        <w:ind w:left="179" w:firstLine="0"/>
      </w:pPr>
    </w:p>
    <w:p>
      <w:pPr>
        <w:spacing w:before="0" w:after="0" w:line="240" w:lineRule="exact"/>
        <w:ind w:left="179" w:firstLine="0"/>
      </w:pPr>
    </w:p>
    <w:p>
      <w:pPr>
        <w:spacing w:before="0" w:after="0" w:line="470" w:lineRule="exact"/>
        <w:ind w:left="179" w:firstLine="420"/>
        <w:jc w:val="left"/>
      </w:pPr>
      <w:r>
        <w:rPr>
          <w:rFonts w:ascii="宋体" w:eastAsia="宋体" w:hAnsi="宋体" w:cs="宋体"/>
          <w:color w:val="000000"/>
          <w:spacing w:val="-1"/>
          <w:w w:val="100"/>
          <w:position w:val="3"/>
          <w:sz w:val="24"/>
          <w:u w:val="none"/>
        </w:rPr>
        <w:t>本规范适用于电位器式远传压力表</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以下简称远传压力表</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的校准。</w:t>
      </w:r>
    </w:p>
    <w:p>
      <w:pPr>
        <w:spacing w:before="0" w:after="0" w:line="240" w:lineRule="exact"/>
        <w:ind w:left="179" w:firstLine="420"/>
      </w:pPr>
    </w:p>
    <w:p>
      <w:pPr>
        <w:spacing w:before="0" w:after="0" w:line="473" w:lineRule="exact"/>
        <w:ind w:left="179" w:firstLine="0"/>
        <w:jc w:val="left"/>
      </w:pPr>
      <w:r>
        <w:rPr>
          <w:rFonts w:ascii="Times New Roman" w:hAnsi="Times New Roman" w:cs="Times New Roman"/>
          <w:b/>
          <w:color w:val="000000"/>
          <w:spacing w:val="-1"/>
          <w:w w:val="95"/>
          <w:position w:val="0"/>
          <w:sz w:val="24"/>
          <w:u w:val="none"/>
        </w:rPr>
        <w:t>2</w:t>
      </w:r>
      <w:r>
        <w:rPr>
          <w:rFonts w:ascii="Calibri" w:hAnsi="Calibri" w:cs="Calibri"/>
          <w:color w:val="000000"/>
          <w:spacing w:val="0"/>
          <w:w w:val="221"/>
          <w:sz w:val="24"/>
          <w:u w:val="none"/>
        </w:rPr>
        <w:t> </w:t>
      </w:r>
      <w:r>
        <w:rPr>
          <w:rFonts w:ascii="黑体" w:eastAsia="黑体" w:hAnsi="黑体" w:cs="黑体"/>
          <w:color w:val="000000"/>
          <w:spacing w:val="0"/>
          <w:w w:val="100"/>
          <w:position w:val="4"/>
          <w:sz w:val="24"/>
          <w:u w:val="none"/>
        </w:rPr>
        <w:t>引用文件</w:t>
      </w:r>
    </w:p>
    <w:p>
      <w:pPr>
        <w:spacing w:before="0" w:after="0" w:line="240" w:lineRule="exact"/>
        <w:ind w:left="179" w:firstLine="0"/>
      </w:pPr>
    </w:p>
    <w:p>
      <w:pPr>
        <w:spacing w:before="0" w:after="0" w:line="459" w:lineRule="exact"/>
        <w:ind w:left="179" w:firstLine="482"/>
        <w:jc w:val="left"/>
      </w:pPr>
      <w:r>
        <w:rPr>
          <w:rFonts w:ascii="宋体" w:eastAsia="宋体" w:hAnsi="宋体" w:cs="宋体"/>
          <w:color w:val="000000"/>
          <w:spacing w:val="-1"/>
          <w:w w:val="100"/>
          <w:position w:val="0"/>
          <w:sz w:val="24"/>
          <w:u w:val="none"/>
        </w:rPr>
        <w:t>本规范引用了下列文件：</w:t>
      </w:r>
    </w:p>
    <w:p>
      <w:pPr>
        <w:spacing w:before="0" w:after="0" w:line="183" w:lineRule="exact"/>
        <w:ind w:left="179" w:firstLine="482"/>
      </w:pPr>
    </w:p>
    <w:p>
      <w:pPr>
        <w:spacing w:before="0" w:after="0" w:line="323" w:lineRule="exact"/>
        <w:ind w:left="179"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1008-2008</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压力计量名词术语及定义</w:t>
      </w:r>
    </w:p>
    <w:p>
      <w:pPr>
        <w:spacing w:before="0" w:after="0" w:line="466" w:lineRule="exact"/>
        <w:ind w:left="179"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52</w:t>
      </w:r>
      <w:r>
        <w:rPr>
          <w:rFonts w:ascii="Calibri" w:hAnsi="Calibri" w:cs="Calibri"/>
          <w:color w:val="000000"/>
          <w:spacing w:val="0"/>
          <w:w w:val="221"/>
          <w:sz w:val="24"/>
          <w:u w:val="none"/>
        </w:rPr>
        <w:t> </w:t>
      </w:r>
      <w:r>
        <w:rPr>
          <w:rFonts w:ascii="宋体" w:hAnsi="宋体" w:cs="宋体"/>
          <w:color w:val="000000"/>
          <w:spacing w:val="-1"/>
          <w:w w:val="100"/>
          <w:position w:val="3"/>
          <w:sz w:val="24"/>
          <w:u w:val="none"/>
        </w:rPr>
        <w:t>弹性元件式一般压力表、压力真空表和真空表</w:t>
      </w:r>
    </w:p>
    <w:p>
      <w:pPr>
        <w:spacing w:before="0" w:after="0" w:line="468" w:lineRule="exact"/>
        <w:ind w:left="179"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1415</w:t>
      </w:r>
      <w:r>
        <w:rPr>
          <w:rFonts w:ascii="Calibri" w:hAnsi="Calibri" w:cs="Calibri"/>
          <w:color w:val="000000"/>
          <w:spacing w:val="0"/>
          <w:w w:val="221"/>
          <w:sz w:val="24"/>
          <w:u w:val="none"/>
        </w:rPr>
        <w:t> </w:t>
      </w:r>
      <w:r>
        <w:rPr>
          <w:rFonts w:ascii="宋体" w:hAnsi="宋体" w:cs="宋体"/>
          <w:color w:val="000000"/>
          <w:spacing w:val="-1"/>
          <w:w w:val="100"/>
          <w:position w:val="3"/>
          <w:sz w:val="24"/>
          <w:u w:val="none"/>
        </w:rPr>
        <w:t>弹性元件式一般压力表、压力真空表和真空表型式评价大纲</w:t>
      </w:r>
    </w:p>
    <w:p>
      <w:pPr>
        <w:spacing w:before="0" w:after="0" w:line="466" w:lineRule="exact"/>
        <w:ind w:left="179" w:firstLine="480"/>
        <w:jc w:val="left"/>
      </w:pPr>
      <w:r>
        <w:rPr>
          <w:rFonts w:ascii="Times New Roman" w:hAnsi="Times New Roman" w:cs="Times New Roman"/>
          <w:color w:val="000000"/>
          <w:spacing w:val="-1"/>
          <w:w w:val="100"/>
          <w:position w:val="0"/>
          <w:sz w:val="24"/>
          <w:u w:val="none"/>
        </w:rPr>
        <w:t>JB/T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10203</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远传压力表</w:t>
      </w:r>
    </w:p>
    <w:p>
      <w:pPr>
        <w:spacing w:before="0" w:after="0" w:line="428" w:lineRule="exact"/>
        <w:ind w:left="179" w:firstLine="480"/>
        <w:jc w:val="left"/>
      </w:pPr>
      <w:r>
        <w:rPr>
          <w:rFonts w:ascii="宋体" w:eastAsia="宋体" w:hAnsi="宋体" w:cs="宋体"/>
          <w:color w:val="000000"/>
          <w:spacing w:val="0"/>
          <w:w w:val="100"/>
          <w:position w:val="0"/>
          <w:sz w:val="24"/>
          <w:u w:val="none"/>
        </w:rPr>
        <w:t>凡是注日</w:t>
      </w:r>
      <w:r>
        <w:rPr>
          <w:rFonts w:ascii="宋体" w:eastAsia="宋体" w:hAnsi="宋体" w:cs="宋体"/>
          <w:color w:val="000000"/>
          <w:spacing w:val="1"/>
          <w:w w:val="100"/>
          <w:position w:val="0"/>
          <w:sz w:val="24"/>
          <w:u w:val="none"/>
        </w:rPr>
        <w:t>期的引用文件，</w:t>
      </w:r>
      <w:r>
        <w:rPr>
          <w:rFonts w:ascii="宋体" w:eastAsia="宋体" w:hAnsi="宋体" w:cs="宋体"/>
          <w:color w:val="000000"/>
          <w:spacing w:val="0"/>
          <w:w w:val="100"/>
          <w:position w:val="0"/>
          <w:sz w:val="24"/>
          <w:u w:val="none"/>
        </w:rPr>
        <w:t>仅注日期的版</w:t>
      </w:r>
      <w:r>
        <w:rPr>
          <w:rFonts w:ascii="宋体" w:eastAsia="宋体" w:hAnsi="宋体" w:cs="宋体"/>
          <w:color w:val="000000"/>
          <w:spacing w:val="1"/>
          <w:w w:val="100"/>
          <w:position w:val="0"/>
          <w:sz w:val="24"/>
          <w:u w:val="none"/>
        </w:rPr>
        <w:t>本适用于本规范；凡是不注日期</w:t>
      </w:r>
      <w:r>
        <w:rPr>
          <w:rFonts w:ascii="宋体" w:eastAsia="宋体" w:hAnsi="宋体" w:cs="宋体"/>
          <w:color w:val="000000"/>
          <w:spacing w:val="0"/>
          <w:w w:val="100"/>
          <w:position w:val="0"/>
          <w:sz w:val="24"/>
          <w:u w:val="none"/>
        </w:rPr>
        <w:t>的引用</w:t>
      </w:r>
    </w:p>
    <w:p>
      <w:pPr>
        <w:spacing w:before="0" w:after="0" w:line="183" w:lineRule="exact"/>
        <w:ind w:left="179" w:firstLine="480"/>
      </w:pPr>
    </w:p>
    <w:p>
      <w:pPr>
        <w:spacing w:before="0" w:after="0" w:line="323" w:lineRule="exact"/>
        <w:ind w:left="179" w:firstLine="0"/>
        <w:jc w:val="left"/>
      </w:pPr>
      <w:r>
        <w:rPr>
          <w:rFonts w:ascii="宋体" w:eastAsia="宋体" w:hAnsi="宋体" w:cs="宋体"/>
          <w:color w:val="000000"/>
          <w:spacing w:val="-1"/>
          <w:w w:val="100"/>
          <w:position w:val="3"/>
          <w:sz w:val="24"/>
          <w:u w:val="none"/>
        </w:rPr>
        <w:t>文件，其最新版本</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包括所有的修改单</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适用于本规范。</w:t>
      </w:r>
    </w:p>
    <w:p>
      <w:pPr>
        <w:spacing w:before="0" w:after="0" w:line="240" w:lineRule="exact"/>
        <w:ind w:left="179" w:firstLine="0"/>
      </w:pPr>
    </w:p>
    <w:p>
      <w:pPr>
        <w:spacing w:before="0" w:after="0" w:line="473" w:lineRule="exact"/>
        <w:ind w:left="179" w:firstLine="0"/>
        <w:jc w:val="left"/>
      </w:pPr>
      <w:r>
        <w:rPr>
          <w:rFonts w:ascii="Times New Roman" w:hAnsi="Times New Roman" w:cs="Times New Roman"/>
          <w:b/>
          <w:color w:val="000000"/>
          <w:spacing w:val="-1"/>
          <w:w w:val="95"/>
          <w:position w:val="0"/>
          <w:sz w:val="24"/>
          <w:u w:val="none"/>
        </w:rPr>
        <w:t>3</w:t>
      </w:r>
      <w:r>
        <w:rPr>
          <w:rFonts w:ascii="Calibri" w:hAnsi="Calibri" w:cs="Calibri"/>
          <w:color w:val="000000"/>
          <w:spacing w:val="0"/>
          <w:w w:val="221"/>
          <w:sz w:val="24"/>
          <w:u w:val="none"/>
        </w:rPr>
        <w:t> </w:t>
      </w:r>
      <w:r>
        <w:rPr>
          <w:rFonts w:ascii="黑体" w:eastAsia="黑体" w:hAnsi="黑体" w:cs="黑体"/>
          <w:color w:val="000000"/>
          <w:spacing w:val="0"/>
          <w:w w:val="100"/>
          <w:position w:val="4"/>
          <w:sz w:val="24"/>
          <w:u w:val="none"/>
        </w:rPr>
        <w:t>术语和计量单位</w:t>
      </w:r>
    </w:p>
    <w:p>
      <w:pPr>
        <w:spacing w:before="0" w:after="0" w:line="414" w:lineRule="exact"/>
        <w:ind w:left="179" w:firstLine="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3.1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术语</w:t>
      </w:r>
    </w:p>
    <w:p>
      <w:pPr>
        <w:spacing w:before="0" w:after="0" w:line="468" w:lineRule="exact"/>
        <w:ind w:left="179"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1001-2011</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1008-2008</w:t>
      </w:r>
      <w:r>
        <w:rPr>
          <w:rFonts w:ascii="Calibri" w:hAnsi="Calibri" w:cs="Calibri"/>
          <w:color w:val="000000"/>
          <w:spacing w:val="0"/>
          <w:w w:val="225"/>
          <w:sz w:val="24"/>
          <w:u w:val="none"/>
        </w:rPr>
        <w:t> </w:t>
      </w:r>
      <w:r>
        <w:rPr>
          <w:rFonts w:ascii="宋体" w:hAnsi="宋体" w:cs="宋体"/>
          <w:color w:val="000000"/>
          <w:spacing w:val="-1"/>
          <w:w w:val="100"/>
          <w:position w:val="3"/>
          <w:sz w:val="24"/>
          <w:u w:val="none"/>
        </w:rPr>
        <w:t>界定的及以下术语和定义适用于本规范。</w:t>
      </w:r>
    </w:p>
    <w:p>
      <w:pPr>
        <w:spacing w:before="0" w:after="0" w:line="466" w:lineRule="exact"/>
        <w:ind w:left="179" w:firstLine="0"/>
        <w:jc w:val="left"/>
      </w:pPr>
      <w:r>
        <w:rPr>
          <w:rFonts w:ascii="Times New Roman" w:hAnsi="Times New Roman" w:cs="Times New Roman"/>
          <w:color w:val="000000"/>
          <w:spacing w:val="-1"/>
          <w:w w:val="100"/>
          <w:position w:val="0"/>
          <w:sz w:val="24"/>
          <w:u w:val="none"/>
        </w:rPr>
        <w:t>3.1.1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远传压力表</w:t>
      </w:r>
      <w:r>
        <w:rPr>
          <w:rFonts w:ascii="Calibri" w:hAnsi="Calibri" w:cs="Calibri"/>
          <w:color w:val="000000"/>
          <w:spacing w:val="0"/>
          <w:w w:val="221"/>
          <w:sz w:val="24"/>
          <w:u w:val="none"/>
        </w:rPr>
        <w:t> </w:t>
      </w:r>
      <w:r>
        <w:rPr>
          <w:rFonts w:ascii="Times New Roman" w:hAnsi="Times New Roman" w:cs="Times New Roman"/>
          <w:color w:val="000000"/>
          <w:spacing w:val="0"/>
          <w:w w:val="100"/>
          <w:position w:val="0"/>
          <w:sz w:val="24"/>
          <w:u w:val="none"/>
        </w:rPr>
        <w:t>long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distance</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transmissive</w:t>
      </w:r>
      <w:r>
        <w:rPr>
          <w:rFonts w:ascii="Calibri" w:hAnsi="Calibri" w:cs="Calibri"/>
          <w:color w:val="000000"/>
          <w:spacing w:val="1"/>
          <w:w w:val="100"/>
          <w:sz w:val="24"/>
          <w:u w:val="none"/>
        </w:rPr>
        <w:t> </w:t>
      </w:r>
      <w:r>
        <w:rPr>
          <w:rFonts w:ascii="Times New Roman" w:hAnsi="Times New Roman" w:cs="Times New Roman"/>
          <w:color w:val="000000"/>
          <w:spacing w:val="-1"/>
          <w:w w:val="100"/>
          <w:position w:val="0"/>
          <w:sz w:val="24"/>
          <w:u w:val="none"/>
        </w:rPr>
        <w:t>pressure</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gauge</w:t>
      </w:r>
    </w:p>
    <w:p>
      <w:pPr>
        <w:spacing w:before="0" w:after="0" w:line="428" w:lineRule="exact"/>
        <w:ind w:left="179" w:firstLine="480"/>
        <w:jc w:val="left"/>
      </w:pPr>
      <w:r>
        <w:rPr>
          <w:rFonts w:ascii="宋体" w:hAnsi="宋体" w:cs="宋体"/>
          <w:color w:val="000000"/>
          <w:spacing w:val="-1"/>
          <w:w w:val="100"/>
          <w:position w:val="0"/>
          <w:sz w:val="24"/>
          <w:u w:val="none"/>
        </w:rPr>
        <w:t>将压力信号变换成电信号后能及时通过电缆传至远离压力测量点的压力表。</w:t>
      </w:r>
    </w:p>
    <w:p>
      <w:pPr>
        <w:spacing w:before="0" w:after="0" w:line="183" w:lineRule="exact"/>
        <w:ind w:left="179" w:firstLine="480"/>
      </w:pPr>
    </w:p>
    <w:p>
      <w:pPr>
        <w:spacing w:before="0" w:after="0" w:line="323" w:lineRule="exact"/>
        <w:ind w:left="179" w:firstLine="480"/>
        <w:jc w:val="left"/>
      </w:pPr>
      <w:r>
        <w:rPr>
          <w:rFonts w:ascii="Times New Roman" w:hAnsi="Times New Roman" w:cs="Times New Roman"/>
          <w:color w:val="000000"/>
          <w:spacing w:val="0"/>
          <w:w w:val="100"/>
          <w:position w:val="0"/>
          <w:sz w:val="24"/>
          <w:u w:val="none"/>
        </w:rPr>
        <w:t>[JJF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1008-2008,</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术语和定义</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4.8]</w:t>
      </w:r>
    </w:p>
    <w:p>
      <w:pPr>
        <w:spacing w:before="0" w:after="0" w:line="468" w:lineRule="exact"/>
        <w:ind w:left="179" w:firstLine="0"/>
        <w:jc w:val="left"/>
      </w:pPr>
      <w:r>
        <w:rPr>
          <w:rFonts w:ascii="Times New Roman" w:hAnsi="Times New Roman" w:cs="Times New Roman"/>
          <w:color w:val="000000"/>
          <w:spacing w:val="-1"/>
          <w:w w:val="100"/>
          <w:position w:val="0"/>
          <w:sz w:val="24"/>
          <w:u w:val="none"/>
        </w:rPr>
        <w:t>3.1.2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电位器式远传压力表</w:t>
      </w:r>
      <w:r>
        <w:rPr>
          <w:rFonts w:ascii="Calibri" w:hAnsi="Calibri" w:cs="Calibri"/>
          <w:color w:val="000000"/>
          <w:spacing w:val="0"/>
          <w:w w:val="221"/>
          <w:sz w:val="24"/>
          <w:u w:val="none"/>
        </w:rPr>
        <w:t> </w:t>
      </w:r>
      <w:r>
        <w:rPr>
          <w:rFonts w:ascii="Times New Roman" w:hAnsi="Times New Roman" w:cs="Times New Roman"/>
          <w:color w:val="000000"/>
          <w:spacing w:val="-1"/>
          <w:w w:val="100"/>
          <w:position w:val="0"/>
          <w:sz w:val="24"/>
          <w:u w:val="none"/>
        </w:rPr>
        <w:t>potentiometer-type</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long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distance</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ransmissive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pressure</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gauge</w:t>
      </w:r>
    </w:p>
    <w:p>
      <w:pPr>
        <w:spacing w:before="0" w:after="0" w:line="428" w:lineRule="exact"/>
        <w:ind w:left="179" w:firstLine="480"/>
        <w:jc w:val="left"/>
      </w:pPr>
      <w:r>
        <w:rPr>
          <w:rFonts w:ascii="宋体" w:hAnsi="宋体" w:cs="宋体"/>
          <w:color w:val="000000"/>
          <w:spacing w:val="-1"/>
          <w:w w:val="100"/>
          <w:position w:val="0"/>
          <w:sz w:val="24"/>
          <w:u w:val="none"/>
        </w:rPr>
        <w:t>使用电位器作为输出信号传感器的远传压力表。</w:t>
      </w:r>
    </w:p>
    <w:p>
      <w:pPr>
        <w:spacing w:before="0" w:after="0" w:line="183" w:lineRule="exact"/>
        <w:ind w:left="179" w:firstLine="48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3.2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计量单位</w:t>
      </w:r>
    </w:p>
    <w:p>
      <w:pPr>
        <w:spacing w:before="0" w:after="0" w:line="468" w:lineRule="exact"/>
        <w:ind w:left="179" w:firstLine="480"/>
        <w:jc w:val="left"/>
      </w:pPr>
      <w:r>
        <w:rPr>
          <w:rFonts w:ascii="宋体" w:eastAsia="宋体" w:hAnsi="宋体" w:cs="宋体"/>
          <w:color w:val="000000"/>
          <w:spacing w:val="-1"/>
          <w:w w:val="100"/>
          <w:position w:val="3"/>
          <w:sz w:val="24"/>
          <w:u w:val="none"/>
        </w:rPr>
        <w:t>压力的法定计量单位为</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Pa</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帕斯卡</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，或是它的倍数单位：</w:t>
      </w:r>
      <w:r>
        <w:rPr>
          <w:rFonts w:ascii="Times New Roman" w:hAnsi="Times New Roman" w:cs="Times New Roman"/>
          <w:color w:val="000000"/>
          <w:spacing w:val="0"/>
          <w:w w:val="100"/>
          <w:position w:val="0"/>
          <w:sz w:val="24"/>
          <w:u w:val="none"/>
        </w:rPr>
        <w:t>kPa</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千帕斯卡</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MPa</w:t>
      </w:r>
    </w:p>
    <w:p>
      <w:pPr>
        <w:spacing w:before="0" w:after="0" w:line="466" w:lineRule="exact"/>
        <w:ind w:left="179" w:firstLine="0"/>
        <w:jc w:val="left"/>
      </w:pP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兆帕斯卡</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等表示；电阻的法定计量单位为</w:t>
      </w:r>
      <w:r>
        <w:rPr>
          <w:rFonts w:ascii="Times New Roman" w:hAnsi="Times New Roman" w:cs="Times New Roman"/>
          <w:color w:val="000000"/>
          <w:spacing w:val="-1"/>
          <w:w w:val="100"/>
          <w:position w:val="0"/>
          <w:sz w:val="21"/>
          <w:u w:val="none"/>
        </w:rPr>
        <w:t>Ω</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欧姆</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w:t>
      </w:r>
    </w:p>
    <w:p>
      <w:pPr>
        <w:spacing w:before="0" w:after="0" w:line="240" w:lineRule="exact"/>
        <w:ind w:left="179" w:firstLine="0"/>
      </w:pPr>
    </w:p>
    <w:p>
      <w:pPr>
        <w:spacing w:before="0" w:after="0" w:line="471" w:lineRule="exact"/>
        <w:ind w:left="179" w:firstLine="0"/>
        <w:jc w:val="left"/>
      </w:pPr>
      <w:r>
        <w:rPr>
          <w:rFonts w:ascii="Times New Roman" w:hAnsi="Times New Roman" w:cs="Times New Roman"/>
          <w:b/>
          <w:color w:val="000000"/>
          <w:spacing w:val="-1"/>
          <w:w w:val="95"/>
          <w:position w:val="0"/>
          <w:sz w:val="24"/>
          <w:u w:val="none"/>
        </w:rPr>
        <w:t>4</w:t>
      </w:r>
      <w:r>
        <w:rPr>
          <w:rFonts w:ascii="Calibri" w:hAnsi="Calibri" w:cs="Calibri"/>
          <w:color w:val="000000"/>
          <w:spacing w:val="0"/>
          <w:w w:val="221"/>
          <w:sz w:val="24"/>
          <w:u w:val="none"/>
        </w:rPr>
        <w:t> </w:t>
      </w:r>
      <w:r>
        <w:rPr>
          <w:rFonts w:ascii="黑体" w:eastAsia="黑体" w:hAnsi="黑体" w:cs="黑体"/>
          <w:color w:val="000000"/>
          <w:spacing w:val="-1"/>
          <w:w w:val="100"/>
          <w:position w:val="3"/>
          <w:sz w:val="24"/>
          <w:u w:val="none"/>
        </w:rPr>
        <w:t>概述</w:t>
      </w:r>
    </w:p>
    <w:p>
      <w:pPr>
        <w:spacing w:before="0" w:after="0" w:line="240" w:lineRule="exact"/>
        <w:ind w:left="179" w:firstLine="0"/>
      </w:pPr>
    </w:p>
    <w:p>
      <w:pPr>
        <w:spacing w:before="0" w:after="0" w:line="459" w:lineRule="exact"/>
        <w:ind w:left="179" w:firstLine="480"/>
        <w:jc w:val="left"/>
      </w:pPr>
      <w:r>
        <w:rPr>
          <w:rFonts w:ascii="宋体" w:hAnsi="宋体" w:cs="宋体"/>
          <w:color w:val="000000"/>
          <w:spacing w:val="-1"/>
          <w:w w:val="100"/>
          <w:position w:val="0"/>
          <w:sz w:val="24"/>
          <w:u w:val="none"/>
        </w:rPr>
        <w:t>远传压力表适用于对钢及铜合金不起腐蚀作用的液体、气体与蒸汽的压力测量。</w:t>
      </w:r>
    </w:p>
    <w:p>
      <w:pPr>
        <w:spacing w:before="0" w:after="0" w:line="240" w:lineRule="exact"/>
        <w:ind w:left="179" w:firstLine="480"/>
      </w:pPr>
    </w:p>
    <w:p>
      <w:pPr>
        <w:spacing w:before="0" w:after="0" w:line="240" w:lineRule="exact"/>
        <w:ind w:left="179" w:firstLine="480"/>
      </w:pPr>
    </w:p>
    <w:p>
      <w:pPr>
        <w:spacing w:before="0" w:after="0" w:line="245" w:lineRule="exact"/>
        <w:ind w:left="179" w:firstLine="8458"/>
        <w:jc w:val="left"/>
        <w:sectPr>
          <w:type w:val="continuous"/>
          <w:pgSz w:w="11905" w:h="16838"/>
          <w:pgMar w:top="785" w:right="1047" w:bottom="545" w:left="1407" w:header="0" w:footer="0" w:gutter="0"/>
          <w:pgNumType w:start="20"/>
          <w:cols w:num="1" w:space="720"/>
        </w:sectPr>
      </w:pPr>
      <w:r>
        <w:rPr>
          <w:rFonts w:ascii="等线" w:hAnsi="等线" w:cs="等线"/>
          <w:color w:val="000000"/>
          <w:spacing w:val="-1"/>
          <w:w w:val="100"/>
          <w:position w:val="0"/>
          <w:sz w:val="18"/>
          <w:u w:val="none"/>
        </w:rPr>
        <w:t>1</w:t>
      </w:r>
    </w:p>
    <w:tbl>
      <w:tblPr>
        <w:tblStyle w:val="TableNormal"/>
        <w:tblpPr w:leftFromText="180" w:rightFromText="180" w:vertAnchor="page" w:horzAnchor="page" w:tblpX="432" w:tblpY="8694"/>
        <w:tblW w:w="0" w:type="auto"/>
        <w:tblInd w:w="0" w:type="dxa"/>
        <w:tblLayout w:type="fixed"/>
        <w:tblCellMar>
          <w:top w:w="0" w:type="dxa"/>
          <w:left w:w="108" w:type="dxa"/>
          <w:bottom w:w="0" w:type="dxa"/>
          <w:right w:w="108" w:type="dxa"/>
        </w:tblCellMar>
      </w:tblPr>
      <w:tblGrid>
        <w:gridCol w:w="760"/>
        <w:gridCol w:w="928"/>
        <w:gridCol w:w="935"/>
        <w:gridCol w:w="935"/>
        <w:gridCol w:w="935"/>
        <w:gridCol w:w="928"/>
        <w:gridCol w:w="935"/>
        <w:gridCol w:w="935"/>
        <w:gridCol w:w="935"/>
      </w:tblGrid>
      <w:tr>
        <w:tblPrEx>
          <w:tblW w:w="0" w:type="auto"/>
          <w:tblInd w:w="0" w:type="dxa"/>
          <w:tblLayout w:type="fixed"/>
          <w:tblCellMar>
            <w:top w:w="0" w:type="dxa"/>
            <w:left w:w="108" w:type="dxa"/>
            <w:bottom w:w="0" w:type="dxa"/>
            <w:right w:w="108" w:type="dxa"/>
          </w:tblCellMar>
        </w:tblPrEx>
        <w:trPr>
          <w:trHeight w:hRule="exact" w:val="510"/>
        </w:trPr>
        <w:tc>
          <w:tcPr>
            <w:tcW w:w="7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4" w:right="-239"/>
            </w:pPr>
            <w:bookmarkStart w:id="6" w:name="7"/>
            <w:bookmarkEnd w:id="6"/>
          </w:p>
          <w:p>
            <w:pPr>
              <w:spacing w:before="0" w:after="0" w:line="413" w:lineRule="exact"/>
              <w:ind w:left="64" w:right="-239"/>
            </w:pPr>
            <w:r>
              <w:rPr>
                <w:rFonts w:ascii="宋体" w:eastAsia="宋体" w:hAnsi="宋体" w:cs="宋体"/>
                <w:color w:val="000000"/>
                <w:spacing w:val="-1"/>
                <w:w w:val="100"/>
                <w:position w:val="0"/>
                <w:sz w:val="21"/>
                <w:u w:val="none"/>
              </w:rPr>
              <w:t>准确度</w:t>
            </w:r>
          </w:p>
          <w:p>
            <w:pPr>
              <w:spacing w:before="0" w:after="0" w:line="271" w:lineRule="exact"/>
              <w:ind w:left="170" w:right="-239"/>
            </w:pPr>
            <w:r>
              <w:rPr>
                <w:rFonts w:ascii="宋体" w:eastAsia="宋体" w:hAnsi="宋体" w:cs="宋体"/>
                <w:color w:val="000000"/>
                <w:spacing w:val="-2"/>
                <w:w w:val="100"/>
                <w:position w:val="0"/>
                <w:sz w:val="21"/>
                <w:u w:val="none"/>
              </w:rPr>
              <w:t>等级</w:t>
            </w:r>
          </w:p>
          <w:p>
            <w:pPr>
              <w:spacing w:before="0" w:after="0" w:line="308" w:lineRule="exact"/>
              <w:ind w:left="206" w:right="-239"/>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级</w:t>
            </w:r>
            <w:r>
              <w:rPr>
                <w:rFonts w:ascii="Times New Roman" w:hAnsi="Times New Roman" w:cs="Times New Roman"/>
                <w:color w:val="000000"/>
                <w:spacing w:val="-1"/>
                <w:w w:val="100"/>
                <w:position w:val="0"/>
                <w:sz w:val="21"/>
                <w:u w:val="none"/>
              </w:rPr>
              <w:t>)</w:t>
            </w:r>
          </w:p>
        </w:tc>
        <w:tc>
          <w:tcPr>
            <w:tcW w:w="7466"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7" w:lineRule="exact"/>
              <w:ind w:left="2897" w:right="-239"/>
            </w:pPr>
            <w:r>
              <w:rPr>
                <w:rFonts w:ascii="宋体" w:eastAsia="宋体" w:hAnsi="宋体" w:cs="宋体"/>
                <w:color w:val="000000"/>
                <w:spacing w:val="-1"/>
                <w:w w:val="100"/>
                <w:position w:val="3"/>
                <w:sz w:val="21"/>
                <w:u w:val="none"/>
              </w:rPr>
              <w:t>最大允许误差</w:t>
            </w:r>
            <w:r>
              <w:rPr>
                <w:rFonts w:ascii="Calibri" w:hAnsi="Calibri" w:cs="Calibri"/>
                <w:color w:val="000000"/>
                <w:spacing w:val="0"/>
                <w:w w:val="227"/>
                <w:sz w:val="21"/>
                <w:u w:val="none"/>
              </w:rPr>
              <w:t> </w:t>
            </w:r>
            <w:r>
              <w:rPr>
                <w:rFonts w:ascii="等线" w:hAnsi="等线" w:cs="等线"/>
                <w:color w:val="000000"/>
                <w:spacing w:val="-1"/>
                <w:w w:val="100"/>
                <w:position w:val="2"/>
                <w:sz w:val="21"/>
                <w:u w:val="none"/>
              </w:rPr>
              <w:t>(</w:t>
            </w:r>
            <w:r>
              <w:rPr>
                <w:rFonts w:ascii="Times New Roman" w:hAnsi="Times New Roman" w:cs="Times New Roman"/>
                <w:color w:val="000000"/>
                <w:spacing w:val="-1"/>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585"/>
        </w:trPr>
        <w:tc>
          <w:tcPr>
            <w:tcW w:w="7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7" w:lineRule="exact"/>
            </w:pPr>
          </w:p>
        </w:tc>
        <w:tc>
          <w:tcPr>
            <w:tcW w:w="373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45" w:right="-239"/>
            </w:pPr>
            <w:r>
              <w:rPr>
                <w:rFonts w:ascii="宋体" w:eastAsia="宋体" w:hAnsi="宋体" w:cs="宋体"/>
                <w:color w:val="000000"/>
                <w:spacing w:val="-1"/>
                <w:w w:val="100"/>
                <w:position w:val="0"/>
                <w:sz w:val="21"/>
                <w:u w:val="none"/>
              </w:rPr>
              <w:t>指示部分</w:t>
            </w:r>
          </w:p>
          <w:p>
            <w:pPr>
              <w:spacing w:before="0" w:after="0" w:line="306" w:lineRule="exact"/>
              <w:ind w:left="850" w:right="-239"/>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按量程的百分比计算</w:t>
            </w:r>
            <w:r>
              <w:rPr>
                <w:rFonts w:ascii="Times New Roman" w:hAnsi="Times New Roman" w:cs="Times New Roman"/>
                <w:color w:val="000000"/>
                <w:spacing w:val="-1"/>
                <w:w w:val="100"/>
                <w:position w:val="0"/>
                <w:sz w:val="21"/>
                <w:u w:val="none"/>
              </w:rPr>
              <w:t>)</w:t>
            </w:r>
          </w:p>
        </w:tc>
        <w:tc>
          <w:tcPr>
            <w:tcW w:w="373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35" w:right="-239"/>
            </w:pPr>
            <w:r>
              <w:rPr>
                <w:rFonts w:ascii="宋体" w:eastAsia="宋体" w:hAnsi="宋体" w:cs="宋体"/>
                <w:color w:val="000000"/>
                <w:spacing w:val="-1"/>
                <w:w w:val="100"/>
                <w:position w:val="0"/>
                <w:sz w:val="21"/>
                <w:u w:val="none"/>
              </w:rPr>
              <w:t>输出电阻部分</w:t>
            </w:r>
          </w:p>
          <w:p>
            <w:pPr>
              <w:spacing w:before="0" w:after="0" w:line="306" w:lineRule="exact"/>
              <w:ind w:left="220" w:right="-239"/>
            </w:pP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按最大输出量程电阻的百分比计算</w:t>
            </w:r>
            <w:r>
              <w:rPr>
                <w:rFonts w:ascii="Times New Roman" w:hAnsi="Times New Roman" w:cs="Times New Roman"/>
                <w:color w:val="000000"/>
                <w:spacing w:val="-1"/>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510"/>
        </w:trPr>
        <w:tc>
          <w:tcPr>
            <w:tcW w:w="7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6" w:lineRule="exact"/>
            </w:pPr>
          </w:p>
        </w:tc>
        <w:tc>
          <w:tcPr>
            <w:tcW w:w="186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20" w:right="-239"/>
            </w:pPr>
            <w:r>
              <w:rPr>
                <w:rFonts w:ascii="宋体" w:eastAsia="宋体" w:hAnsi="宋体" w:cs="宋体"/>
                <w:color w:val="000000"/>
                <w:spacing w:val="-2"/>
                <w:w w:val="100"/>
                <w:position w:val="0"/>
                <w:sz w:val="21"/>
                <w:u w:val="none"/>
              </w:rPr>
              <w:t>零位</w:t>
            </w:r>
          </w:p>
        </w:tc>
        <w:tc>
          <w:tcPr>
            <w:tcW w:w="9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48" w:right="-239"/>
            </w:pPr>
            <w:r>
              <w:rPr>
                <w:rFonts w:ascii="宋体" w:eastAsia="宋体" w:hAnsi="宋体" w:cs="宋体"/>
                <w:color w:val="000000"/>
                <w:spacing w:val="-1"/>
                <w:w w:val="100"/>
                <w:position w:val="0"/>
                <w:sz w:val="21"/>
                <w:u w:val="none"/>
              </w:rPr>
              <w:t>测量上限</w:t>
            </w:r>
          </w:p>
          <w:p>
            <w:pPr>
              <w:spacing w:before="0" w:after="0" w:line="308" w:lineRule="exact"/>
              <w:ind w:left="38" w:right="-239"/>
            </w:pPr>
            <w:r>
              <w:rPr>
                <w:rFonts w:ascii="宋体" w:eastAsia="宋体" w:hAnsi="宋体" w:cs="宋体"/>
                <w:color w:val="000000"/>
                <w:spacing w:val="-2"/>
                <w:w w:val="100"/>
                <w:position w:val="3"/>
                <w:sz w:val="21"/>
                <w:u w:val="none"/>
              </w:rPr>
              <w:t>的</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90%</w:t>
            </w:r>
            <w:r>
              <w:rPr>
                <w:rFonts w:ascii="宋体" w:eastAsia="宋体" w:hAnsi="宋体" w:cs="宋体"/>
                <w:color w:val="000000"/>
                <w:spacing w:val="-2"/>
                <w:w w:val="100"/>
                <w:position w:val="3"/>
                <w:sz w:val="21"/>
                <w:u w:val="none"/>
              </w:rPr>
              <w:t>以</w:t>
            </w:r>
          </w:p>
          <w:p>
            <w:pPr>
              <w:spacing w:before="0" w:after="0" w:line="237" w:lineRule="exact"/>
              <w:ind w:left="151" w:right="-239"/>
            </w:pPr>
            <w:r>
              <w:rPr>
                <w:rFonts w:ascii="宋体" w:eastAsia="宋体" w:hAnsi="宋体" w:cs="宋体"/>
                <w:color w:val="000000"/>
                <w:spacing w:val="-1"/>
                <w:w w:val="100"/>
                <w:position w:val="0"/>
                <w:sz w:val="21"/>
                <w:u w:val="none"/>
              </w:rPr>
              <w:t>上部分</w:t>
            </w:r>
          </w:p>
        </w:tc>
        <w:tc>
          <w:tcPr>
            <w:tcW w:w="9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 w:right="-239"/>
            </w:pPr>
          </w:p>
          <w:p>
            <w:pPr>
              <w:spacing w:before="0" w:after="0" w:line="376" w:lineRule="exact"/>
              <w:ind w:left="46" w:right="-239"/>
            </w:pPr>
            <w:r>
              <w:rPr>
                <w:rFonts w:ascii="宋体" w:eastAsia="宋体" w:hAnsi="宋体" w:cs="宋体"/>
                <w:color w:val="000000"/>
                <w:spacing w:val="-1"/>
                <w:w w:val="100"/>
                <w:position w:val="0"/>
                <w:sz w:val="21"/>
                <w:u w:val="none"/>
              </w:rPr>
              <w:t>其余部分</w:t>
            </w:r>
          </w:p>
        </w:tc>
        <w:tc>
          <w:tcPr>
            <w:tcW w:w="186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722" w:right="-239"/>
            </w:pPr>
            <w:r>
              <w:rPr>
                <w:rFonts w:ascii="宋体" w:eastAsia="宋体" w:hAnsi="宋体" w:cs="宋体"/>
                <w:color w:val="000000"/>
                <w:spacing w:val="-2"/>
                <w:w w:val="100"/>
                <w:position w:val="0"/>
                <w:sz w:val="21"/>
                <w:u w:val="none"/>
              </w:rPr>
              <w:t>零位</w:t>
            </w:r>
          </w:p>
        </w:tc>
        <w:tc>
          <w:tcPr>
            <w:tcW w:w="9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47" w:right="-239"/>
            </w:pPr>
            <w:r>
              <w:rPr>
                <w:rFonts w:ascii="宋体" w:eastAsia="宋体" w:hAnsi="宋体" w:cs="宋体"/>
                <w:color w:val="000000"/>
                <w:spacing w:val="-1"/>
                <w:w w:val="100"/>
                <w:position w:val="0"/>
                <w:sz w:val="21"/>
                <w:u w:val="none"/>
              </w:rPr>
              <w:t>测量上限</w:t>
            </w:r>
          </w:p>
          <w:p>
            <w:pPr>
              <w:spacing w:before="0" w:after="0" w:line="308" w:lineRule="exact"/>
              <w:ind w:left="39" w:right="-239"/>
            </w:pPr>
            <w:r>
              <w:rPr>
                <w:rFonts w:ascii="宋体" w:eastAsia="宋体" w:hAnsi="宋体" w:cs="宋体"/>
                <w:color w:val="000000"/>
                <w:spacing w:val="-2"/>
                <w:w w:val="100"/>
                <w:position w:val="3"/>
                <w:sz w:val="21"/>
                <w:u w:val="none"/>
              </w:rPr>
              <w:t>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90%</w:t>
            </w:r>
            <w:r>
              <w:rPr>
                <w:rFonts w:ascii="宋体" w:eastAsia="宋体" w:hAnsi="宋体" w:cs="宋体"/>
                <w:color w:val="000000"/>
                <w:spacing w:val="-2"/>
                <w:w w:val="100"/>
                <w:position w:val="3"/>
                <w:sz w:val="21"/>
                <w:u w:val="none"/>
              </w:rPr>
              <w:t>以</w:t>
            </w:r>
          </w:p>
          <w:p>
            <w:pPr>
              <w:spacing w:before="0" w:after="0" w:line="237" w:lineRule="exact"/>
              <w:ind w:left="152" w:right="-239"/>
            </w:pPr>
            <w:r>
              <w:rPr>
                <w:rFonts w:ascii="宋体" w:eastAsia="宋体" w:hAnsi="宋体" w:cs="宋体"/>
                <w:color w:val="000000"/>
                <w:spacing w:val="-1"/>
                <w:w w:val="100"/>
                <w:position w:val="0"/>
                <w:sz w:val="21"/>
                <w:u w:val="none"/>
              </w:rPr>
              <w:t>上部分</w:t>
            </w:r>
          </w:p>
        </w:tc>
        <w:tc>
          <w:tcPr>
            <w:tcW w:w="9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 w:right="-239"/>
            </w:pPr>
          </w:p>
          <w:p>
            <w:pPr>
              <w:spacing w:before="0" w:after="0" w:line="376" w:lineRule="exact"/>
              <w:ind w:left="48" w:right="-239"/>
            </w:pPr>
            <w:r>
              <w:rPr>
                <w:rFonts w:ascii="宋体" w:eastAsia="宋体" w:hAnsi="宋体" w:cs="宋体"/>
                <w:color w:val="000000"/>
                <w:spacing w:val="-1"/>
                <w:w w:val="100"/>
                <w:position w:val="0"/>
                <w:sz w:val="21"/>
                <w:u w:val="none"/>
              </w:rPr>
              <w:t>其余部分</w:t>
            </w:r>
          </w:p>
        </w:tc>
      </w:tr>
      <w:tr>
        <w:tblPrEx>
          <w:tblW w:w="0" w:type="auto"/>
          <w:tblInd w:w="0" w:type="dxa"/>
          <w:tblLayout w:type="fixed"/>
          <w:tblCellMar>
            <w:top w:w="0" w:type="dxa"/>
            <w:left w:w="108" w:type="dxa"/>
            <w:bottom w:w="0" w:type="dxa"/>
            <w:right w:w="108" w:type="dxa"/>
          </w:tblCellMar>
        </w:tblPrEx>
        <w:trPr>
          <w:trHeight w:hRule="exact" w:val="510"/>
        </w:trPr>
        <w:tc>
          <w:tcPr>
            <w:tcW w:w="7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6" w:lineRule="exact"/>
            </w:pP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49" w:right="-239"/>
            </w:pPr>
            <w:r>
              <w:rPr>
                <w:rFonts w:ascii="宋体" w:eastAsia="宋体" w:hAnsi="宋体" w:cs="宋体"/>
                <w:color w:val="000000"/>
                <w:spacing w:val="-1"/>
                <w:w w:val="100"/>
                <w:position w:val="0"/>
                <w:sz w:val="21"/>
                <w:u w:val="none"/>
              </w:rPr>
              <w:t>有止销</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52" w:right="-239"/>
            </w:pPr>
            <w:r>
              <w:rPr>
                <w:rFonts w:ascii="宋体" w:eastAsia="宋体" w:hAnsi="宋体" w:cs="宋体"/>
                <w:color w:val="000000"/>
                <w:spacing w:val="-1"/>
                <w:w w:val="100"/>
                <w:position w:val="0"/>
                <w:sz w:val="21"/>
                <w:u w:val="none"/>
              </w:rPr>
              <w:t>无止销</w:t>
            </w:r>
          </w:p>
        </w:tc>
        <w:tc>
          <w:tcPr>
            <w:tcW w:w="9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3" w:lineRule="exact"/>
            </w:pPr>
          </w:p>
        </w:tc>
        <w:tc>
          <w:tcPr>
            <w:tcW w:w="9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3" w:lineRule="exact"/>
            </w:pP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48" w:right="-239"/>
            </w:pPr>
            <w:r>
              <w:rPr>
                <w:rFonts w:ascii="宋体" w:eastAsia="宋体" w:hAnsi="宋体" w:cs="宋体"/>
                <w:color w:val="000000"/>
                <w:spacing w:val="-1"/>
                <w:w w:val="100"/>
                <w:position w:val="0"/>
                <w:sz w:val="21"/>
                <w:u w:val="none"/>
              </w:rPr>
              <w:t>有止销</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51" w:right="-239"/>
            </w:pPr>
            <w:r>
              <w:rPr>
                <w:rFonts w:ascii="宋体" w:eastAsia="宋体" w:hAnsi="宋体" w:cs="宋体"/>
                <w:color w:val="000000"/>
                <w:spacing w:val="-1"/>
                <w:w w:val="100"/>
                <w:position w:val="0"/>
                <w:sz w:val="21"/>
                <w:u w:val="none"/>
              </w:rPr>
              <w:t>无止销</w:t>
            </w:r>
          </w:p>
        </w:tc>
        <w:tc>
          <w:tcPr>
            <w:tcW w:w="9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3" w:lineRule="exact"/>
            </w:pPr>
          </w:p>
        </w:tc>
        <w:tc>
          <w:tcPr>
            <w:tcW w:w="9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3" w:lineRule="exact"/>
            </w:pPr>
          </w:p>
        </w:tc>
      </w:tr>
      <w:tr>
        <w:tblPrEx>
          <w:tblW w:w="0" w:type="auto"/>
          <w:tblInd w:w="0" w:type="dxa"/>
          <w:tblLayout w:type="fixed"/>
          <w:tblCellMar>
            <w:top w:w="0" w:type="dxa"/>
            <w:left w:w="108" w:type="dxa"/>
            <w:bottom w:w="0" w:type="dxa"/>
            <w:right w:w="108" w:type="dxa"/>
          </w:tblCellMar>
        </w:tblPrEx>
        <w:trPr>
          <w:trHeight w:hRule="exact" w:val="510"/>
        </w:trPr>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49" w:right="-239"/>
            </w:pPr>
            <w:r>
              <w:rPr>
                <w:rFonts w:ascii="Times New Roman" w:hAnsi="Times New Roman" w:cs="Times New Roman"/>
                <w:color w:val="000000"/>
                <w:spacing w:val="0"/>
                <w:w w:val="100"/>
                <w:position w:val="0"/>
                <w:sz w:val="21"/>
                <w:u w:val="none"/>
              </w:rPr>
              <w:t>1.6</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331" w:right="-239"/>
            </w:pPr>
            <w:r>
              <w:rPr>
                <w:rFonts w:ascii="Times New Roman" w:hAnsi="Times New Roman" w:cs="Times New Roman"/>
                <w:color w:val="000000"/>
                <w:spacing w:val="0"/>
                <w:w w:val="100"/>
                <w:position w:val="0"/>
                <w:sz w:val="21"/>
                <w:u w:val="none"/>
              </w:rPr>
              <w:t>1.6</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7" w:right="-239"/>
            </w:pPr>
            <w:r>
              <w:rPr>
                <w:rFonts w:ascii="Times New Roman" w:hAnsi="Times New Roman" w:cs="Times New Roman"/>
                <w:color w:val="000000"/>
                <w:spacing w:val="0"/>
                <w:w w:val="100"/>
                <w:position w:val="0"/>
                <w:sz w:val="21"/>
                <w:u w:val="none"/>
              </w:rPr>
              <w:t>±1.6</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8"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9" w:right="-239"/>
            </w:pPr>
            <w:r>
              <w:rPr>
                <w:rFonts w:ascii="Times New Roman" w:hAnsi="Times New Roman" w:cs="Times New Roman"/>
                <w:color w:val="000000"/>
                <w:spacing w:val="-1"/>
                <w:w w:val="100"/>
                <w:position w:val="0"/>
                <w:sz w:val="21"/>
                <w:u w:val="none"/>
              </w:rPr>
              <w:t>±1.6</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333" w:right="-239"/>
            </w:pPr>
            <w:r>
              <w:rPr>
                <w:rFonts w:ascii="Times New Roman" w:hAnsi="Times New Roman" w:cs="Times New Roman"/>
                <w:color w:val="000000"/>
                <w:spacing w:val="0"/>
                <w:w w:val="100"/>
                <w:position w:val="0"/>
                <w:sz w:val="21"/>
                <w:u w:val="none"/>
              </w:rPr>
              <w:t>1.6</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8" w:right="-239"/>
            </w:pPr>
            <w:r>
              <w:rPr>
                <w:rFonts w:ascii="Times New Roman" w:hAnsi="Times New Roman" w:cs="Times New Roman"/>
                <w:color w:val="000000"/>
                <w:spacing w:val="0"/>
                <w:w w:val="100"/>
                <w:position w:val="0"/>
                <w:sz w:val="21"/>
                <w:u w:val="none"/>
              </w:rPr>
              <w:t>±1.6</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7"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8" w:right="-239"/>
            </w:pPr>
            <w:r>
              <w:rPr>
                <w:rFonts w:ascii="Times New Roman" w:hAnsi="Times New Roman" w:cs="Times New Roman"/>
                <w:color w:val="000000"/>
                <w:spacing w:val="0"/>
                <w:w w:val="100"/>
                <w:position w:val="0"/>
                <w:sz w:val="21"/>
                <w:u w:val="none"/>
              </w:rPr>
              <w:t>±1.6</w:t>
            </w:r>
          </w:p>
        </w:tc>
      </w:tr>
      <w:tr>
        <w:tblPrEx>
          <w:tblW w:w="0" w:type="auto"/>
          <w:tblInd w:w="0" w:type="dxa"/>
          <w:tblLayout w:type="fixed"/>
          <w:tblCellMar>
            <w:top w:w="0" w:type="dxa"/>
            <w:left w:w="108" w:type="dxa"/>
            <w:bottom w:w="0" w:type="dxa"/>
            <w:right w:w="108" w:type="dxa"/>
          </w:tblCellMar>
        </w:tblPrEx>
        <w:trPr>
          <w:trHeight w:hRule="exact" w:val="510"/>
        </w:trPr>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49" w:right="-239"/>
            </w:pPr>
            <w:r>
              <w:rPr>
                <w:rFonts w:ascii="Times New Roman" w:hAnsi="Times New Roman" w:cs="Times New Roman"/>
                <w:color w:val="000000"/>
                <w:spacing w:val="0"/>
                <w:w w:val="100"/>
                <w:position w:val="0"/>
                <w:sz w:val="21"/>
                <w:u w:val="none"/>
              </w:rPr>
              <w:t>2.5</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331"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7"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8" w:right="-239"/>
            </w:pPr>
            <w:r>
              <w:rPr>
                <w:rFonts w:ascii="Times New Roman" w:hAnsi="Times New Roman" w:cs="Times New Roman"/>
                <w:color w:val="000000"/>
                <w:spacing w:val="0"/>
                <w:w w:val="100"/>
                <w:position w:val="0"/>
                <w:sz w:val="21"/>
                <w:u w:val="none"/>
              </w:rPr>
              <w:t>±4.0</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9" w:right="-239"/>
            </w:pPr>
            <w:r>
              <w:rPr>
                <w:rFonts w:ascii="Times New Roman" w:hAnsi="Times New Roman" w:cs="Times New Roman"/>
                <w:color w:val="000000"/>
                <w:spacing w:val="-1"/>
                <w:w w:val="100"/>
                <w:position w:val="0"/>
                <w:sz w:val="21"/>
                <w:u w:val="none"/>
              </w:rPr>
              <w:t>±2.5</w:t>
            </w:r>
          </w:p>
        </w:tc>
        <w:tc>
          <w:tcPr>
            <w:tcW w:w="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333"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8" w:right="-239"/>
            </w:pPr>
            <w:r>
              <w:rPr>
                <w:rFonts w:ascii="Times New Roman" w:hAnsi="Times New Roman" w:cs="Times New Roman"/>
                <w:color w:val="000000"/>
                <w:spacing w:val="0"/>
                <w:w w:val="100"/>
                <w:position w:val="0"/>
                <w:sz w:val="21"/>
                <w:u w:val="none"/>
              </w:rPr>
              <w:t>±2.5</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7" w:right="-239"/>
            </w:pPr>
            <w:r>
              <w:rPr>
                <w:rFonts w:ascii="Times New Roman" w:hAnsi="Times New Roman" w:cs="Times New Roman"/>
                <w:color w:val="000000"/>
                <w:spacing w:val="0"/>
                <w:w w:val="100"/>
                <w:position w:val="0"/>
                <w:sz w:val="21"/>
                <w:u w:val="none"/>
              </w:rPr>
              <w:t>±4.0</w:t>
            </w:r>
          </w:p>
        </w:tc>
        <w:tc>
          <w:tcPr>
            <w:tcW w:w="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8" w:lineRule="exact"/>
              <w:ind w:left="278" w:right="-239"/>
            </w:pPr>
            <w:r>
              <w:rPr>
                <w:rFonts w:ascii="Times New Roman" w:hAnsi="Times New Roman" w:cs="Times New Roman"/>
                <w:color w:val="000000"/>
                <w:spacing w:val="0"/>
                <w:w w:val="100"/>
                <w:position w:val="0"/>
                <w:sz w:val="21"/>
                <w:u w:val="none"/>
              </w:rPr>
              <w:t>±2.5</w:t>
            </w:r>
          </w:p>
        </w:tc>
      </w:tr>
    </w:tbl>
    <w:tbl>
      <w:tblPr>
        <w:tblStyle w:val="TableNormal"/>
        <w:tblpPr w:leftFromText="180" w:rightFromText="180" w:vertAnchor="page" w:horzAnchor="page" w:tblpX="1011" w:tblpY="6091"/>
        <w:tblW w:w="0" w:type="auto"/>
        <w:tblInd w:w="0" w:type="dxa"/>
        <w:tblLayout w:type="fixed"/>
        <w:tblCellMar>
          <w:top w:w="0" w:type="dxa"/>
          <w:left w:w="108" w:type="dxa"/>
          <w:bottom w:w="0" w:type="dxa"/>
          <w:right w:w="108" w:type="dxa"/>
        </w:tblCellMar>
      </w:tblPr>
      <w:tblGrid>
        <w:gridCol w:w="2356"/>
        <w:gridCol w:w="2356"/>
        <w:gridCol w:w="2356"/>
      </w:tblGrid>
      <w:tr>
        <w:tblPrEx>
          <w:tblW w:w="0" w:type="auto"/>
          <w:tblInd w:w="0" w:type="dxa"/>
          <w:tblLayout w:type="fixed"/>
          <w:tblCellMar>
            <w:top w:w="0" w:type="dxa"/>
            <w:left w:w="108" w:type="dxa"/>
            <w:bottom w:w="0" w:type="dxa"/>
            <w:right w:w="108" w:type="dxa"/>
          </w:tblCellMar>
        </w:tblPrEx>
        <w:trPr>
          <w:trHeight w:hRule="exact" w:val="510"/>
        </w:trPr>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4" w:lineRule="exact"/>
              <w:ind w:left="757" w:right="-239"/>
            </w:pPr>
            <w:r>
              <w:rPr>
                <w:rFonts w:ascii="宋体" w:eastAsia="宋体" w:hAnsi="宋体" w:cs="宋体"/>
                <w:color w:val="000000"/>
                <w:spacing w:val="-1"/>
                <w:w w:val="100"/>
                <w:position w:val="0"/>
                <w:sz w:val="21"/>
                <w:u w:val="none"/>
              </w:rPr>
              <w:t>输出电阻</w:t>
            </w:r>
          </w:p>
        </w:tc>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47" w:right="-239"/>
            </w:pPr>
            <w:r>
              <w:rPr>
                <w:rFonts w:ascii="宋体" w:eastAsia="宋体" w:hAnsi="宋体" w:cs="宋体"/>
                <w:color w:val="000000"/>
                <w:spacing w:val="-1"/>
                <w:w w:val="100"/>
                <w:position w:val="3"/>
                <w:sz w:val="21"/>
                <w:u w:val="none"/>
              </w:rPr>
              <w:t>发送器起始电阻</w:t>
            </w:r>
            <w:r>
              <w:rPr>
                <w:rFonts w:ascii="Calibri" w:hAnsi="Calibri" w:cs="Calibri"/>
                <w:color w:val="000000"/>
                <w:spacing w:val="0"/>
                <w:w w:val="222"/>
                <w:sz w:val="21"/>
                <w:u w:val="none"/>
              </w:rPr>
              <w:t> </w:t>
            </w:r>
            <w:r>
              <w:rPr>
                <w:rFonts w:ascii="等线" w:hAnsi="等线" w:cs="等线"/>
                <w:color w:val="000000"/>
                <w:spacing w:val="-1"/>
                <w:w w:val="100"/>
                <w:position w:val="2"/>
                <w:sz w:val="21"/>
                <w:u w:val="none"/>
              </w:rPr>
              <w:t>(</w:t>
            </w:r>
            <w:r>
              <w:rPr>
                <w:rFonts w:ascii="Times New Roman" w:hAnsi="Times New Roman" w:cs="Times New Roman"/>
                <w:color w:val="000000"/>
                <w:spacing w:val="-1"/>
                <w:w w:val="100"/>
                <w:position w:val="0"/>
                <w:sz w:val="21"/>
                <w:u w:val="none"/>
              </w:rPr>
              <w:t>Ω)</w:t>
            </w:r>
          </w:p>
        </w:tc>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48" w:right="-239"/>
            </w:pPr>
            <w:r>
              <w:rPr>
                <w:rFonts w:ascii="宋体" w:eastAsia="宋体" w:hAnsi="宋体" w:cs="宋体"/>
                <w:color w:val="000000"/>
                <w:spacing w:val="-1"/>
                <w:w w:val="100"/>
                <w:position w:val="3"/>
                <w:sz w:val="21"/>
                <w:u w:val="none"/>
              </w:rPr>
              <w:t>发送器满度电阻</w:t>
            </w:r>
            <w:r>
              <w:rPr>
                <w:rFonts w:ascii="Calibri" w:hAnsi="Calibri" w:cs="Calibri"/>
                <w:color w:val="000000"/>
                <w:spacing w:val="0"/>
                <w:w w:val="227"/>
                <w:sz w:val="21"/>
                <w:u w:val="none"/>
              </w:rPr>
              <w:t> </w:t>
            </w:r>
            <w:r>
              <w:rPr>
                <w:rFonts w:ascii="等线" w:hAnsi="等线" w:cs="等线"/>
                <w:color w:val="000000"/>
                <w:spacing w:val="-1"/>
                <w:w w:val="100"/>
                <w:position w:val="2"/>
                <w:sz w:val="21"/>
                <w:u w:val="none"/>
              </w:rPr>
              <w:t>(</w:t>
            </w:r>
            <w:r>
              <w:rPr>
                <w:rFonts w:ascii="Times New Roman" w:hAnsi="Times New Roman" w:cs="Times New Roman"/>
                <w:color w:val="000000"/>
                <w:spacing w:val="-1"/>
                <w:w w:val="100"/>
                <w:position w:val="0"/>
                <w:sz w:val="21"/>
                <w:u w:val="none"/>
              </w:rPr>
              <w:t>Ω)</w:t>
            </w:r>
          </w:p>
        </w:tc>
      </w:tr>
      <w:tr>
        <w:tblPrEx>
          <w:tblW w:w="0" w:type="auto"/>
          <w:tblInd w:w="0" w:type="dxa"/>
          <w:tblLayout w:type="fixed"/>
          <w:tblCellMar>
            <w:top w:w="0" w:type="dxa"/>
            <w:left w:w="108" w:type="dxa"/>
            <w:bottom w:w="0" w:type="dxa"/>
            <w:right w:w="108" w:type="dxa"/>
          </w:tblCellMar>
        </w:tblPrEx>
        <w:trPr>
          <w:trHeight w:hRule="exact" w:val="640"/>
        </w:trPr>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863" w:right="-239"/>
            </w:pPr>
            <w:r>
              <w:rPr>
                <w:rFonts w:ascii="宋体" w:eastAsia="宋体" w:hAnsi="宋体" w:cs="宋体"/>
                <w:color w:val="000000"/>
                <w:spacing w:val="-1"/>
                <w:w w:val="100"/>
                <w:position w:val="0"/>
                <w:sz w:val="21"/>
                <w:u w:val="none"/>
              </w:rPr>
              <w:t>电阻值</w:t>
            </w:r>
          </w:p>
        </w:tc>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5" w:lineRule="exact"/>
              <w:ind w:left="914" w:right="-239"/>
            </w:pPr>
            <w:r>
              <w:rPr>
                <w:rFonts w:ascii="Times New Roman" w:hAnsi="Times New Roman" w:cs="Times New Roman"/>
                <w:color w:val="000000"/>
                <w:spacing w:val="-1"/>
                <w:w w:val="100"/>
                <w:position w:val="0"/>
                <w:sz w:val="21"/>
                <w:u w:val="none"/>
              </w:rPr>
              <w:t>3</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w:t>
            </w:r>
          </w:p>
        </w:tc>
        <w:tc>
          <w:tcPr>
            <w:tcW w:w="2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09" w:right="-239"/>
            </w:pPr>
            <w:r>
              <w:rPr>
                <w:rFonts w:ascii="Times New Roman" w:hAnsi="Times New Roman" w:cs="Times New Roman"/>
                <w:color w:val="000000"/>
                <w:spacing w:val="0"/>
                <w:w w:val="100"/>
                <w:position w:val="0"/>
                <w:sz w:val="21"/>
                <w:u w:val="none"/>
              </w:rPr>
              <w:t>310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370</w:t>
            </w:r>
          </w:p>
          <w:p>
            <w:pPr>
              <w:spacing w:before="0" w:after="0" w:line="271" w:lineRule="exact"/>
              <w:ind w:left="809" w:right="-239"/>
            </w:pPr>
            <w:r>
              <w:rPr>
                <w:rFonts w:ascii="Times New Roman" w:hAnsi="Times New Roman" w:cs="Times New Roman"/>
                <w:color w:val="000000"/>
                <w:spacing w:val="0"/>
                <w:w w:val="100"/>
                <w:position w:val="0"/>
                <w:sz w:val="21"/>
                <w:u w:val="none"/>
              </w:rPr>
              <w:t>340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400</w:t>
            </w:r>
          </w:p>
        </w:tc>
      </w:tr>
    </w:tbl>
    <w:p>
      <w:pPr>
        <w:spacing w:before="0" w:after="0" w:line="341" w:lineRule="exact"/>
        <w:ind w:left="179" w:firstLine="3490"/>
        <w:jc w:val="left"/>
      </w:pPr>
      <w:r>
        <w:pict>
          <v:shape id="_x0000_s2146" o:spid="_x0000_s1121" type="#_x0000_t202" style="width:68.2pt;height:39.55pt;margin-top:579pt;margin-left:93.4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7" o:spid="_x0000_s1122" type="#_x0000_t202" style="width:76.6pt;height:30.9pt;margin-top:553.05pt;margin-left:127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8" o:spid="_x0000_s1123" type="#_x0000_t202" style="width:85pt;height:39.55pt;margin-top:518.5pt;margin-left:152.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9" o:spid="_x0000_s1124" type="#_x0000_t202" style="width:85pt;height:39.55pt;margin-top:483.95pt;margin-left:185.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0" o:spid="_x0000_s1125" type="#_x0000_t202" style="width:85pt;height:39.55pt;margin-top:449.4pt;margin-left:21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1" o:spid="_x0000_s1126" type="#_x0000_t202" style="width:68.2pt;height:39.55pt;margin-top:648.1pt;margin-left:26.2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2" o:spid="_x0000_s1127" type="#_x0000_t202" style="width:68.2pt;height:39.55pt;margin-top:613.55pt;margin-left:59.8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8" type="#_x0000_t202" style="width:85pt;height:39.55pt;margin-top:414.85pt;margin-left:253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4" o:spid="_x0000_s1129" type="#_x0000_t202" style="width:85pt;height:39.55pt;margin-top:380.25pt;margin-left:286.6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5" o:spid="_x0000_s1130" type="#_x0000_t202" style="width:85pt;height:39.55pt;margin-top:345.7pt;margin-left:320.2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6" o:spid="_x0000_s1131" type="#_x0000_t202" style="width:76.6pt;height:48.2pt;margin-top:302.5pt;margin-left:353.8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7" o:spid="_x0000_s1132" type="#_x0000_t202" style="width:68.2pt;height:39.55pt;margin-top:267.95pt;margin-left:395.8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8" o:spid="_x0000_s1133" type="#_x0000_t202" style="width:68.2pt;height:39.55pt;margin-top:233.4pt;margin-left:429.4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9" o:spid="_x0000_s1134" type="#_x0000_t202" style="width:68.2pt;height:39.55pt;margin-top:198.85pt;margin-left:463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60" o:spid="_x0000_s1135" type="#_x0000_t12" style="width:436.55pt;height:0.7pt;margin-top:63.9pt;margin-left:79.35pt;mso-height-relative:page;mso-position-horizontal-relative:page;mso-position-vertical-relative:page;mso-width-relative:page;position:absolute;z-index:251756544"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179" w:firstLine="3490"/>
      </w:pPr>
    </w:p>
    <w:p>
      <w:pPr>
        <w:spacing w:before="0" w:after="0" w:line="349" w:lineRule="exact"/>
        <w:ind w:left="179" w:firstLine="0"/>
        <w:jc w:val="left"/>
      </w:pPr>
      <w:r>
        <w:rPr>
          <w:rFonts w:ascii="宋体" w:eastAsia="宋体" w:hAnsi="宋体" w:cs="宋体"/>
          <w:color w:val="000000"/>
          <w:spacing w:val="1"/>
          <w:w w:val="100"/>
          <w:position w:val="0"/>
          <w:sz w:val="24"/>
          <w:u w:val="none"/>
        </w:rPr>
        <w:t>仪器内部设置一电位器式发送器，可把被测值以电量值传至远离测量点</w:t>
      </w:r>
      <w:r>
        <w:rPr>
          <w:rFonts w:ascii="宋体" w:eastAsia="宋体" w:hAnsi="宋体" w:cs="宋体"/>
          <w:color w:val="000000"/>
          <w:spacing w:val="0"/>
          <w:w w:val="100"/>
          <w:position w:val="0"/>
          <w:sz w:val="24"/>
          <w:u w:val="none"/>
        </w:rPr>
        <w:t>的二次仪表</w:t>
      </w:r>
    </w:p>
    <w:p>
      <w:pPr>
        <w:spacing w:before="0" w:after="0" w:line="468" w:lineRule="exact"/>
        <w:ind w:left="179" w:firstLine="0"/>
        <w:jc w:val="left"/>
      </w:pPr>
      <w:r>
        <w:rPr>
          <w:rFonts w:ascii="宋体" w:hAnsi="宋体" w:cs="宋体"/>
          <w:color w:val="000000"/>
          <w:spacing w:val="-1"/>
          <w:w w:val="100"/>
          <w:position w:val="0"/>
          <w:sz w:val="24"/>
          <w:u w:val="none"/>
        </w:rPr>
        <w:t>上，以实现集中检测和远距离控制。</w:t>
      </w:r>
    </w:p>
    <w:p>
      <w:pPr>
        <w:spacing w:before="0" w:after="0" w:line="466" w:lineRule="exact"/>
        <w:ind w:left="179" w:firstLine="480"/>
        <w:jc w:val="left"/>
      </w:pPr>
      <w:r>
        <w:rPr>
          <w:rFonts w:ascii="宋体" w:eastAsia="宋体" w:hAnsi="宋体" w:cs="宋体"/>
          <w:color w:val="000000"/>
          <w:spacing w:val="0"/>
          <w:w w:val="100"/>
          <w:position w:val="0"/>
          <w:sz w:val="24"/>
          <w:u w:val="none"/>
        </w:rPr>
        <w:t>远传压力</w:t>
      </w:r>
      <w:r>
        <w:rPr>
          <w:rFonts w:ascii="宋体" w:eastAsia="宋体" w:hAnsi="宋体" w:cs="宋体"/>
          <w:color w:val="000000"/>
          <w:spacing w:val="1"/>
          <w:w w:val="100"/>
          <w:position w:val="0"/>
          <w:sz w:val="24"/>
          <w:u w:val="none"/>
        </w:rPr>
        <w:t>表的工作原理：</w:t>
      </w:r>
      <w:r>
        <w:rPr>
          <w:rFonts w:ascii="宋体" w:eastAsia="宋体" w:hAnsi="宋体" w:cs="宋体"/>
          <w:color w:val="000000"/>
          <w:spacing w:val="0"/>
          <w:w w:val="100"/>
          <w:position w:val="0"/>
          <w:sz w:val="24"/>
          <w:u w:val="none"/>
        </w:rPr>
        <w:t>远传压力表由一个弹</w:t>
      </w:r>
      <w:r>
        <w:rPr>
          <w:rFonts w:ascii="宋体" w:eastAsia="宋体" w:hAnsi="宋体" w:cs="宋体"/>
          <w:color w:val="000000"/>
          <w:spacing w:val="1"/>
          <w:w w:val="100"/>
          <w:position w:val="0"/>
          <w:sz w:val="24"/>
          <w:u w:val="none"/>
        </w:rPr>
        <w:t>簧管压力表和一</w:t>
      </w:r>
      <w:r>
        <w:rPr>
          <w:rFonts w:ascii="宋体" w:eastAsia="宋体" w:hAnsi="宋体" w:cs="宋体"/>
          <w:color w:val="000000"/>
          <w:spacing w:val="0"/>
          <w:w w:val="100"/>
          <w:position w:val="0"/>
          <w:sz w:val="24"/>
          <w:u w:val="none"/>
        </w:rPr>
        <w:t>个电位器式发</w:t>
      </w:r>
      <w:r>
        <w:rPr>
          <w:rFonts w:ascii="宋体" w:eastAsia="宋体" w:hAnsi="宋体" w:cs="宋体"/>
          <w:color w:val="000000"/>
          <w:spacing w:val="-1"/>
          <w:w w:val="100"/>
          <w:position w:val="0"/>
          <w:sz w:val="24"/>
          <w:u w:val="none"/>
        </w:rPr>
        <w:t>送</w:t>
      </w:r>
    </w:p>
    <w:p>
      <w:pPr>
        <w:spacing w:before="0" w:after="0" w:line="468" w:lineRule="exact"/>
        <w:ind w:left="179" w:firstLine="0"/>
        <w:jc w:val="left"/>
      </w:pPr>
      <w:r>
        <w:rPr>
          <w:rFonts w:ascii="宋体" w:hAnsi="宋体" w:cs="宋体"/>
          <w:color w:val="000000"/>
          <w:spacing w:val="1"/>
          <w:w w:val="100"/>
          <w:position w:val="0"/>
          <w:sz w:val="24"/>
          <w:u w:val="none"/>
        </w:rPr>
        <w:t>器组成。仪表机</w:t>
      </w:r>
      <w:r>
        <w:rPr>
          <w:rFonts w:ascii="宋体" w:eastAsia="宋体" w:hAnsi="宋体" w:cs="宋体"/>
          <w:color w:val="000000"/>
          <w:spacing w:val="1"/>
          <w:w w:val="100"/>
          <w:position w:val="0"/>
          <w:sz w:val="24"/>
          <w:u w:val="none"/>
        </w:rPr>
        <w:t>械部分的作用原理与一般弹簧管压力表相同，由于电位器设置</w:t>
      </w:r>
      <w:r>
        <w:rPr>
          <w:rFonts w:ascii="宋体" w:eastAsia="宋体" w:hAnsi="宋体" w:cs="宋体"/>
          <w:color w:val="000000"/>
          <w:spacing w:val="0"/>
          <w:w w:val="100"/>
          <w:position w:val="0"/>
          <w:sz w:val="24"/>
          <w:u w:val="none"/>
        </w:rPr>
        <w:t>在齿</w:t>
      </w:r>
    </w:p>
    <w:p>
      <w:pPr>
        <w:spacing w:before="0" w:after="0" w:line="466" w:lineRule="exact"/>
        <w:ind w:left="179" w:firstLine="0"/>
        <w:jc w:val="left"/>
      </w:pPr>
      <w:r>
        <w:rPr>
          <w:rFonts w:ascii="宋体" w:eastAsia="宋体" w:hAnsi="宋体" w:cs="宋体"/>
          <w:color w:val="000000"/>
          <w:spacing w:val="-1"/>
          <w:w w:val="100"/>
          <w:position w:val="0"/>
          <w:sz w:val="24"/>
          <w:u w:val="none"/>
        </w:rPr>
        <w:t>轮传动机构上，因此当齿轮传动机构中的扇形齿轮产生偏转</w:t>
      </w:r>
      <w:r>
        <w:rPr>
          <w:rFonts w:ascii="宋体" w:eastAsia="宋体" w:hAnsi="宋体" w:cs="宋体"/>
          <w:color w:val="000000"/>
          <w:spacing w:val="0"/>
          <w:w w:val="100"/>
          <w:position w:val="0"/>
          <w:sz w:val="24"/>
          <w:u w:val="none"/>
        </w:rPr>
        <w:t>时，</w:t>
      </w:r>
      <w:r>
        <w:rPr>
          <w:rFonts w:ascii="宋体" w:eastAsia="宋体" w:hAnsi="宋体" w:cs="宋体"/>
          <w:color w:val="000000"/>
          <w:spacing w:val="-1"/>
          <w:w w:val="100"/>
          <w:position w:val="0"/>
          <w:sz w:val="24"/>
          <w:u w:val="none"/>
        </w:rPr>
        <w:t>固定在扇形齿轮轴</w:t>
      </w:r>
    </w:p>
    <w:p>
      <w:pPr>
        <w:spacing w:before="0" w:after="0" w:line="468" w:lineRule="exact"/>
        <w:ind w:left="179" w:firstLine="0"/>
        <w:jc w:val="left"/>
      </w:pPr>
      <w:r>
        <w:rPr>
          <w:rFonts w:ascii="宋体" w:eastAsia="宋体" w:hAnsi="宋体" w:cs="宋体"/>
          <w:color w:val="000000"/>
          <w:spacing w:val="-1"/>
          <w:w w:val="100"/>
          <w:position w:val="0"/>
          <w:sz w:val="24"/>
          <w:u w:val="none"/>
        </w:rPr>
        <w:t>上的电刷也相应地在滑线电阻上滑行，从而使被测压力的变化变换为电阻值的变化，</w:t>
      </w:r>
    </w:p>
    <w:p>
      <w:pPr>
        <w:spacing w:before="0" w:after="0" w:line="183" w:lineRule="exact"/>
        <w:ind w:left="179" w:firstLine="0"/>
      </w:pPr>
    </w:p>
    <w:p>
      <w:pPr>
        <w:spacing w:before="0" w:after="0" w:line="323" w:lineRule="exact"/>
        <w:ind w:left="179" w:firstLine="0"/>
        <w:jc w:val="left"/>
      </w:pPr>
      <w:r>
        <w:rPr>
          <w:rFonts w:ascii="宋体" w:eastAsia="宋体" w:hAnsi="宋体" w:cs="宋体"/>
          <w:color w:val="000000"/>
          <w:spacing w:val="-1"/>
          <w:w w:val="100"/>
          <w:position w:val="3"/>
          <w:sz w:val="24"/>
          <w:u w:val="none"/>
        </w:rPr>
        <w:t>传至二次仪表上</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指示出相应的压力值，同时一次仪表也指示出相应的压力值。</w:t>
      </w:r>
    </w:p>
    <w:p>
      <w:pPr>
        <w:spacing w:before="0" w:after="0" w:line="240" w:lineRule="exact"/>
        <w:ind w:left="179" w:firstLine="0"/>
      </w:pPr>
    </w:p>
    <w:p>
      <w:pPr>
        <w:spacing w:before="0" w:after="0" w:line="473" w:lineRule="exact"/>
        <w:ind w:left="179" w:firstLine="0"/>
        <w:jc w:val="left"/>
      </w:pPr>
      <w:r>
        <w:rPr>
          <w:rFonts w:ascii="Times New Roman" w:hAnsi="Times New Roman" w:cs="Times New Roman"/>
          <w:b/>
          <w:color w:val="000000"/>
          <w:spacing w:val="-1"/>
          <w:w w:val="95"/>
          <w:position w:val="0"/>
          <w:sz w:val="24"/>
          <w:u w:val="none"/>
        </w:rPr>
        <w:t>5</w:t>
      </w:r>
      <w:r>
        <w:rPr>
          <w:rFonts w:ascii="Calibri" w:hAnsi="Calibri" w:cs="Calibri"/>
          <w:color w:val="000000"/>
          <w:spacing w:val="0"/>
          <w:w w:val="221"/>
          <w:sz w:val="24"/>
          <w:u w:val="none"/>
        </w:rPr>
        <w:t> </w:t>
      </w:r>
      <w:r>
        <w:rPr>
          <w:rFonts w:ascii="黑体" w:eastAsia="黑体" w:hAnsi="黑体" w:cs="黑体"/>
          <w:color w:val="000000"/>
          <w:spacing w:val="0"/>
          <w:w w:val="100"/>
          <w:position w:val="4"/>
          <w:sz w:val="24"/>
          <w:u w:val="none"/>
        </w:rPr>
        <w:t>计量特性</w:t>
      </w:r>
    </w:p>
    <w:p>
      <w:pPr>
        <w:spacing w:before="0" w:after="0" w:line="414" w:lineRule="exact"/>
        <w:ind w:left="179" w:firstLine="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5.1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输出电阻</w:t>
      </w:r>
    </w:p>
    <w:p>
      <w:pPr>
        <w:spacing w:before="0" w:after="0" w:line="478" w:lineRule="exact"/>
        <w:ind w:left="179" w:firstLine="480"/>
        <w:jc w:val="left"/>
      </w:pPr>
      <w:r>
        <w:rPr>
          <w:rFonts w:ascii="宋体" w:eastAsia="宋体" w:hAnsi="宋体" w:cs="宋体"/>
          <w:color w:val="000000"/>
          <w:spacing w:val="-1"/>
          <w:w w:val="100"/>
          <w:position w:val="3"/>
          <w:sz w:val="24"/>
          <w:u w:val="none"/>
        </w:rPr>
        <w:t>远传压力表的输出电阻应符合表</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的规定。</w:t>
      </w:r>
    </w:p>
    <w:p>
      <w:pPr>
        <w:spacing w:before="0" w:after="0" w:line="336" w:lineRule="exact"/>
        <w:ind w:left="179" w:firstLine="3658"/>
        <w:jc w:val="left"/>
      </w:pPr>
    </w:p>
    <w:p>
      <w:pPr>
        <w:spacing w:before="0" w:after="0" w:line="240" w:lineRule="exact"/>
        <w:ind w:left="179" w:firstLine="3658"/>
      </w:pPr>
    </w:p>
    <w:p>
      <w:pPr>
        <w:spacing w:before="0" w:after="0" w:line="240" w:lineRule="exact"/>
        <w:ind w:left="179" w:firstLine="3658"/>
      </w:pPr>
    </w:p>
    <w:p>
      <w:pPr>
        <w:spacing w:before="0" w:after="0" w:line="240" w:lineRule="exact"/>
        <w:ind w:left="179" w:firstLine="3658"/>
      </w:pPr>
    </w:p>
    <w:p>
      <w:pPr>
        <w:spacing w:before="0" w:after="0" w:line="240" w:lineRule="exact"/>
        <w:ind w:left="179" w:firstLine="3658"/>
      </w:pPr>
    </w:p>
    <w:p>
      <w:pPr>
        <w:spacing w:before="0" w:after="0" w:line="240" w:lineRule="exact"/>
        <w:ind w:left="179" w:firstLine="3658"/>
      </w:pPr>
    </w:p>
    <w:p>
      <w:pPr>
        <w:spacing w:before="0" w:after="0" w:line="427" w:lineRule="exact"/>
        <w:ind w:left="179" w:firstLine="0"/>
        <w:jc w:val="left"/>
      </w:pPr>
    </w:p>
    <w:p>
      <w:pPr>
        <w:spacing w:before="0" w:after="0" w:line="466" w:lineRule="exact"/>
        <w:ind w:left="179" w:firstLine="480"/>
        <w:jc w:val="left"/>
      </w:pPr>
      <w:r>
        <w:pict>
          <v:shape id="wondershare_281" o:spid="_x0000_s1136" type="#_x0000_t202" style="width:90.65pt;height:19.05pt;margin-top:326.85pt;margin-left:262.2pt;mso-height-relative:page;mso-position-horizontal-relative:page;mso-position-vertical-relative:page;mso-width-relative:page;position:absolute;z-index:-251544576" coordsize="21600,21600" filled="f" stroked="f">
            <v:stroke joinstyle="miter"/>
            <v:textbox inset="0,0,0,0">
              <w:txbxContent>
                <w:p>
                  <w:pPr>
                    <w:tabs>
                      <w:tab w:val="left" w:pos="576"/>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3"/>
                      <w:sz w:val="21"/>
                      <w:u w:val="none"/>
                    </w:rPr>
                    <w:t>输出电阻</w:t>
                  </w:r>
                </w:p>
              </w:txbxContent>
            </v:textbox>
          </v:shape>
        </w:pict>
      </w:r>
      <w:r>
        <w:pict>
          <v:shape id="wondershare_340" o:spid="_x0000_s1137" type="#_x0000_t202" style="width:89pt;height:21.1pt;margin-top:406.1pt;margin-left:79.3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5.2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示值误差</w:t>
                  </w:r>
                </w:p>
              </w:txbxContent>
            </v:textbox>
          </v:shape>
        </w:pict>
      </w:r>
      <w:r>
        <w:rPr>
          <w:rFonts w:ascii="宋体" w:eastAsia="宋体" w:hAnsi="宋体" w:cs="宋体"/>
          <w:color w:val="000000"/>
          <w:spacing w:val="-1"/>
          <w:w w:val="100"/>
          <w:position w:val="3"/>
          <w:sz w:val="24"/>
          <w:u w:val="none"/>
        </w:rPr>
        <w:t>远传压力表的示值误差应符合表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规定。</w:t>
      </w:r>
    </w:p>
    <w:p>
      <w:pPr>
        <w:spacing w:before="0" w:after="0" w:line="430" w:lineRule="exact"/>
        <w:ind w:left="179" w:firstLine="2818"/>
        <w:jc w:val="left"/>
      </w:pPr>
    </w:p>
    <w:p>
      <w:pPr>
        <w:widowControl/>
        <w:jc w:val="left"/>
        <w:sectPr>
          <w:type w:val="continuous"/>
          <w:pgSz w:w="11905" w:h="16839"/>
          <w:pgMar w:top="785" w:right="1047" w:bottom="545" w:left="1407" w:header="0" w:footer="0" w:gutter="0"/>
          <w:pgNumType w:start="21"/>
          <w:cols w:num="1" w:space="708" w:equalWidth="0">
            <w:col w:w="9450" w:space="0"/>
          </w:cols>
          <w:docGrid w:type="lines" w:linePitch="312" w:charSpace="0"/>
        </w:sectPr>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240" w:lineRule="exact"/>
        <w:ind w:left="179" w:firstLine="2818"/>
      </w:pPr>
    </w:p>
    <w:p>
      <w:pPr>
        <w:spacing w:before="0" w:after="0" w:line="331" w:lineRule="exact"/>
        <w:ind w:left="179" w:firstLine="0"/>
        <w:jc w:val="left"/>
      </w:pPr>
    </w:p>
    <w:p>
      <w:pPr>
        <w:spacing w:before="0" w:after="0" w:line="468" w:lineRule="exact"/>
        <w:ind w:left="179" w:firstLine="480"/>
        <w:jc w:val="left"/>
      </w:pPr>
      <w:r>
        <w:pict>
          <v:shape id="wondershare_364" o:spid="_x0000_s1138" type="#_x0000_t202" style="width:174.65pt;height:19.05pt;margin-top:452.95pt;margin-left:220.2pt;mso-height-relative:page;mso-position-horizontal-relative:page;mso-position-vertical-relative:page;mso-width-relative:page;position:absolute;z-index:-251542528" coordsize="21600,21600" filled="f" stroked="f">
            <v:stroke joinstyle="miter"/>
            <v:textbox inset="0,0,0,0">
              <w:txbxContent>
                <w:p>
                  <w:pPr>
                    <w:tabs>
                      <w:tab w:val="left" w:pos="576"/>
                    </w:tabs>
                    <w:autoSpaceDE w:val="0"/>
                    <w:autoSpaceDN w:val="0"/>
                    <w:adjustRightInd w:val="0"/>
                    <w:spacing w:before="0" w:after="0" w:line="250"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3"/>
                      <w:sz w:val="21"/>
                      <w:u w:val="none"/>
                    </w:rPr>
                    <w:t>准确度等级及最大允许误差</w:t>
                  </w:r>
                </w:p>
              </w:txbxContent>
            </v:textbox>
          </v:shape>
        </w:pict>
      </w:r>
      <w:r>
        <w:pict>
          <v:shape id="wondershare_566" o:spid="_x0000_s1139" type="#_x0000_t202" style="width:86pt;height:21.1pt;margin-top:635.45pt;margin-left:79.3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5.3</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零位误差</w:t>
                  </w:r>
                </w:p>
              </w:txbxContent>
            </v:textbox>
          </v:shape>
        </w:pict>
      </w:r>
      <w:r>
        <w:rPr>
          <w:rFonts w:ascii="Times New Roman" w:hAnsi="Times New Roman" w:cs="Times New Roman"/>
          <w:color w:val="000000"/>
          <w:spacing w:val="-1"/>
          <w:w w:val="100"/>
          <w:position w:val="0"/>
          <w:sz w:val="24"/>
          <w:u w:val="none"/>
        </w:rPr>
        <w:t>a)</w:t>
      </w:r>
      <w:r>
        <w:rPr>
          <w:rFonts w:ascii="Calibri" w:hAnsi="Calibri" w:cs="Calibri"/>
          <w:color w:val="000000"/>
          <w:spacing w:val="0"/>
          <w:w w:val="224"/>
          <w:sz w:val="24"/>
          <w:u w:val="none"/>
        </w:rPr>
        <w:t> </w:t>
      </w:r>
      <w:r>
        <w:rPr>
          <w:rFonts w:ascii="宋体" w:eastAsia="宋体" w:hAnsi="宋体" w:cs="宋体"/>
          <w:color w:val="000000"/>
          <w:spacing w:val="-1"/>
          <w:w w:val="100"/>
          <w:position w:val="3"/>
          <w:sz w:val="24"/>
          <w:u w:val="none"/>
        </w:rPr>
        <w:t>带止销的远传压力表，在通大气的条件下，指针应紧靠止销，</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缩格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应不超</w:t>
      </w:r>
    </w:p>
    <w:p>
      <w:pPr>
        <w:spacing w:before="0" w:after="0" w:line="466" w:lineRule="exact"/>
        <w:ind w:left="179" w:firstLine="0"/>
        <w:jc w:val="left"/>
      </w:pPr>
      <w:r>
        <w:rPr>
          <w:rFonts w:ascii="宋体" w:eastAsia="宋体" w:hAnsi="宋体" w:cs="宋体"/>
          <w:color w:val="000000"/>
          <w:spacing w:val="-1"/>
          <w:w w:val="100"/>
          <w:position w:val="3"/>
          <w:sz w:val="24"/>
          <w:u w:val="none"/>
        </w:rPr>
        <w:t>过表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规定的最大允许误差绝对值。</w:t>
      </w:r>
    </w:p>
    <w:p>
      <w:pPr>
        <w:spacing w:before="0" w:after="0" w:line="468" w:lineRule="exact"/>
        <w:ind w:left="179" w:firstLine="480"/>
        <w:jc w:val="left"/>
        <w:sectPr>
          <w:type w:val="continuous"/>
          <w:pgSz w:w="11905" w:h="16839"/>
          <w:pgMar w:top="785" w:right="1047" w:bottom="545" w:left="1407" w:header="0" w:footer="0" w:gutter="0"/>
          <w:pgNumType w:start="22"/>
          <w:cols w:num="1" w:space="708" w:equalWidth="0">
            <w:col w:w="9450" w:space="0"/>
          </w:cols>
          <w:docGrid w:type="lines" w:linePitch="312" w:charSpace="0"/>
        </w:sectPr>
      </w:pPr>
      <w:r>
        <w:rPr>
          <w:rFonts w:ascii="Times New Roman" w:hAnsi="Times New Roman" w:cs="Times New Roman"/>
          <w:color w:val="000000"/>
          <w:spacing w:val="-1"/>
          <w:w w:val="100"/>
          <w:position w:val="0"/>
          <w:sz w:val="24"/>
          <w:u w:val="none"/>
        </w:rPr>
        <w:t>b)</w:t>
      </w:r>
      <w:r>
        <w:rPr>
          <w:rFonts w:ascii="Calibri" w:hAnsi="Calibri" w:cs="Calibri"/>
          <w:color w:val="000000"/>
          <w:spacing w:val="0"/>
          <w:w w:val="224"/>
          <w:sz w:val="24"/>
          <w:u w:val="none"/>
        </w:rPr>
        <w:t> </w:t>
      </w:r>
      <w:r>
        <w:rPr>
          <w:rFonts w:ascii="宋体" w:eastAsia="宋体" w:hAnsi="宋体" w:cs="宋体"/>
          <w:color w:val="000000"/>
          <w:spacing w:val="0"/>
          <w:w w:val="100"/>
          <w:position w:val="3"/>
          <w:sz w:val="24"/>
          <w:u w:val="none"/>
        </w:rPr>
        <w:t>没有止销的远传压力表，在通大气的条件下，指针应位于零位标志内，零位</w:t>
      </w:r>
    </w:p>
    <w:p>
      <w:pPr>
        <w:spacing w:before="0" w:after="0" w:line="466" w:lineRule="exact"/>
        <w:ind w:left="179" w:firstLine="0"/>
        <w:jc w:val="left"/>
      </w:pPr>
      <w:r>
        <w:rPr>
          <w:rFonts w:ascii="宋体" w:eastAsia="宋体" w:hAnsi="宋体" w:cs="宋体"/>
          <w:color w:val="000000"/>
          <w:spacing w:val="-1"/>
          <w:w w:val="100"/>
          <w:position w:val="3"/>
          <w:sz w:val="24"/>
          <w:u w:val="none"/>
        </w:rPr>
        <w:t>标志宽度应不超过表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规定的最大允许误差绝对值的</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倍。</w:t>
      </w:r>
    </w:p>
    <w:p>
      <w:pPr>
        <w:spacing w:before="0" w:after="0" w:line="440" w:lineRule="exact"/>
        <w:ind w:left="179" w:firstLine="5"/>
        <w:jc w:val="left"/>
      </w:pPr>
      <w:r>
        <w:rPr>
          <w:rFonts w:ascii="等线" w:hAnsi="等线" w:cs="等线"/>
          <w:color w:val="000000"/>
          <w:spacing w:val="-1"/>
          <w:w w:val="100"/>
          <w:position w:val="0"/>
          <w:sz w:val="18"/>
          <w:u w:val="none"/>
        </w:rPr>
        <w:t>2</w:t>
      </w:r>
    </w:p>
    <w:p>
      <w:pPr>
        <w:widowControl/>
        <w:jc w:val="left"/>
        <w:sectPr>
          <w:type w:val="nextPage"/>
          <w:pgSz w:w="11905" w:h="16839"/>
          <w:pgMar w:top="785" w:right="1047" w:bottom="545" w:left="1407" w:header="0" w:footer="0" w:gutter="0"/>
          <w:pgNumType w:start="23"/>
          <w:cols w:num="1" w:space="708" w:equalWidth="0">
            <w:col w:w="9450" w:space="0"/>
          </w:cols>
          <w:titlePg w:val="0"/>
          <w:docGrid w:type="lines" w:linePitch="312" w:charSpace="0"/>
        </w:sectPr>
      </w:pPr>
    </w:p>
    <w:p>
      <w:pPr>
        <w:spacing w:before="0" w:after="0" w:line="341" w:lineRule="exact"/>
        <w:ind w:left="179" w:firstLine="3490"/>
        <w:jc w:val="left"/>
      </w:pPr>
      <w:bookmarkStart w:id="7" w:name="8"/>
      <w:bookmarkEnd w:id="7"/>
      <w:r>
        <w:pict>
          <v:shape id="_x0000_s2165" o:spid="_x0000_s1140" type="#_x0000_t202" style="width:68.2pt;height:39.55pt;margin-top:648.1pt;margin-left:26.2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6" o:spid="_x0000_s1141" type="#_x0000_t202" style="width:68.2pt;height:39.55pt;margin-top:613.55pt;margin-left:59.8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7" o:spid="_x0000_s1142" type="#_x0000_t202" style="width:68.2pt;height:39.55pt;margin-top:579pt;margin-left:93.4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76.6pt;height:30.9pt;margin-top:553.05pt;margin-left:127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9" o:spid="_x0000_s1144" type="#_x0000_t202" style="width:85pt;height:39.55pt;margin-top:518.5pt;margin-left:152.2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0" o:spid="_x0000_s1145" type="#_x0000_t202" style="width:85pt;height:39.55pt;margin-top:483.95pt;margin-left:185.8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1" o:spid="_x0000_s1146" type="#_x0000_t202" style="width:85pt;height:39.55pt;margin-top:449.4pt;margin-left:219.4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2" o:spid="_x0000_s1147" type="#_x0000_t202" style="width:85pt;height:39.55pt;margin-top:414.85pt;margin-left:253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3" o:spid="_x0000_s1148" type="#_x0000_t202" style="width:85pt;height:39.55pt;margin-top:380.25pt;margin-left:286.6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4" o:spid="_x0000_s1149" type="#_x0000_t202" style="width:85pt;height:39.55pt;margin-top:345.7pt;margin-left:320.2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5" o:spid="_x0000_s1150" type="#_x0000_t202" style="width:76.6pt;height:48.2pt;margin-top:302.5pt;margin-left:353.8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6" o:spid="_x0000_s1151" type="#_x0000_t202" style="width:68.2pt;height:39.55pt;margin-top:267.95pt;margin-left:395.8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7" o:spid="_x0000_s1152" type="#_x0000_t202" style="width:68.2pt;height:39.55pt;margin-top:233.4pt;margin-left:429.4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8" o:spid="_x0000_s1153" type="#_x0000_t202" style="width:68.2pt;height:39.55pt;margin-top:198.85pt;margin-left:463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9" o:spid="_x0000_s1154" type="#_x0000_t12" style="width:436.55pt;height:0.7pt;margin-top:63.9pt;margin-left:79.35pt;mso-height-relative:page;mso-position-horizontal-relative:page;mso-position-vertical-relative:page;mso-width-relative:page;position:absolute;z-index:251776000" coordsize="21600,21600" stroked="t" strokecolor="black">
            <v:fill opacity="0"/>
            <v:stroke joinstyle="miter"/>
          </v:shape>
        </w:pict>
      </w:r>
      <w:r>
        <w:rPr>
          <w:rFonts w:ascii="Times New Roman" w:hAnsi="Times New Roman" w:cs="Times New Roman"/>
          <w:color w:val="000000"/>
          <w:spacing w:val="-1"/>
          <w:w w:val="100"/>
          <w:position w:val="0"/>
          <w:sz w:val="21"/>
          <w:u w:val="none"/>
        </w:rPr>
        <w:t>JJF</w:t>
      </w:r>
      <w:r>
        <w:rPr>
          <w:rFonts w:ascii="黑体" w:eastAsia="黑体" w:hAnsi="黑体" w:cs="黑体"/>
          <w:color w:val="000000"/>
          <w:spacing w:val="-1"/>
          <w:w w:val="100"/>
          <w:position w:val="3"/>
          <w:sz w:val="21"/>
          <w:u w:val="none"/>
        </w:rPr>
        <w:t>(新)</w:t>
      </w:r>
      <w:r>
        <w:rPr>
          <w:rFonts w:ascii="Calibri" w:hAnsi="Calibri" w:cs="Calibri"/>
          <w:color w:val="000000"/>
          <w:spacing w:val="0"/>
          <w:w w:val="224"/>
          <w:sz w:val="21"/>
          <w:u w:val="none"/>
        </w:rPr>
        <w:t> </w:t>
      </w:r>
      <w:r>
        <w:rPr>
          <w:rFonts w:ascii="Times New Roman" w:hAnsi="Times New Roman" w:cs="Times New Roman"/>
          <w:color w:val="000000"/>
          <w:spacing w:val="0"/>
          <w:w w:val="100"/>
          <w:position w:val="0"/>
          <w:sz w:val="21"/>
          <w:u w:val="none"/>
        </w:rPr>
        <w:t>104</w:t>
      </w:r>
      <w:r>
        <w:rPr>
          <w:rFonts w:ascii="黑体" w:eastAsia="黑体" w:hAnsi="黑体" w:cs="黑体"/>
          <w:color w:val="000000"/>
          <w:spacing w:val="-2"/>
          <w:w w:val="100"/>
          <w:position w:val="3"/>
          <w:sz w:val="21"/>
          <w:u w:val="none"/>
        </w:rPr>
        <w:t>－</w:t>
      </w:r>
      <w:r>
        <w:rPr>
          <w:rFonts w:ascii="Times New Roman" w:hAnsi="Times New Roman" w:cs="Times New Roman"/>
          <w:color w:val="000000"/>
          <w:spacing w:val="-1"/>
          <w:w w:val="100"/>
          <w:position w:val="0"/>
          <w:sz w:val="21"/>
          <w:u w:val="none"/>
        </w:rPr>
        <w:t>2023</w:t>
      </w:r>
    </w:p>
    <w:p>
      <w:pPr>
        <w:spacing w:before="0" w:after="0" w:line="240" w:lineRule="exact"/>
        <w:ind w:left="179" w:firstLine="3490"/>
      </w:pPr>
    </w:p>
    <w:p>
      <w:pPr>
        <w:spacing w:before="0" w:after="0" w:line="389" w:lineRule="exact"/>
        <w:ind w:left="179" w:firstLine="0"/>
        <w:jc w:val="left"/>
      </w:pPr>
      <w:r>
        <w:rPr>
          <w:rFonts w:ascii="Times New Roman" w:hAnsi="Times New Roman" w:cs="Times New Roman"/>
          <w:color w:val="000000"/>
          <w:spacing w:val="-1"/>
          <w:w w:val="100"/>
          <w:position w:val="0"/>
          <w:sz w:val="24"/>
          <w:u w:val="none"/>
        </w:rPr>
        <w:t>5.4</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回程误差</w:t>
      </w:r>
    </w:p>
    <w:p>
      <w:pPr>
        <w:spacing w:before="0" w:after="0" w:line="428" w:lineRule="exact"/>
        <w:ind w:left="179" w:firstLine="480"/>
        <w:jc w:val="left"/>
      </w:pPr>
      <w:r>
        <w:rPr>
          <w:rFonts w:ascii="宋体" w:eastAsia="宋体" w:hAnsi="宋体" w:cs="宋体"/>
          <w:color w:val="000000"/>
          <w:spacing w:val="0"/>
          <w:w w:val="100"/>
          <w:position w:val="0"/>
          <w:sz w:val="24"/>
          <w:u w:val="none"/>
        </w:rPr>
        <w:t>远传压力表的指示部分</w:t>
      </w:r>
      <w:r>
        <w:rPr>
          <w:rFonts w:ascii="宋体" w:eastAsia="宋体" w:hAnsi="宋体" w:cs="宋体"/>
          <w:color w:val="000000"/>
          <w:spacing w:val="1"/>
          <w:w w:val="100"/>
          <w:position w:val="0"/>
          <w:sz w:val="24"/>
          <w:u w:val="none"/>
        </w:rPr>
        <w:t>的回程误差和输出电阻部分的回程误差</w:t>
      </w:r>
      <w:r>
        <w:rPr>
          <w:rFonts w:ascii="宋体" w:eastAsia="宋体" w:hAnsi="宋体" w:cs="宋体"/>
          <w:color w:val="000000"/>
          <w:spacing w:val="0"/>
          <w:w w:val="100"/>
          <w:position w:val="0"/>
          <w:sz w:val="24"/>
          <w:u w:val="none"/>
        </w:rPr>
        <w:t>均应不大于相应</w:t>
      </w:r>
    </w:p>
    <w:p>
      <w:pPr>
        <w:spacing w:before="0" w:after="0" w:line="466" w:lineRule="exact"/>
        <w:ind w:left="179" w:firstLine="0"/>
        <w:jc w:val="left"/>
      </w:pPr>
      <w:r>
        <w:rPr>
          <w:rFonts w:ascii="宋体" w:hAnsi="宋体" w:cs="宋体"/>
          <w:color w:val="000000"/>
          <w:spacing w:val="-1"/>
          <w:w w:val="100"/>
          <w:position w:val="0"/>
          <w:sz w:val="24"/>
          <w:u w:val="none"/>
        </w:rPr>
        <w:t>部分最大允许误差的绝对值。</w:t>
      </w:r>
    </w:p>
    <w:p>
      <w:pPr>
        <w:spacing w:before="0" w:after="0" w:line="183" w:lineRule="exact"/>
        <w:ind w:left="179" w:firstLine="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5.5</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轻敲变动量</w:t>
      </w:r>
    </w:p>
    <w:p>
      <w:pPr>
        <w:spacing w:before="0" w:after="0" w:line="428" w:lineRule="exact"/>
        <w:ind w:left="179" w:firstLine="480"/>
        <w:jc w:val="left"/>
      </w:pPr>
      <w:r>
        <w:rPr>
          <w:rFonts w:ascii="宋体" w:eastAsia="宋体" w:hAnsi="宋体" w:cs="宋体"/>
          <w:color w:val="000000"/>
          <w:spacing w:val="-1"/>
          <w:w w:val="100"/>
          <w:position w:val="0"/>
          <w:sz w:val="24"/>
          <w:u w:val="none"/>
        </w:rPr>
        <w:t>轻敲表壳前与轻敲表壳后，远传压力</w:t>
      </w:r>
      <w:r>
        <w:rPr>
          <w:rFonts w:ascii="宋体" w:eastAsia="宋体" w:hAnsi="宋体" w:cs="宋体"/>
          <w:color w:val="000000"/>
          <w:spacing w:val="0"/>
          <w:w w:val="100"/>
          <w:position w:val="0"/>
          <w:sz w:val="24"/>
          <w:u w:val="none"/>
        </w:rPr>
        <w:t>表的</w:t>
      </w:r>
      <w:r>
        <w:rPr>
          <w:rFonts w:ascii="宋体" w:eastAsia="宋体" w:hAnsi="宋体" w:cs="宋体"/>
          <w:color w:val="000000"/>
          <w:spacing w:val="-1"/>
          <w:w w:val="100"/>
          <w:position w:val="0"/>
          <w:sz w:val="24"/>
          <w:u w:val="none"/>
        </w:rPr>
        <w:t>压力示值轻敲变动量应不大于指示部</w:t>
      </w:r>
    </w:p>
    <w:p>
      <w:pPr>
        <w:spacing w:before="0" w:after="0" w:line="183" w:lineRule="exact"/>
        <w:ind w:left="179" w:firstLine="480"/>
      </w:pPr>
    </w:p>
    <w:p>
      <w:pPr>
        <w:spacing w:before="0" w:after="0" w:line="323" w:lineRule="exact"/>
        <w:ind w:left="179" w:firstLine="0"/>
        <w:jc w:val="left"/>
      </w:pPr>
      <w:r>
        <w:rPr>
          <w:rFonts w:ascii="宋体" w:eastAsia="宋体" w:hAnsi="宋体" w:cs="宋体"/>
          <w:color w:val="000000"/>
          <w:spacing w:val="-1"/>
          <w:w w:val="100"/>
          <w:position w:val="3"/>
          <w:sz w:val="24"/>
          <w:u w:val="none"/>
        </w:rPr>
        <w:t>分最大允许误差绝对值的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1/2</w:t>
      </w:r>
      <w:r>
        <w:rPr>
          <w:rFonts w:ascii="宋体" w:hAnsi="宋体" w:cs="宋体"/>
          <w:color w:val="000000"/>
          <w:spacing w:val="-2"/>
          <w:w w:val="100"/>
          <w:position w:val="3"/>
          <w:sz w:val="24"/>
          <w:u w:val="none"/>
        </w:rPr>
        <w:t>、输出电阻轻敲变动量应不大于输出电阻部分最大允许</w:t>
      </w:r>
    </w:p>
    <w:p>
      <w:pPr>
        <w:spacing w:before="0" w:after="0" w:line="428" w:lineRule="exact"/>
        <w:ind w:left="179" w:firstLine="0"/>
        <w:jc w:val="left"/>
      </w:pPr>
      <w:r>
        <w:rPr>
          <w:rFonts w:ascii="宋体" w:hAnsi="宋体" w:cs="宋体"/>
          <w:color w:val="000000"/>
          <w:spacing w:val="-1"/>
          <w:w w:val="100"/>
          <w:position w:val="0"/>
          <w:sz w:val="24"/>
          <w:u w:val="none"/>
        </w:rPr>
        <w:t>误差的绝对值。</w:t>
      </w:r>
    </w:p>
    <w:p>
      <w:pPr>
        <w:spacing w:before="0" w:after="0" w:line="185" w:lineRule="exact"/>
        <w:ind w:left="179" w:firstLine="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5.6</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指针偏转和输出电阻平稳性</w:t>
      </w:r>
    </w:p>
    <w:p>
      <w:pPr>
        <w:spacing w:before="0" w:after="0" w:line="428" w:lineRule="exact"/>
        <w:ind w:left="179" w:firstLine="480"/>
        <w:jc w:val="left"/>
      </w:pPr>
      <w:r>
        <w:rPr>
          <w:rFonts w:ascii="宋体" w:eastAsia="宋体" w:hAnsi="宋体" w:cs="宋体"/>
          <w:color w:val="000000"/>
          <w:spacing w:val="-1"/>
          <w:w w:val="100"/>
          <w:position w:val="0"/>
          <w:sz w:val="24"/>
          <w:u w:val="none"/>
        </w:rPr>
        <w:t>在测量过程中，指针偏转应平稳，无跳动或卡针现象；电位器电刷应运转均衡，</w:t>
      </w:r>
    </w:p>
    <w:p>
      <w:pPr>
        <w:spacing w:before="0" w:after="0" w:line="466" w:lineRule="exact"/>
        <w:ind w:left="179" w:firstLine="0"/>
        <w:jc w:val="left"/>
      </w:pPr>
      <w:r>
        <w:rPr>
          <w:rFonts w:ascii="宋体" w:hAnsi="宋体" w:cs="宋体"/>
          <w:color w:val="000000"/>
          <w:spacing w:val="-1"/>
          <w:w w:val="100"/>
          <w:position w:val="0"/>
          <w:sz w:val="24"/>
          <w:u w:val="none"/>
        </w:rPr>
        <w:t>无跳动和停滞现象。</w:t>
      </w:r>
    </w:p>
    <w:p>
      <w:pPr>
        <w:spacing w:before="0" w:after="0" w:line="435" w:lineRule="exact"/>
        <w:ind w:left="179" w:firstLine="480"/>
        <w:jc w:val="left"/>
      </w:pPr>
      <w:r>
        <w:rPr>
          <w:rFonts w:ascii="仿宋" w:hAnsi="仿宋" w:cs="仿宋"/>
          <w:color w:val="000000"/>
          <w:spacing w:val="-1"/>
          <w:w w:val="100"/>
          <w:position w:val="0"/>
          <w:sz w:val="21"/>
          <w:u w:val="none"/>
        </w:rPr>
        <w:t>注：以上指标要求不用于合格性判断，仅供参考。</w:t>
      </w:r>
    </w:p>
    <w:p>
      <w:pPr>
        <w:spacing w:before="0" w:after="0" w:line="240" w:lineRule="exact"/>
        <w:ind w:left="179" w:firstLine="480"/>
      </w:pPr>
    </w:p>
    <w:p>
      <w:pPr>
        <w:spacing w:before="0" w:after="0" w:line="349" w:lineRule="exact"/>
        <w:ind w:left="179" w:firstLine="0"/>
        <w:jc w:val="left"/>
      </w:pPr>
      <w:r>
        <w:rPr>
          <w:rFonts w:ascii="Times New Roman" w:hAnsi="Times New Roman" w:cs="Times New Roman"/>
          <w:b/>
          <w:color w:val="000000"/>
          <w:spacing w:val="-1"/>
          <w:w w:val="95"/>
          <w:position w:val="0"/>
          <w:sz w:val="24"/>
          <w:u w:val="none"/>
        </w:rPr>
        <w:t>6</w:t>
      </w:r>
      <w:r>
        <w:rPr>
          <w:rFonts w:ascii="Calibri" w:hAnsi="Calibri" w:cs="Calibri"/>
          <w:color w:val="000000"/>
          <w:spacing w:val="0"/>
          <w:w w:val="221"/>
          <w:sz w:val="24"/>
          <w:u w:val="none"/>
        </w:rPr>
        <w:t> </w:t>
      </w:r>
      <w:r>
        <w:rPr>
          <w:rFonts w:ascii="黑体" w:eastAsia="黑体" w:hAnsi="黑体" w:cs="黑体"/>
          <w:color w:val="000000"/>
          <w:spacing w:val="0"/>
          <w:w w:val="100"/>
          <w:position w:val="4"/>
          <w:sz w:val="24"/>
          <w:u w:val="none"/>
        </w:rPr>
        <w:t>校准条件</w:t>
      </w:r>
    </w:p>
    <w:p>
      <w:pPr>
        <w:spacing w:before="0" w:after="0" w:line="414" w:lineRule="exact"/>
        <w:ind w:left="179" w:firstLine="0"/>
      </w:pPr>
    </w:p>
    <w:p>
      <w:pPr>
        <w:spacing w:before="0" w:after="0" w:line="323" w:lineRule="exact"/>
        <w:ind w:left="179" w:firstLine="0"/>
        <w:jc w:val="left"/>
      </w:pPr>
      <w:r>
        <w:rPr>
          <w:rFonts w:ascii="Times New Roman" w:hAnsi="Times New Roman" w:cs="Times New Roman"/>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测量标准及其他设备</w:t>
      </w:r>
    </w:p>
    <w:p>
      <w:pPr>
        <w:spacing w:before="0" w:after="0" w:line="466" w:lineRule="exact"/>
        <w:ind w:left="179" w:firstLine="0"/>
        <w:jc w:val="left"/>
      </w:pPr>
      <w:r>
        <w:rPr>
          <w:rFonts w:ascii="Times New Roman" w:hAnsi="Times New Roman" w:cs="Times New Roman"/>
          <w:color w:val="000000"/>
          <w:spacing w:val="-1"/>
          <w:w w:val="100"/>
          <w:position w:val="0"/>
          <w:sz w:val="24"/>
          <w:u w:val="none"/>
        </w:rPr>
        <w:t>6.1.1</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标准器</w:t>
      </w:r>
    </w:p>
    <w:p>
      <w:pPr>
        <w:spacing w:before="0" w:after="0" w:line="428" w:lineRule="exact"/>
        <w:ind w:left="179" w:firstLine="480"/>
        <w:jc w:val="left"/>
      </w:pPr>
      <w:r>
        <w:rPr>
          <w:rFonts w:ascii="宋体" w:eastAsia="宋体" w:hAnsi="宋体" w:cs="宋体"/>
          <w:color w:val="000000"/>
          <w:spacing w:val="0"/>
          <w:w w:val="100"/>
          <w:position w:val="0"/>
          <w:sz w:val="24"/>
          <w:u w:val="none"/>
        </w:rPr>
        <w:t>压力标准器最</w:t>
      </w:r>
      <w:r>
        <w:rPr>
          <w:rFonts w:ascii="宋体" w:eastAsia="宋体" w:hAnsi="宋体" w:cs="宋体"/>
          <w:color w:val="000000"/>
          <w:spacing w:val="1"/>
          <w:w w:val="100"/>
          <w:position w:val="0"/>
          <w:sz w:val="24"/>
          <w:u w:val="none"/>
        </w:rPr>
        <w:t>大允许误差绝对</w:t>
      </w:r>
      <w:r>
        <w:rPr>
          <w:rFonts w:ascii="宋体" w:eastAsia="宋体" w:hAnsi="宋体" w:cs="宋体"/>
          <w:color w:val="000000"/>
          <w:spacing w:val="0"/>
          <w:w w:val="100"/>
          <w:position w:val="0"/>
          <w:sz w:val="24"/>
          <w:u w:val="none"/>
        </w:rPr>
        <w:t>值应不大于被</w:t>
      </w:r>
      <w:r>
        <w:rPr>
          <w:rFonts w:ascii="宋体" w:eastAsia="宋体" w:hAnsi="宋体" w:cs="宋体"/>
          <w:color w:val="000000"/>
          <w:spacing w:val="1"/>
          <w:w w:val="100"/>
          <w:position w:val="0"/>
          <w:sz w:val="24"/>
          <w:u w:val="none"/>
        </w:rPr>
        <w:t>校远传压力表最大允许误差绝对</w:t>
      </w:r>
      <w:r>
        <w:rPr>
          <w:rFonts w:ascii="宋体" w:eastAsia="宋体" w:hAnsi="宋体" w:cs="宋体"/>
          <w:color w:val="000000"/>
          <w:spacing w:val="-1"/>
          <w:w w:val="100"/>
          <w:position w:val="0"/>
          <w:sz w:val="24"/>
          <w:u w:val="none"/>
        </w:rPr>
        <w:t>值</w:t>
      </w:r>
    </w:p>
    <w:p>
      <w:pPr>
        <w:spacing w:before="0" w:after="0" w:line="185" w:lineRule="exact"/>
        <w:ind w:left="179" w:firstLine="480"/>
      </w:pPr>
    </w:p>
    <w:p>
      <w:pPr>
        <w:spacing w:before="0" w:after="0" w:line="323" w:lineRule="exact"/>
        <w:ind w:left="179" w:firstLine="0"/>
        <w:jc w:val="left"/>
      </w:pPr>
      <w:r>
        <w:rPr>
          <w:rFonts w:ascii="宋体" w:eastAsia="宋体" w:hAnsi="宋体" w:cs="宋体"/>
          <w:color w:val="000000"/>
          <w:spacing w:val="-1"/>
          <w:w w:val="100"/>
          <w:position w:val="3"/>
          <w:sz w:val="24"/>
          <w:u w:val="none"/>
        </w:rPr>
        <w:t>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1/4</w:t>
      </w:r>
      <w:r>
        <w:rPr>
          <w:rFonts w:ascii="宋体" w:hAnsi="宋体" w:cs="宋体"/>
          <w:color w:val="000000"/>
          <w:spacing w:val="-1"/>
          <w:w w:val="100"/>
          <w:position w:val="3"/>
          <w:sz w:val="24"/>
          <w:u w:val="none"/>
        </w:rPr>
        <w:t>。可供选择的标准器有：</w:t>
      </w:r>
    </w:p>
    <w:p>
      <w:pPr>
        <w:spacing w:before="0" w:after="0" w:line="466" w:lineRule="exact"/>
        <w:ind w:left="179"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24"/>
          <w:sz w:val="24"/>
          <w:u w:val="none"/>
        </w:rPr>
        <w:t> </w:t>
      </w:r>
      <w:r>
        <w:rPr>
          <w:rFonts w:ascii="宋体" w:eastAsia="宋体" w:hAnsi="宋体" w:cs="宋体"/>
          <w:color w:val="000000"/>
          <w:spacing w:val="-1"/>
          <w:w w:val="100"/>
          <w:position w:val="3"/>
          <w:sz w:val="24"/>
          <w:u w:val="none"/>
        </w:rPr>
        <w:t>弹性元件式精密压力表和真空表；</w:t>
      </w:r>
    </w:p>
    <w:p>
      <w:pPr>
        <w:spacing w:before="0" w:after="0" w:line="466" w:lineRule="exact"/>
        <w:ind w:left="179"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活塞式压力计；</w:t>
      </w:r>
    </w:p>
    <w:p>
      <w:pPr>
        <w:spacing w:before="0" w:after="0" w:line="468" w:lineRule="exact"/>
        <w:ind w:left="179" w:firstLine="480"/>
        <w:jc w:val="left"/>
      </w:pPr>
      <w:r>
        <w:rPr>
          <w:rFonts w:ascii="Times New Roman" w:hAnsi="Times New Roman" w:cs="Times New Roman"/>
          <w:color w:val="000000"/>
          <w:spacing w:val="-1"/>
          <w:w w:val="100"/>
          <w:position w:val="0"/>
          <w:sz w:val="24"/>
          <w:u w:val="none"/>
        </w:rPr>
        <w:t>c)</w:t>
      </w:r>
      <w:r>
        <w:rPr>
          <w:rFonts w:ascii="Calibri" w:hAnsi="Calibri" w:cs="Calibri"/>
          <w:color w:val="000000"/>
          <w:spacing w:val="0"/>
          <w:w w:val="224"/>
          <w:sz w:val="24"/>
          <w:u w:val="none"/>
        </w:rPr>
        <w:t> </w:t>
      </w:r>
      <w:r>
        <w:rPr>
          <w:rFonts w:ascii="宋体" w:eastAsia="宋体" w:hAnsi="宋体" w:cs="宋体"/>
          <w:color w:val="000000"/>
          <w:spacing w:val="-1"/>
          <w:w w:val="100"/>
          <w:position w:val="3"/>
          <w:sz w:val="24"/>
          <w:u w:val="none"/>
        </w:rPr>
        <w:t>双活塞式压力真空计；</w:t>
      </w:r>
    </w:p>
    <w:p>
      <w:pPr>
        <w:spacing w:before="0" w:after="0" w:line="468" w:lineRule="exact"/>
        <w:ind w:left="179" w:firstLine="480"/>
        <w:jc w:val="left"/>
      </w:pPr>
      <w:r>
        <w:rPr>
          <w:rFonts w:ascii="Times New Roman" w:hAnsi="Times New Roman" w:cs="Times New Roman"/>
          <w:color w:val="000000"/>
          <w:spacing w:val="-1"/>
          <w:w w:val="100"/>
          <w:position w:val="0"/>
          <w:sz w:val="24"/>
          <w:u w:val="none"/>
        </w:rPr>
        <w:t>d)</w:t>
      </w:r>
      <w:r>
        <w:rPr>
          <w:rFonts w:ascii="Calibri" w:hAnsi="Calibri" w:cs="Calibri"/>
          <w:color w:val="000000"/>
          <w:spacing w:val="0"/>
          <w:w w:val="219"/>
          <w:sz w:val="24"/>
          <w:u w:val="none"/>
        </w:rPr>
        <w:t> </w:t>
      </w:r>
      <w:r>
        <w:rPr>
          <w:rFonts w:ascii="Times New Roman" w:hAnsi="Times New Roman" w:cs="Times New Roman"/>
          <w:color w:val="000000"/>
          <w:spacing w:val="-1"/>
          <w:w w:val="100"/>
          <w:position w:val="0"/>
          <w:sz w:val="24"/>
          <w:u w:val="none"/>
        </w:rPr>
        <w:t>0.05</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级及以上数字压力计</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年稳定性合格</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66" w:lineRule="exact"/>
        <w:ind w:left="179" w:firstLine="480"/>
        <w:jc w:val="left"/>
      </w:pPr>
      <w:r>
        <w:rPr>
          <w:rFonts w:ascii="Times New Roman" w:hAnsi="Times New Roman" w:cs="Times New Roman"/>
          <w:color w:val="000000"/>
          <w:spacing w:val="-1"/>
          <w:w w:val="100"/>
          <w:position w:val="0"/>
          <w:sz w:val="24"/>
          <w:u w:val="none"/>
        </w:rPr>
        <w:t>e)</w:t>
      </w:r>
      <w:r>
        <w:rPr>
          <w:rFonts w:ascii="Calibri" w:hAnsi="Calibri" w:cs="Calibri"/>
          <w:color w:val="000000"/>
          <w:spacing w:val="0"/>
          <w:w w:val="224"/>
          <w:sz w:val="24"/>
          <w:u w:val="none"/>
        </w:rPr>
        <w:t> </w:t>
      </w:r>
      <w:r>
        <w:rPr>
          <w:rFonts w:ascii="宋体" w:hAnsi="宋体" w:cs="宋体"/>
          <w:color w:val="000000"/>
          <w:spacing w:val="-1"/>
          <w:w w:val="100"/>
          <w:position w:val="3"/>
          <w:sz w:val="24"/>
          <w:u w:val="none"/>
        </w:rPr>
        <w:t>其他符合要求的标准器。</w:t>
      </w:r>
    </w:p>
    <w:p>
      <w:pPr>
        <w:spacing w:before="0" w:after="0" w:line="468" w:lineRule="exact"/>
        <w:ind w:left="179" w:firstLine="0"/>
        <w:jc w:val="left"/>
      </w:pPr>
      <w:r>
        <w:rPr>
          <w:rFonts w:ascii="Times New Roman" w:hAnsi="Times New Roman" w:cs="Times New Roman"/>
          <w:color w:val="000000"/>
          <w:spacing w:val="-1"/>
          <w:w w:val="100"/>
          <w:position w:val="0"/>
          <w:sz w:val="24"/>
          <w:u w:val="none"/>
        </w:rPr>
        <w:t>6.1.2</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其他仪器和辅助设备</w:t>
      </w:r>
    </w:p>
    <w:p>
      <w:pPr>
        <w:spacing w:before="0" w:after="0" w:line="466" w:lineRule="exact"/>
        <w:ind w:left="179" w:firstLine="480"/>
        <w:jc w:val="left"/>
      </w:pPr>
      <w:r>
        <w:rPr>
          <w:rFonts w:ascii="Times New Roman" w:hAnsi="Times New Roman" w:cs="Times New Roman"/>
          <w:color w:val="000000"/>
          <w:spacing w:val="-1"/>
          <w:w w:val="100"/>
          <w:position w:val="0"/>
          <w:sz w:val="24"/>
          <w:u w:val="none"/>
        </w:rPr>
        <w:t>a)</w:t>
      </w:r>
      <w:r>
        <w:rPr>
          <w:rFonts w:ascii="Calibri" w:hAnsi="Calibri" w:cs="Calibri"/>
          <w:color w:val="000000"/>
          <w:spacing w:val="0"/>
          <w:w w:val="224"/>
          <w:sz w:val="24"/>
          <w:u w:val="none"/>
        </w:rPr>
        <w:t> </w:t>
      </w:r>
      <w:r>
        <w:rPr>
          <w:rFonts w:ascii="宋体" w:eastAsia="宋体" w:hAnsi="宋体" w:cs="宋体"/>
          <w:color w:val="000000"/>
          <w:spacing w:val="-1"/>
          <w:w w:val="100"/>
          <w:position w:val="3"/>
          <w:sz w:val="24"/>
          <w:u w:val="none"/>
        </w:rPr>
        <w:t>数字万用表或过程信号校验仪</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不低于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0.05</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级</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68" w:lineRule="exact"/>
        <w:ind w:left="179" w:firstLine="480"/>
        <w:jc w:val="left"/>
      </w:pPr>
      <w:r>
        <w:rPr>
          <w:rFonts w:ascii="Times New Roman" w:hAnsi="Times New Roman" w:cs="Times New Roman"/>
          <w:color w:val="000000"/>
          <w:spacing w:val="-1"/>
          <w:w w:val="100"/>
          <w:position w:val="0"/>
          <w:sz w:val="24"/>
          <w:u w:val="none"/>
        </w:rPr>
        <w:t>b)</w:t>
      </w:r>
      <w:r>
        <w:rPr>
          <w:rFonts w:ascii="Calibri" w:hAnsi="Calibri" w:cs="Calibri"/>
          <w:color w:val="000000"/>
          <w:spacing w:val="0"/>
          <w:w w:val="219"/>
          <w:sz w:val="24"/>
          <w:u w:val="none"/>
        </w:rPr>
        <w:t> </w:t>
      </w:r>
      <w:r>
        <w:rPr>
          <w:rFonts w:ascii="宋体" w:eastAsia="宋体" w:hAnsi="宋体" w:cs="宋体"/>
          <w:color w:val="000000"/>
          <w:spacing w:val="-1"/>
          <w:w w:val="100"/>
          <w:position w:val="3"/>
          <w:sz w:val="24"/>
          <w:u w:val="none"/>
        </w:rPr>
        <w:t>压力</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真空</w:t>
      </w:r>
      <w:r>
        <w:rPr>
          <w:rFonts w:ascii="Times New Roman" w:hAnsi="Times New Roman" w:cs="Times New Roman"/>
          <w:color w:val="000000"/>
          <w:spacing w:val="-1"/>
          <w:w w:val="100"/>
          <w:position w:val="0"/>
          <w:sz w:val="24"/>
          <w:u w:val="none"/>
        </w:rPr>
        <w:t>)</w:t>
      </w:r>
      <w:r>
        <w:rPr>
          <w:rFonts w:ascii="宋体" w:hAnsi="宋体" w:cs="宋体"/>
          <w:color w:val="000000"/>
          <w:spacing w:val="-1"/>
          <w:w w:val="100"/>
          <w:position w:val="3"/>
          <w:sz w:val="24"/>
          <w:u w:val="none"/>
        </w:rPr>
        <w:t>源。</w:t>
      </w:r>
    </w:p>
    <w:p>
      <w:pPr>
        <w:spacing w:before="0" w:after="0" w:line="466" w:lineRule="exact"/>
        <w:ind w:left="179" w:firstLine="0"/>
        <w:jc w:val="left"/>
      </w:pPr>
      <w:r>
        <w:rPr>
          <w:rFonts w:ascii="Times New Roman" w:hAnsi="Times New Roman" w:cs="Times New Roman"/>
          <w:color w:val="000000"/>
          <w:spacing w:val="-1"/>
          <w:w w:val="100"/>
          <w:position w:val="0"/>
          <w:sz w:val="24"/>
          <w:u w:val="none"/>
        </w:rPr>
        <w:t>6.2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校准环境条件</w:t>
      </w:r>
    </w:p>
    <w:p>
      <w:pPr>
        <w:spacing w:before="0" w:after="0" w:line="468" w:lineRule="exact"/>
        <w:ind w:left="179" w:firstLine="480"/>
        <w:jc w:val="left"/>
      </w:pPr>
      <w:r>
        <w:rPr>
          <w:rFonts w:ascii="宋体" w:eastAsia="宋体" w:hAnsi="宋体" w:cs="宋体"/>
          <w:color w:val="000000"/>
          <w:spacing w:val="-1"/>
          <w:w w:val="100"/>
          <w:position w:val="3"/>
          <w:sz w:val="24"/>
          <w:u w:val="none"/>
        </w:rPr>
        <w:t>温度：</w:t>
      </w:r>
      <w:r>
        <w:rPr>
          <w:rFonts w:ascii="Times New Roman" w:hAnsi="Times New Roman" w:cs="Times New Roman"/>
          <w:color w:val="000000"/>
          <w:spacing w:val="-1"/>
          <w:w w:val="100"/>
          <w:position w:val="0"/>
          <w:sz w:val="24"/>
          <w:u w:val="none"/>
        </w:rPr>
        <w:t>(20±5)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66" w:lineRule="exact"/>
        <w:ind w:left="179" w:firstLine="480"/>
        <w:jc w:val="left"/>
      </w:pPr>
      <w:r>
        <w:rPr>
          <w:rFonts w:ascii="宋体" w:eastAsia="宋体" w:hAnsi="宋体" w:cs="宋体"/>
          <w:color w:val="000000"/>
          <w:spacing w:val="-1"/>
          <w:w w:val="100"/>
          <w:position w:val="3"/>
          <w:sz w:val="24"/>
          <w:u w:val="none"/>
        </w:rPr>
        <w:t>相对湿度：</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85)</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spacing w:before="0" w:after="0" w:line="428" w:lineRule="exact"/>
        <w:ind w:left="179" w:firstLine="480"/>
        <w:jc w:val="left"/>
      </w:pPr>
      <w:r>
        <w:rPr>
          <w:rFonts w:ascii="宋体" w:eastAsia="宋体" w:hAnsi="宋体" w:cs="宋体"/>
          <w:color w:val="000000"/>
          <w:spacing w:val="-1"/>
          <w:w w:val="100"/>
          <w:position w:val="0"/>
          <w:sz w:val="24"/>
          <w:u w:val="none"/>
        </w:rPr>
        <w:t>环境压力：大气压力；</w:t>
      </w:r>
    </w:p>
    <w:p>
      <w:pPr>
        <w:spacing w:before="0" w:after="0" w:line="240" w:lineRule="exact"/>
        <w:ind w:left="179" w:firstLine="480"/>
      </w:pPr>
    </w:p>
    <w:p>
      <w:pPr>
        <w:spacing w:before="0" w:after="0" w:line="240" w:lineRule="exact"/>
        <w:ind w:left="179" w:firstLine="480"/>
      </w:pPr>
    </w:p>
    <w:p>
      <w:pPr>
        <w:spacing w:before="0" w:after="0" w:line="218" w:lineRule="exact"/>
        <w:ind w:left="179" w:firstLine="8633"/>
        <w:jc w:val="left"/>
      </w:pPr>
      <w:r>
        <w:rPr>
          <w:rFonts w:ascii="等线" w:hAnsi="等线" w:cs="等线"/>
          <w:color w:val="000000"/>
          <w:spacing w:val="-1"/>
          <w:w w:val="100"/>
          <w:position w:val="0"/>
          <w:sz w:val="18"/>
          <w:u w:val="none"/>
        </w:rPr>
        <w:t>3</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https://d.book118.com/018022011061006040</w:t>
        </w:r>
      </w:hyperlink>
    </w:p>
    <w:p>
      <w:pPr>
        <w:spacing w:before="0" w:after="0" w:line="218" w:lineRule="exact"/>
        <w:ind w:left="179" w:firstLine="8633"/>
        <w:jc w:val="left"/>
      </w:pPr>
    </w:p>
    <w:sectPr>
      <w:type w:val="continuous"/>
      <w:pgSz w:w="11905" w:h="16838"/>
      <w:pgMar w:top="785" w:right="1047" w:bottom="545" w:left="1407" w:header="0" w:footer="0" w:gutter="0"/>
      <w:pgNumType w:start="24"/>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33A301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018022011061006040"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2024-02-26T02:10:16Z</dcterms:created>
  <dcterms:modified xsi:type="dcterms:W3CDTF">2024-02-26T02:10:23Z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1CF80DF559324BF69CBB73D582BF0DFE_12</vt:lpwstr>
  </property>
  <property fmtid="{D5CDD505-2E9C-101B-9397-08002B2CF9AE}" pid="3" name="KSOProductBuildVer">
    <vt:lpwstr>2052-12.1.0.16388</vt:lpwstr>
  </property>
</Properties>
</file>