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城市市容管理服务项目规划设计方案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28" w:history="1">
        <w:r>
          <w:rPr>
            <w:rFonts w:ascii="仿宋" w:eastAsia="仿宋" w:hAnsi="仿宋" w:cs="仿宋" w:hint="eastAsia"/>
            <w:lang w:eastAsia="zh-CN"/>
          </w:rPr>
          <w:t>前言</w:t>
        </w:r>
        <w:r>
          <w:tab/>
        </w:r>
        <w:r>
          <w:fldChar w:fldCharType="begin"/>
        </w:r>
        <w:r>
          <w:instrText xml:space="preserve"> PAGEREF _Toc15928 \h </w:instrText>
        </w:r>
        <w:r>
          <w:fldChar w:fldCharType="separate"/>
        </w:r>
        <w:r>
          <w:t>3</w:t>
        </w:r>
        <w:r>
          <w:fldChar w:fldCharType="end"/>
        </w:r>
      </w:hyperlink>
    </w:p>
    <w:p>
      <w:pPr>
        <w:pStyle w:val="TOC1"/>
        <w:tabs>
          <w:tab w:val="right" w:leader="dot" w:pos="8306"/>
        </w:tabs>
      </w:pPr>
      <w:hyperlink w:anchor="_Toc11602" w:history="1">
        <w:r>
          <w:rPr>
            <w:rFonts w:ascii="仿宋" w:eastAsia="仿宋" w:hAnsi="仿宋" w:cs="仿宋" w:hint="eastAsia"/>
            <w:lang w:eastAsia="zh-CN"/>
          </w:rPr>
          <w:t>一、城市市容管理服务项目危机管理</w:t>
        </w:r>
        <w:r>
          <w:tab/>
        </w:r>
        <w:r>
          <w:fldChar w:fldCharType="begin"/>
        </w:r>
        <w:r>
          <w:instrText xml:space="preserve"> PAGEREF _Toc11602 \h </w:instrText>
        </w:r>
        <w:r>
          <w:fldChar w:fldCharType="separate"/>
        </w:r>
        <w:r>
          <w:t>3</w:t>
        </w:r>
        <w:r>
          <w:fldChar w:fldCharType="end"/>
        </w:r>
      </w:hyperlink>
    </w:p>
    <w:p>
      <w:pPr>
        <w:pStyle w:val="TOC2"/>
        <w:tabs>
          <w:tab w:val="right" w:leader="dot" w:pos="8306"/>
        </w:tabs>
      </w:pPr>
      <w:hyperlink w:anchor="_Toc2068" w:history="1">
        <w:r>
          <w:rPr>
            <w:rFonts w:ascii="仿宋" w:eastAsia="仿宋" w:hAnsi="仿宋" w:cs="仿宋" w:hint="eastAsia"/>
            <w:lang w:eastAsia="zh-CN"/>
          </w:rPr>
          <w:t>(一)、危机预警与识别</w:t>
        </w:r>
        <w:r>
          <w:tab/>
        </w:r>
        <w:r>
          <w:fldChar w:fldCharType="begin"/>
        </w:r>
        <w:r>
          <w:instrText xml:space="preserve"> PAGEREF _Toc2068 \h </w:instrText>
        </w:r>
        <w:r>
          <w:fldChar w:fldCharType="separate"/>
        </w:r>
        <w:r>
          <w:t>3</w:t>
        </w:r>
        <w:r>
          <w:fldChar w:fldCharType="end"/>
        </w:r>
      </w:hyperlink>
    </w:p>
    <w:p>
      <w:pPr>
        <w:pStyle w:val="TOC2"/>
        <w:tabs>
          <w:tab w:val="right" w:leader="dot" w:pos="8306"/>
        </w:tabs>
      </w:pPr>
      <w:hyperlink w:anchor="_Toc1553" w:history="1">
        <w:r>
          <w:rPr>
            <w:rFonts w:ascii="仿宋" w:eastAsia="仿宋" w:hAnsi="仿宋" w:cs="仿宋" w:hint="eastAsia"/>
            <w:lang w:eastAsia="zh-CN"/>
          </w:rPr>
          <w:t>(二)、危机应对与恢复</w:t>
        </w:r>
        <w:r>
          <w:tab/>
        </w:r>
        <w:r>
          <w:fldChar w:fldCharType="begin"/>
        </w:r>
        <w:r>
          <w:instrText xml:space="preserve"> PAGEREF _Toc1553 \h </w:instrText>
        </w:r>
        <w:r>
          <w:fldChar w:fldCharType="separate"/>
        </w:r>
        <w:r>
          <w:t>4</w:t>
        </w:r>
        <w:r>
          <w:fldChar w:fldCharType="end"/>
        </w:r>
      </w:hyperlink>
    </w:p>
    <w:p>
      <w:pPr>
        <w:pStyle w:val="TOC1"/>
        <w:tabs>
          <w:tab w:val="right" w:leader="dot" w:pos="8306"/>
        </w:tabs>
      </w:pPr>
      <w:hyperlink w:anchor="_Toc3583" w:history="1">
        <w:r>
          <w:rPr>
            <w:rFonts w:ascii="仿宋" w:eastAsia="仿宋" w:hAnsi="仿宋" w:cs="仿宋" w:hint="eastAsia"/>
            <w:lang w:eastAsia="zh-CN"/>
          </w:rPr>
          <w:t>二、城市市容管理服务项目选址可行性分析</w:t>
        </w:r>
        <w:r>
          <w:tab/>
        </w:r>
        <w:r>
          <w:fldChar w:fldCharType="begin"/>
        </w:r>
        <w:r>
          <w:instrText xml:space="preserve"> PAGEREF _Toc3583 \h </w:instrText>
        </w:r>
        <w:r>
          <w:fldChar w:fldCharType="separate"/>
        </w:r>
        <w:r>
          <w:t>6</w:t>
        </w:r>
        <w:r>
          <w:fldChar w:fldCharType="end"/>
        </w:r>
      </w:hyperlink>
    </w:p>
    <w:p>
      <w:pPr>
        <w:pStyle w:val="TOC2"/>
        <w:tabs>
          <w:tab w:val="right" w:leader="dot" w:pos="8306"/>
        </w:tabs>
      </w:pPr>
      <w:hyperlink w:anchor="_Toc10869" w:history="1">
        <w:r>
          <w:rPr>
            <w:rFonts w:ascii="仿宋" w:eastAsia="仿宋" w:hAnsi="仿宋" w:cs="仿宋" w:hint="eastAsia"/>
            <w:lang w:eastAsia="zh-CN"/>
          </w:rPr>
          <w:t>(一)、城市市容管理服务项目选址</w:t>
        </w:r>
        <w:r>
          <w:tab/>
        </w:r>
        <w:r>
          <w:fldChar w:fldCharType="begin"/>
        </w:r>
        <w:r>
          <w:instrText xml:space="preserve"> PAGEREF _Toc10869 \h </w:instrText>
        </w:r>
        <w:r>
          <w:fldChar w:fldCharType="separate"/>
        </w:r>
        <w:r>
          <w:t>6</w:t>
        </w:r>
        <w:r>
          <w:fldChar w:fldCharType="end"/>
        </w:r>
      </w:hyperlink>
    </w:p>
    <w:p>
      <w:pPr>
        <w:pStyle w:val="TOC2"/>
        <w:tabs>
          <w:tab w:val="right" w:leader="dot" w:pos="8306"/>
        </w:tabs>
      </w:pPr>
      <w:hyperlink w:anchor="_Toc19078" w:history="1">
        <w:r>
          <w:rPr>
            <w:rFonts w:ascii="仿宋" w:eastAsia="仿宋" w:hAnsi="仿宋" w:cs="仿宋" w:hint="eastAsia"/>
            <w:lang w:eastAsia="zh-CN"/>
          </w:rPr>
          <w:t>(二)、用地控制指标</w:t>
        </w:r>
        <w:r>
          <w:tab/>
        </w:r>
        <w:r>
          <w:fldChar w:fldCharType="begin"/>
        </w:r>
        <w:r>
          <w:instrText xml:space="preserve"> PAGEREF _Toc19078 \h </w:instrText>
        </w:r>
        <w:r>
          <w:fldChar w:fldCharType="separate"/>
        </w:r>
        <w:r>
          <w:t>6</w:t>
        </w:r>
        <w:r>
          <w:fldChar w:fldCharType="end"/>
        </w:r>
      </w:hyperlink>
    </w:p>
    <w:p>
      <w:pPr>
        <w:pStyle w:val="TOC2"/>
        <w:tabs>
          <w:tab w:val="right" w:leader="dot" w:pos="8306"/>
        </w:tabs>
      </w:pPr>
      <w:hyperlink w:anchor="_Toc4968" w:history="1">
        <w:r>
          <w:rPr>
            <w:rFonts w:ascii="仿宋" w:eastAsia="仿宋" w:hAnsi="仿宋" w:cs="仿宋" w:hint="eastAsia"/>
            <w:lang w:eastAsia="zh-CN"/>
          </w:rPr>
          <w:t>(三)、节约用地措施</w:t>
        </w:r>
        <w:r>
          <w:tab/>
        </w:r>
        <w:r>
          <w:fldChar w:fldCharType="begin"/>
        </w:r>
        <w:r>
          <w:instrText xml:space="preserve"> PAGEREF _Toc4968 \h </w:instrText>
        </w:r>
        <w:r>
          <w:fldChar w:fldCharType="separate"/>
        </w:r>
        <w:r>
          <w:t>8</w:t>
        </w:r>
        <w:r>
          <w:fldChar w:fldCharType="end"/>
        </w:r>
      </w:hyperlink>
    </w:p>
    <w:p>
      <w:pPr>
        <w:pStyle w:val="TOC2"/>
        <w:tabs>
          <w:tab w:val="right" w:leader="dot" w:pos="8306"/>
        </w:tabs>
      </w:pPr>
      <w:hyperlink w:anchor="_Toc24882" w:history="1">
        <w:r>
          <w:rPr>
            <w:rFonts w:ascii="仿宋" w:eastAsia="仿宋" w:hAnsi="仿宋" w:cs="仿宋" w:hint="eastAsia"/>
            <w:lang w:eastAsia="zh-CN"/>
          </w:rPr>
          <w:t>(四)、总图布置方案</w:t>
        </w:r>
        <w:r>
          <w:tab/>
        </w:r>
        <w:r>
          <w:fldChar w:fldCharType="begin"/>
        </w:r>
        <w:r>
          <w:instrText xml:space="preserve"> PAGEREF _Toc24882 \h </w:instrText>
        </w:r>
        <w:r>
          <w:fldChar w:fldCharType="separate"/>
        </w:r>
        <w:r>
          <w:t>9</w:t>
        </w:r>
        <w:r>
          <w:fldChar w:fldCharType="end"/>
        </w:r>
      </w:hyperlink>
    </w:p>
    <w:p>
      <w:pPr>
        <w:pStyle w:val="TOC2"/>
        <w:tabs>
          <w:tab w:val="right" w:leader="dot" w:pos="8306"/>
        </w:tabs>
      </w:pPr>
      <w:hyperlink w:anchor="_Toc21362" w:history="1">
        <w:r>
          <w:rPr>
            <w:rFonts w:ascii="仿宋" w:eastAsia="仿宋" w:hAnsi="仿宋" w:cs="仿宋" w:hint="eastAsia"/>
            <w:lang w:eastAsia="zh-CN"/>
          </w:rPr>
          <w:t>(五)、选址综合评价</w:t>
        </w:r>
        <w:r>
          <w:tab/>
        </w:r>
        <w:r>
          <w:fldChar w:fldCharType="begin"/>
        </w:r>
        <w:r>
          <w:instrText xml:space="preserve"> PAGEREF _Toc21362 \h </w:instrText>
        </w:r>
        <w:r>
          <w:fldChar w:fldCharType="separate"/>
        </w:r>
        <w:r>
          <w:t>10</w:t>
        </w:r>
        <w:r>
          <w:fldChar w:fldCharType="end"/>
        </w:r>
      </w:hyperlink>
    </w:p>
    <w:p>
      <w:pPr>
        <w:pStyle w:val="TOC1"/>
        <w:tabs>
          <w:tab w:val="right" w:leader="dot" w:pos="8306"/>
        </w:tabs>
      </w:pPr>
      <w:hyperlink w:anchor="_Toc11016" w:history="1">
        <w:r>
          <w:rPr>
            <w:rFonts w:ascii="仿宋" w:eastAsia="仿宋" w:hAnsi="仿宋" w:cs="仿宋" w:hint="eastAsia"/>
            <w:lang w:eastAsia="zh-CN"/>
          </w:rPr>
          <w:t>三、城市市容管理服务项目绩效评估</w:t>
        </w:r>
        <w:r>
          <w:tab/>
        </w:r>
        <w:r>
          <w:fldChar w:fldCharType="begin"/>
        </w:r>
        <w:r>
          <w:instrText xml:space="preserve"> PAGEREF _Toc11016 \h </w:instrText>
        </w:r>
        <w:r>
          <w:fldChar w:fldCharType="separate"/>
        </w:r>
        <w:r>
          <w:t>11</w:t>
        </w:r>
        <w:r>
          <w:fldChar w:fldCharType="end"/>
        </w:r>
      </w:hyperlink>
    </w:p>
    <w:p>
      <w:pPr>
        <w:pStyle w:val="TOC2"/>
        <w:tabs>
          <w:tab w:val="right" w:leader="dot" w:pos="8306"/>
        </w:tabs>
      </w:pPr>
      <w:hyperlink w:anchor="_Toc5561" w:history="1">
        <w:r>
          <w:rPr>
            <w:rFonts w:ascii="仿宋" w:eastAsia="仿宋" w:hAnsi="仿宋" w:cs="仿宋" w:hint="eastAsia"/>
            <w:lang w:eastAsia="zh-CN"/>
          </w:rPr>
          <w:t>(一)、绩效评估指标</w:t>
        </w:r>
        <w:r>
          <w:tab/>
        </w:r>
        <w:r>
          <w:fldChar w:fldCharType="begin"/>
        </w:r>
        <w:r>
          <w:instrText xml:space="preserve"> PAGEREF _Toc5561 \h </w:instrText>
        </w:r>
        <w:r>
          <w:fldChar w:fldCharType="separate"/>
        </w:r>
        <w:r>
          <w:t>11</w:t>
        </w:r>
        <w:r>
          <w:fldChar w:fldCharType="end"/>
        </w:r>
      </w:hyperlink>
    </w:p>
    <w:p>
      <w:pPr>
        <w:pStyle w:val="TOC2"/>
        <w:tabs>
          <w:tab w:val="right" w:leader="dot" w:pos="8306"/>
        </w:tabs>
      </w:pPr>
      <w:hyperlink w:anchor="_Toc19453" w:history="1">
        <w:r>
          <w:rPr>
            <w:rFonts w:ascii="仿宋" w:eastAsia="仿宋" w:hAnsi="仿宋" w:cs="仿宋" w:hint="eastAsia"/>
            <w:lang w:eastAsia="zh-CN"/>
          </w:rPr>
          <w:t>(二)、绩效评估方法</w:t>
        </w:r>
        <w:r>
          <w:tab/>
        </w:r>
        <w:r>
          <w:fldChar w:fldCharType="begin"/>
        </w:r>
        <w:r>
          <w:instrText xml:space="preserve"> PAGEREF _Toc19453 \h </w:instrText>
        </w:r>
        <w:r>
          <w:fldChar w:fldCharType="separate"/>
        </w:r>
        <w:r>
          <w:t>12</w:t>
        </w:r>
        <w:r>
          <w:fldChar w:fldCharType="end"/>
        </w:r>
      </w:hyperlink>
    </w:p>
    <w:p>
      <w:pPr>
        <w:pStyle w:val="TOC2"/>
        <w:tabs>
          <w:tab w:val="right" w:leader="dot" w:pos="8306"/>
        </w:tabs>
      </w:pPr>
      <w:hyperlink w:anchor="_Toc9753" w:history="1">
        <w:r>
          <w:rPr>
            <w:rFonts w:ascii="仿宋" w:eastAsia="仿宋" w:hAnsi="仿宋" w:cs="仿宋" w:hint="eastAsia"/>
            <w:lang w:eastAsia="zh-CN"/>
          </w:rPr>
          <w:t>(三)、绩效评估周期</w:t>
        </w:r>
        <w:r>
          <w:tab/>
        </w:r>
        <w:r>
          <w:fldChar w:fldCharType="begin"/>
        </w:r>
        <w:r>
          <w:instrText xml:space="preserve"> PAGEREF _Toc9753 \h </w:instrText>
        </w:r>
        <w:r>
          <w:fldChar w:fldCharType="separate"/>
        </w:r>
        <w:r>
          <w:t>13</w:t>
        </w:r>
        <w:r>
          <w:fldChar w:fldCharType="end"/>
        </w:r>
      </w:hyperlink>
    </w:p>
    <w:p>
      <w:pPr>
        <w:pStyle w:val="TOC1"/>
        <w:tabs>
          <w:tab w:val="right" w:leader="dot" w:pos="8306"/>
        </w:tabs>
      </w:pPr>
      <w:hyperlink w:anchor="_Toc16694" w:history="1">
        <w:r>
          <w:rPr>
            <w:rFonts w:ascii="仿宋" w:eastAsia="仿宋" w:hAnsi="仿宋" w:cs="仿宋" w:hint="eastAsia"/>
            <w:lang w:eastAsia="zh-CN"/>
          </w:rPr>
          <w:t>四、市场分析、调研</w:t>
        </w:r>
        <w:r>
          <w:tab/>
        </w:r>
        <w:r>
          <w:fldChar w:fldCharType="begin"/>
        </w:r>
        <w:r>
          <w:instrText xml:space="preserve"> PAGEREF _Toc16694 \h </w:instrText>
        </w:r>
        <w:r>
          <w:fldChar w:fldCharType="separate"/>
        </w:r>
        <w:r>
          <w:t>15</w:t>
        </w:r>
        <w:r>
          <w:fldChar w:fldCharType="end"/>
        </w:r>
      </w:hyperlink>
    </w:p>
    <w:p>
      <w:pPr>
        <w:pStyle w:val="TOC2"/>
        <w:tabs>
          <w:tab w:val="right" w:leader="dot" w:pos="8306"/>
        </w:tabs>
      </w:pPr>
      <w:hyperlink w:anchor="_Toc21244" w:history="1">
        <w:r>
          <w:rPr>
            <w:rFonts w:ascii="仿宋" w:eastAsia="仿宋" w:hAnsi="仿宋" w:cs="仿宋" w:hint="eastAsia"/>
            <w:lang w:eastAsia="zh-CN"/>
          </w:rPr>
          <w:t>(一)、城市市容管理服务行业分析</w:t>
        </w:r>
        <w:r>
          <w:tab/>
        </w:r>
        <w:r>
          <w:fldChar w:fldCharType="begin"/>
        </w:r>
        <w:r>
          <w:instrText xml:space="preserve"> PAGEREF _Toc21244 \h </w:instrText>
        </w:r>
        <w:r>
          <w:fldChar w:fldCharType="separate"/>
        </w:r>
        <w:r>
          <w:t>15</w:t>
        </w:r>
        <w:r>
          <w:fldChar w:fldCharType="end"/>
        </w:r>
      </w:hyperlink>
    </w:p>
    <w:p>
      <w:pPr>
        <w:pStyle w:val="TOC2"/>
        <w:tabs>
          <w:tab w:val="right" w:leader="dot" w:pos="8306"/>
        </w:tabs>
      </w:pPr>
      <w:hyperlink w:anchor="_Toc5636" w:history="1">
        <w:r>
          <w:rPr>
            <w:rFonts w:ascii="仿宋" w:eastAsia="仿宋" w:hAnsi="仿宋" w:cs="仿宋" w:hint="eastAsia"/>
            <w:lang w:eastAsia="zh-CN"/>
          </w:rPr>
          <w:t>(二)、城市市容管理服务市场分析预测</w:t>
        </w:r>
        <w:r>
          <w:tab/>
        </w:r>
        <w:r>
          <w:fldChar w:fldCharType="begin"/>
        </w:r>
        <w:r>
          <w:instrText xml:space="preserve"> PAGEREF _Toc5636 \h </w:instrText>
        </w:r>
        <w:r>
          <w:fldChar w:fldCharType="separate"/>
        </w:r>
        <w:r>
          <w:t>15</w:t>
        </w:r>
        <w:r>
          <w:fldChar w:fldCharType="end"/>
        </w:r>
      </w:hyperlink>
    </w:p>
    <w:p>
      <w:pPr>
        <w:pStyle w:val="TOC1"/>
        <w:tabs>
          <w:tab w:val="right" w:leader="dot" w:pos="8306"/>
        </w:tabs>
      </w:pPr>
      <w:hyperlink w:anchor="_Toc16078" w:history="1">
        <w:r>
          <w:rPr>
            <w:rFonts w:ascii="仿宋" w:eastAsia="仿宋" w:hAnsi="仿宋" w:cs="仿宋" w:hint="eastAsia"/>
            <w:lang w:eastAsia="zh-CN"/>
          </w:rPr>
          <w:t>五、城市市容管理服务项目建设单位说明</w:t>
        </w:r>
        <w:r>
          <w:tab/>
        </w:r>
        <w:r>
          <w:fldChar w:fldCharType="begin"/>
        </w:r>
        <w:r>
          <w:instrText xml:space="preserve"> PAGEREF _Toc16078 \h </w:instrText>
        </w:r>
        <w:r>
          <w:fldChar w:fldCharType="separate"/>
        </w:r>
        <w:r>
          <w:t>16</w:t>
        </w:r>
        <w:r>
          <w:fldChar w:fldCharType="end"/>
        </w:r>
      </w:hyperlink>
    </w:p>
    <w:p>
      <w:pPr>
        <w:pStyle w:val="TOC2"/>
        <w:tabs>
          <w:tab w:val="right" w:leader="dot" w:pos="8306"/>
        </w:tabs>
      </w:pPr>
      <w:hyperlink w:anchor="_Toc7675" w:history="1">
        <w:r>
          <w:rPr>
            <w:rFonts w:ascii="仿宋" w:eastAsia="仿宋" w:hAnsi="仿宋" w:cs="仿宋" w:hint="eastAsia"/>
            <w:lang w:eastAsia="zh-CN"/>
          </w:rPr>
          <w:t>(一)、城市市容管理服务项目承办单位基本情况</w:t>
        </w:r>
        <w:r>
          <w:tab/>
        </w:r>
        <w:r>
          <w:fldChar w:fldCharType="begin"/>
        </w:r>
        <w:r>
          <w:instrText xml:space="preserve"> PAGEREF _Toc7675 \h </w:instrText>
        </w:r>
        <w:r>
          <w:fldChar w:fldCharType="separate"/>
        </w:r>
        <w:r>
          <w:t>16</w:t>
        </w:r>
        <w:r>
          <w:fldChar w:fldCharType="end"/>
        </w:r>
      </w:hyperlink>
    </w:p>
    <w:p>
      <w:pPr>
        <w:pStyle w:val="TOC2"/>
        <w:tabs>
          <w:tab w:val="right" w:leader="dot" w:pos="8306"/>
        </w:tabs>
      </w:pPr>
      <w:hyperlink w:anchor="_Toc9799" w:history="1">
        <w:r>
          <w:rPr>
            <w:rFonts w:ascii="仿宋" w:eastAsia="仿宋" w:hAnsi="仿宋" w:cs="仿宋" w:hint="eastAsia"/>
            <w:lang w:eastAsia="zh-CN"/>
          </w:rPr>
          <w:t>(二)、公司经济效益分析</w:t>
        </w:r>
        <w:r>
          <w:tab/>
        </w:r>
        <w:r>
          <w:fldChar w:fldCharType="begin"/>
        </w:r>
        <w:r>
          <w:instrText xml:space="preserve"> PAGEREF _Toc9799 \h </w:instrText>
        </w:r>
        <w:r>
          <w:fldChar w:fldCharType="separate"/>
        </w:r>
        <w:r>
          <w:t>17</w:t>
        </w:r>
        <w:r>
          <w:fldChar w:fldCharType="end"/>
        </w:r>
      </w:hyperlink>
    </w:p>
    <w:p>
      <w:pPr>
        <w:pStyle w:val="TOC1"/>
        <w:tabs>
          <w:tab w:val="right" w:leader="dot" w:pos="8306"/>
        </w:tabs>
      </w:pPr>
      <w:hyperlink w:anchor="_Toc17562" w:history="1">
        <w:r>
          <w:rPr>
            <w:rFonts w:ascii="仿宋" w:eastAsia="仿宋" w:hAnsi="仿宋" w:cs="仿宋" w:hint="eastAsia"/>
            <w:lang w:eastAsia="zh-CN"/>
          </w:rPr>
          <w:t>六、城市市容管理服务项目可持续发展</w:t>
        </w:r>
        <w:r>
          <w:tab/>
        </w:r>
        <w:r>
          <w:fldChar w:fldCharType="begin"/>
        </w:r>
        <w:r>
          <w:instrText xml:space="preserve"> PAGEREF _Toc17562 \h </w:instrText>
        </w:r>
        <w:r>
          <w:fldChar w:fldCharType="separate"/>
        </w:r>
        <w:r>
          <w:t>18</w:t>
        </w:r>
        <w:r>
          <w:fldChar w:fldCharType="end"/>
        </w:r>
      </w:hyperlink>
    </w:p>
    <w:p>
      <w:pPr>
        <w:pStyle w:val="TOC2"/>
        <w:tabs>
          <w:tab w:val="right" w:leader="dot" w:pos="8306"/>
        </w:tabs>
      </w:pPr>
      <w:hyperlink w:anchor="_Toc2535" w:history="1">
        <w:r>
          <w:rPr>
            <w:rFonts w:ascii="仿宋" w:eastAsia="仿宋" w:hAnsi="仿宋" w:cs="仿宋" w:hint="eastAsia"/>
            <w:lang w:eastAsia="zh-CN"/>
          </w:rPr>
          <w:t>(一)、可持续战略与实践</w:t>
        </w:r>
        <w:r>
          <w:tab/>
        </w:r>
        <w:r>
          <w:fldChar w:fldCharType="begin"/>
        </w:r>
        <w:r>
          <w:instrText xml:space="preserve"> PAGEREF _Toc2535 \h </w:instrText>
        </w:r>
        <w:r>
          <w:fldChar w:fldCharType="separate"/>
        </w:r>
        <w:r>
          <w:t>18</w:t>
        </w:r>
        <w:r>
          <w:fldChar w:fldCharType="end"/>
        </w:r>
      </w:hyperlink>
    </w:p>
    <w:p>
      <w:pPr>
        <w:pStyle w:val="TOC2"/>
        <w:tabs>
          <w:tab w:val="right" w:leader="dot" w:pos="8306"/>
        </w:tabs>
      </w:pPr>
      <w:hyperlink w:anchor="_Toc18270" w:history="1">
        <w:r>
          <w:rPr>
            <w:rFonts w:ascii="仿宋" w:eastAsia="仿宋" w:hAnsi="仿宋" w:cs="仿宋" w:hint="eastAsia"/>
            <w:lang w:eastAsia="zh-CN"/>
          </w:rPr>
          <w:t>(二)、环保与社会责任</w:t>
        </w:r>
        <w:r>
          <w:tab/>
        </w:r>
        <w:r>
          <w:fldChar w:fldCharType="begin"/>
        </w:r>
        <w:r>
          <w:instrText xml:space="preserve"> PAGEREF _Toc18270 \h </w:instrText>
        </w:r>
        <w:r>
          <w:fldChar w:fldCharType="separate"/>
        </w:r>
        <w:r>
          <w:t>19</w:t>
        </w:r>
        <w:r>
          <w:fldChar w:fldCharType="end"/>
        </w:r>
      </w:hyperlink>
    </w:p>
    <w:p>
      <w:pPr>
        <w:pStyle w:val="TOC1"/>
        <w:tabs>
          <w:tab w:val="right" w:leader="dot" w:pos="8306"/>
        </w:tabs>
      </w:pPr>
      <w:hyperlink w:anchor="_Toc23629" w:history="1">
        <w:r>
          <w:rPr>
            <w:rFonts w:ascii="仿宋" w:eastAsia="仿宋" w:hAnsi="仿宋" w:cs="仿宋" w:hint="eastAsia"/>
            <w:lang w:eastAsia="zh-CN"/>
          </w:rPr>
          <w:t>七、城市市容管理服务项目风险管理</w:t>
        </w:r>
        <w:r>
          <w:tab/>
        </w:r>
        <w:r>
          <w:fldChar w:fldCharType="begin"/>
        </w:r>
        <w:r>
          <w:instrText xml:space="preserve"> PAGEREF _Toc23629 \h </w:instrText>
        </w:r>
        <w:r>
          <w:fldChar w:fldCharType="separate"/>
        </w:r>
        <w:r>
          <w:t>20</w:t>
        </w:r>
        <w:r>
          <w:fldChar w:fldCharType="end"/>
        </w:r>
      </w:hyperlink>
    </w:p>
    <w:p>
      <w:pPr>
        <w:pStyle w:val="TOC2"/>
        <w:tabs>
          <w:tab w:val="right" w:leader="dot" w:pos="8306"/>
        </w:tabs>
      </w:pPr>
      <w:hyperlink w:anchor="_Toc5428" w:history="1">
        <w:r>
          <w:rPr>
            <w:rFonts w:ascii="仿宋" w:eastAsia="仿宋" w:hAnsi="仿宋" w:cs="仿宋" w:hint="eastAsia"/>
            <w:lang w:eastAsia="zh-CN"/>
          </w:rPr>
          <w:t>(一)、风险识别与评估</w:t>
        </w:r>
        <w:r>
          <w:tab/>
        </w:r>
        <w:r>
          <w:fldChar w:fldCharType="begin"/>
        </w:r>
        <w:r>
          <w:instrText xml:space="preserve"> PAGEREF _Toc5428 \h </w:instrText>
        </w:r>
        <w:r>
          <w:fldChar w:fldCharType="separate"/>
        </w:r>
        <w:r>
          <w:t>20</w:t>
        </w:r>
        <w:r>
          <w:fldChar w:fldCharType="end"/>
        </w:r>
      </w:hyperlink>
    </w:p>
    <w:p>
      <w:pPr>
        <w:pStyle w:val="TOC2"/>
        <w:tabs>
          <w:tab w:val="right" w:leader="dot" w:pos="8306"/>
        </w:tabs>
      </w:pPr>
      <w:hyperlink w:anchor="_Toc9302" w:history="1">
        <w:r>
          <w:rPr>
            <w:rFonts w:ascii="仿宋" w:eastAsia="仿宋" w:hAnsi="仿宋" w:cs="仿宋" w:hint="eastAsia"/>
            <w:lang w:eastAsia="zh-CN"/>
          </w:rPr>
          <w:t>(二)、风险应对策略</w:t>
        </w:r>
        <w:r>
          <w:tab/>
        </w:r>
        <w:r>
          <w:fldChar w:fldCharType="begin"/>
        </w:r>
        <w:r>
          <w:instrText xml:space="preserve"> PAGEREF _Toc9302 \h </w:instrText>
        </w:r>
        <w:r>
          <w:fldChar w:fldCharType="separate"/>
        </w:r>
        <w:r>
          <w:t>21</w:t>
        </w:r>
        <w:r>
          <w:fldChar w:fldCharType="end"/>
        </w:r>
      </w:hyperlink>
    </w:p>
    <w:p>
      <w:pPr>
        <w:pStyle w:val="TOC2"/>
        <w:tabs>
          <w:tab w:val="right" w:leader="dot" w:pos="8306"/>
        </w:tabs>
      </w:pPr>
      <w:hyperlink w:anchor="_Toc9887" w:history="1">
        <w:r>
          <w:rPr>
            <w:rFonts w:ascii="仿宋" w:eastAsia="仿宋" w:hAnsi="仿宋" w:cs="仿宋" w:hint="eastAsia"/>
            <w:lang w:eastAsia="zh-CN"/>
          </w:rPr>
          <w:t>(三)、风险监控与控制</w:t>
        </w:r>
        <w:r>
          <w:tab/>
        </w:r>
        <w:r>
          <w:fldChar w:fldCharType="begin"/>
        </w:r>
        <w:r>
          <w:instrText xml:space="preserve"> PAGEREF _Toc9887 \h </w:instrText>
        </w:r>
        <w:r>
          <w:fldChar w:fldCharType="separate"/>
        </w:r>
        <w:r>
          <w:t>23</w:t>
        </w:r>
        <w:r>
          <w:fldChar w:fldCharType="end"/>
        </w:r>
      </w:hyperlink>
    </w:p>
    <w:p>
      <w:pPr>
        <w:pStyle w:val="TOC1"/>
        <w:tabs>
          <w:tab w:val="right" w:leader="dot" w:pos="8306"/>
        </w:tabs>
      </w:pPr>
      <w:hyperlink w:anchor="_Toc14630" w:history="1">
        <w:r>
          <w:rPr>
            <w:rFonts w:ascii="仿宋" w:eastAsia="仿宋" w:hAnsi="仿宋" w:cs="仿宋" w:hint="eastAsia"/>
            <w:lang w:eastAsia="zh-CN"/>
          </w:rPr>
          <w:t>八、城市市容管理服务项目计划安排</w:t>
        </w:r>
        <w:r>
          <w:tab/>
        </w:r>
        <w:r>
          <w:fldChar w:fldCharType="begin"/>
        </w:r>
        <w:r>
          <w:instrText xml:space="preserve"> PAGEREF _Toc14630 \h </w:instrText>
        </w:r>
        <w:r>
          <w:fldChar w:fldCharType="separate"/>
        </w:r>
        <w:r>
          <w:t>24</w:t>
        </w:r>
        <w:r>
          <w:fldChar w:fldCharType="end"/>
        </w:r>
      </w:hyperlink>
    </w:p>
    <w:p>
      <w:pPr>
        <w:pStyle w:val="TOC2"/>
        <w:tabs>
          <w:tab w:val="right" w:leader="dot" w:pos="8306"/>
        </w:tabs>
      </w:pPr>
      <w:hyperlink w:anchor="_Toc31773" w:history="1">
        <w:r>
          <w:rPr>
            <w:rFonts w:ascii="仿宋" w:eastAsia="仿宋" w:hAnsi="仿宋" w:cs="仿宋" w:hint="eastAsia"/>
            <w:lang w:eastAsia="zh-CN"/>
          </w:rPr>
          <w:t>(一)、建设周期</w:t>
        </w:r>
        <w:r>
          <w:tab/>
        </w:r>
        <w:r>
          <w:fldChar w:fldCharType="begin"/>
        </w:r>
        <w:r>
          <w:instrText xml:space="preserve"> PAGEREF _Toc31773 \h </w:instrText>
        </w:r>
        <w:r>
          <w:fldChar w:fldCharType="separate"/>
        </w:r>
        <w:r>
          <w:t>24</w:t>
        </w:r>
        <w:r>
          <w:fldChar w:fldCharType="end"/>
        </w:r>
      </w:hyperlink>
    </w:p>
    <w:p>
      <w:pPr>
        <w:pStyle w:val="TOC2"/>
        <w:tabs>
          <w:tab w:val="right" w:leader="dot" w:pos="8306"/>
        </w:tabs>
      </w:pPr>
      <w:hyperlink w:anchor="_Toc12168" w:history="1">
        <w:r>
          <w:rPr>
            <w:rFonts w:ascii="仿宋" w:eastAsia="仿宋" w:hAnsi="仿宋" w:cs="仿宋" w:hint="eastAsia"/>
            <w:lang w:eastAsia="zh-CN"/>
          </w:rPr>
          <w:t>(二)、建设进度</w:t>
        </w:r>
        <w:r>
          <w:tab/>
        </w:r>
        <w:r>
          <w:fldChar w:fldCharType="begin"/>
        </w:r>
        <w:r>
          <w:instrText xml:space="preserve"> PAGEREF _Toc12168 \h </w:instrText>
        </w:r>
        <w:r>
          <w:fldChar w:fldCharType="separate"/>
        </w:r>
        <w:r>
          <w:t>25</w:t>
        </w:r>
        <w:r>
          <w:fldChar w:fldCharType="end"/>
        </w:r>
      </w:hyperlink>
    </w:p>
    <w:p>
      <w:pPr>
        <w:pStyle w:val="TOC2"/>
        <w:tabs>
          <w:tab w:val="right" w:leader="dot" w:pos="8306"/>
        </w:tabs>
      </w:pPr>
      <w:hyperlink w:anchor="_Toc7299" w:history="1">
        <w:r>
          <w:rPr>
            <w:rFonts w:ascii="仿宋" w:eastAsia="仿宋" w:hAnsi="仿宋" w:cs="仿宋" w:hint="eastAsia"/>
            <w:lang w:eastAsia="zh-CN"/>
          </w:rPr>
          <w:t>(三)、进度安排注意事项</w:t>
        </w:r>
        <w:r>
          <w:tab/>
        </w:r>
        <w:r>
          <w:fldChar w:fldCharType="begin"/>
        </w:r>
        <w:r>
          <w:instrText xml:space="preserve"> PAGEREF _Toc7299 \h </w:instrText>
        </w:r>
        <w:r>
          <w:fldChar w:fldCharType="separate"/>
        </w:r>
        <w:r>
          <w:t>26</w:t>
        </w:r>
        <w:r>
          <w:fldChar w:fldCharType="end"/>
        </w:r>
      </w:hyperlink>
    </w:p>
    <w:p>
      <w:pPr>
        <w:pStyle w:val="TOC2"/>
        <w:tabs>
          <w:tab w:val="right" w:leader="dot" w:pos="8306"/>
        </w:tabs>
      </w:pPr>
      <w:hyperlink w:anchor="_Toc2894" w:history="1">
        <w:r>
          <w:rPr>
            <w:rFonts w:ascii="仿宋" w:eastAsia="仿宋" w:hAnsi="仿宋" w:cs="仿宋" w:hint="eastAsia"/>
            <w:lang w:eastAsia="zh-CN"/>
          </w:rPr>
          <w:t>(四)、人力资源配置</w:t>
        </w:r>
        <w:r>
          <w:tab/>
        </w:r>
        <w:r>
          <w:fldChar w:fldCharType="begin"/>
        </w:r>
        <w:r>
          <w:instrText xml:space="preserve"> PAGEREF _Toc2894 \h </w:instrText>
        </w:r>
        <w:r>
          <w:fldChar w:fldCharType="separate"/>
        </w:r>
        <w:r>
          <w:t>27</w:t>
        </w:r>
        <w:r>
          <w:fldChar w:fldCharType="end"/>
        </w:r>
      </w:hyperlink>
    </w:p>
    <w:p>
      <w:pPr>
        <w:pStyle w:val="TOC1"/>
        <w:tabs>
          <w:tab w:val="right" w:leader="dot" w:pos="8306"/>
        </w:tabs>
      </w:pPr>
      <w:hyperlink w:anchor="_Toc31595" w:history="1">
        <w:r>
          <w:rPr>
            <w:rFonts w:ascii="仿宋" w:eastAsia="仿宋" w:hAnsi="仿宋" w:cs="仿宋" w:hint="eastAsia"/>
            <w:lang w:eastAsia="zh-CN"/>
          </w:rPr>
          <w:t>九、城市市容管理服务项目财务管理</w:t>
        </w:r>
        <w:r>
          <w:tab/>
        </w:r>
        <w:r>
          <w:fldChar w:fldCharType="begin"/>
        </w:r>
        <w:r>
          <w:instrText xml:space="preserve"> PAGEREF _Toc31595 \h </w:instrText>
        </w:r>
        <w:r>
          <w:fldChar w:fldCharType="separate"/>
        </w:r>
        <w:r>
          <w:t>28</w:t>
        </w:r>
        <w:r>
          <w:fldChar w:fldCharType="end"/>
        </w:r>
      </w:hyperlink>
    </w:p>
    <w:p>
      <w:pPr>
        <w:pStyle w:val="TOC2"/>
        <w:tabs>
          <w:tab w:val="right" w:leader="dot" w:pos="8306"/>
        </w:tabs>
      </w:pPr>
      <w:hyperlink w:anchor="_Toc7309" w:history="1">
        <w:r>
          <w:rPr>
            <w:rFonts w:ascii="仿宋" w:eastAsia="仿宋" w:hAnsi="仿宋" w:cs="仿宋" w:hint="eastAsia"/>
            <w:lang w:eastAsia="zh-CN"/>
          </w:rPr>
          <w:t>(一)、资金需求大</w:t>
        </w:r>
        <w:r>
          <w:tab/>
        </w:r>
        <w:r>
          <w:fldChar w:fldCharType="begin"/>
        </w:r>
        <w:r>
          <w:instrText xml:space="preserve"> PAGEREF _Toc7309 \h </w:instrText>
        </w:r>
        <w:r>
          <w:fldChar w:fldCharType="separate"/>
        </w:r>
        <w:r>
          <w:t>28</w:t>
        </w:r>
        <w:r>
          <w:fldChar w:fldCharType="end"/>
        </w:r>
      </w:hyperlink>
    </w:p>
    <w:p>
      <w:pPr>
        <w:pStyle w:val="TOC2"/>
        <w:tabs>
          <w:tab w:val="right" w:leader="dot" w:pos="8306"/>
        </w:tabs>
      </w:pPr>
      <w:hyperlink w:anchor="_Toc12268" w:history="1">
        <w:r>
          <w:rPr>
            <w:rFonts w:ascii="仿宋" w:eastAsia="仿宋" w:hAnsi="仿宋" w:cs="仿宋" w:hint="eastAsia"/>
            <w:lang w:eastAsia="zh-CN"/>
          </w:rPr>
          <w:t>(二)、研发周期长</w:t>
        </w:r>
        <w:r>
          <w:tab/>
        </w:r>
        <w:r>
          <w:fldChar w:fldCharType="begin"/>
        </w:r>
        <w:r>
          <w:instrText xml:space="preserve"> PAGEREF _Toc12268 \h </w:instrText>
        </w:r>
        <w:r>
          <w:fldChar w:fldCharType="separate"/>
        </w:r>
        <w:r>
          <w:t>29</w:t>
        </w:r>
        <w:r>
          <w:fldChar w:fldCharType="end"/>
        </w:r>
      </w:hyperlink>
    </w:p>
    <w:p>
      <w:pPr>
        <w:pStyle w:val="TOC2"/>
        <w:tabs>
          <w:tab w:val="right" w:leader="dot" w:pos="8306"/>
        </w:tabs>
      </w:pPr>
      <w:hyperlink w:anchor="_Toc28655" w:history="1">
        <w:r>
          <w:rPr>
            <w:rFonts w:ascii="仿宋" w:eastAsia="仿宋" w:hAnsi="仿宋" w:cs="仿宋" w:hint="eastAsia"/>
            <w:lang w:eastAsia="zh-CN"/>
          </w:rPr>
          <w:t>(三)、市场风险大</w:t>
        </w:r>
        <w:r>
          <w:tab/>
        </w:r>
        <w:r>
          <w:fldChar w:fldCharType="begin"/>
        </w:r>
        <w:r>
          <w:instrText xml:space="preserve"> PAGEREF _Toc28655 \h </w:instrText>
        </w:r>
        <w:r>
          <w:fldChar w:fldCharType="separate"/>
        </w:r>
        <w:r>
          <w:t>30</w:t>
        </w:r>
        <w:r>
          <w:fldChar w:fldCharType="end"/>
        </w:r>
      </w:hyperlink>
    </w:p>
    <w:p>
      <w:pPr>
        <w:pStyle w:val="TOC2"/>
        <w:tabs>
          <w:tab w:val="right" w:leader="dot" w:pos="8306"/>
        </w:tabs>
      </w:pPr>
      <w:hyperlink w:anchor="_Toc26161" w:history="1">
        <w:r>
          <w:rPr>
            <w:rFonts w:ascii="仿宋" w:eastAsia="仿宋" w:hAnsi="仿宋" w:cs="仿宋" w:hint="eastAsia"/>
            <w:lang w:eastAsia="zh-CN"/>
          </w:rPr>
          <w:t>(四)、利润率高</w:t>
        </w:r>
        <w:r>
          <w:tab/>
        </w:r>
        <w:r>
          <w:fldChar w:fldCharType="begin"/>
        </w:r>
        <w:r>
          <w:instrText xml:space="preserve"> PAGEREF _Toc26161 \h </w:instrText>
        </w:r>
        <w:r>
          <w:fldChar w:fldCharType="separate"/>
        </w:r>
        <w:r>
          <w:t>33</w:t>
        </w:r>
        <w:r>
          <w:fldChar w:fldCharType="end"/>
        </w:r>
      </w:hyperlink>
    </w:p>
    <w:p>
      <w:pPr>
        <w:pStyle w:val="TOC1"/>
        <w:tabs>
          <w:tab w:val="right" w:leader="dot" w:pos="8306"/>
        </w:tabs>
      </w:pPr>
      <w:hyperlink w:anchor="_Toc12920" w:history="1">
        <w:r>
          <w:rPr>
            <w:rFonts w:ascii="仿宋" w:eastAsia="仿宋" w:hAnsi="仿宋" w:cs="仿宋" w:hint="eastAsia"/>
            <w:lang w:eastAsia="zh-CN"/>
          </w:rPr>
          <w:t>十、城市市容管理服务项目人力资源管理</w:t>
        </w:r>
        <w:r>
          <w:tab/>
        </w:r>
        <w:r>
          <w:fldChar w:fldCharType="begin"/>
        </w:r>
        <w:r>
          <w:instrText xml:space="preserve"> PAGEREF _Toc12920 \h </w:instrText>
        </w:r>
        <w:r>
          <w:fldChar w:fldCharType="separate"/>
        </w:r>
        <w:r>
          <w:t>35</w:t>
        </w:r>
        <w:r>
          <w:fldChar w:fldCharType="end"/>
        </w:r>
      </w:hyperlink>
    </w:p>
    <w:p>
      <w:pPr>
        <w:pStyle w:val="TOC2"/>
        <w:tabs>
          <w:tab w:val="right" w:leader="dot" w:pos="8306"/>
        </w:tabs>
      </w:pPr>
      <w:hyperlink w:anchor="_Toc2732" w:history="1">
        <w:r>
          <w:rPr>
            <w:rFonts w:ascii="仿宋" w:eastAsia="仿宋" w:hAnsi="仿宋" w:cs="仿宋" w:hint="eastAsia"/>
            <w:lang w:eastAsia="zh-CN"/>
          </w:rPr>
          <w:t>(一)、建立健全的预算管理制度</w:t>
        </w:r>
        <w:r>
          <w:tab/>
        </w:r>
        <w:r>
          <w:fldChar w:fldCharType="begin"/>
        </w:r>
        <w:r>
          <w:instrText xml:space="preserve"> PAGEREF _Toc2732 \h </w:instrText>
        </w:r>
        <w:r>
          <w:fldChar w:fldCharType="separate"/>
        </w:r>
        <w:r>
          <w:t>35</w:t>
        </w:r>
        <w:r>
          <w:fldChar w:fldCharType="end"/>
        </w:r>
      </w:hyperlink>
    </w:p>
    <w:p>
      <w:pPr>
        <w:pStyle w:val="TOC2"/>
        <w:tabs>
          <w:tab w:val="right" w:leader="dot" w:pos="8306"/>
        </w:tabs>
      </w:pPr>
      <w:hyperlink w:anchor="_Toc11363" w:history="1">
        <w:r>
          <w:rPr>
            <w:rFonts w:ascii="仿宋" w:eastAsia="仿宋" w:hAnsi="仿宋" w:cs="仿宋" w:hint="eastAsia"/>
            <w:lang w:eastAsia="zh-CN"/>
          </w:rPr>
          <w:t>(二)、加强资金流动监控</w:t>
        </w:r>
        <w:r>
          <w:tab/>
        </w:r>
        <w:r>
          <w:fldChar w:fldCharType="begin"/>
        </w:r>
        <w:r>
          <w:instrText xml:space="preserve"> PAGEREF _Toc11363 \h </w:instrText>
        </w:r>
        <w:r>
          <w:fldChar w:fldCharType="separate"/>
        </w:r>
        <w:r>
          <w:t>37</w:t>
        </w:r>
        <w:r>
          <w:fldChar w:fldCharType="end"/>
        </w:r>
      </w:hyperlink>
    </w:p>
    <w:p>
      <w:pPr>
        <w:pStyle w:val="TOC2"/>
        <w:tabs>
          <w:tab w:val="right" w:leader="dot" w:pos="8306"/>
        </w:tabs>
      </w:pPr>
      <w:hyperlink w:anchor="_Toc25590" w:history="1">
        <w:r>
          <w:rPr>
            <w:rFonts w:ascii="仿宋" w:eastAsia="仿宋" w:hAnsi="仿宋" w:cs="仿宋" w:hint="eastAsia"/>
            <w:lang w:eastAsia="zh-CN"/>
          </w:rPr>
          <w:t>(三)、制定完善的风险控制机制</w:t>
        </w:r>
        <w:r>
          <w:tab/>
        </w:r>
        <w:r>
          <w:fldChar w:fldCharType="begin"/>
        </w:r>
        <w:r>
          <w:instrText xml:space="preserve"> PAGEREF _Toc25590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13" w:history="1">
        <w:r>
          <w:rPr>
            <w:rFonts w:ascii="仿宋" w:eastAsia="仿宋" w:hAnsi="仿宋" w:cs="仿宋" w:hint="eastAsia"/>
            <w:lang w:eastAsia="zh-CN"/>
          </w:rPr>
          <w:t>(四)、优化成本管理</w:t>
        </w:r>
        <w:r>
          <w:tab/>
        </w:r>
        <w:r>
          <w:fldChar w:fldCharType="begin"/>
        </w:r>
        <w:r>
          <w:instrText xml:space="preserve"> PAGEREF _Toc21513 \h </w:instrText>
        </w:r>
        <w:r>
          <w:fldChar w:fldCharType="separate"/>
        </w:r>
        <w:r>
          <w:t>40</w:t>
        </w:r>
        <w:r>
          <w:fldChar w:fldCharType="end"/>
        </w:r>
      </w:hyperlink>
    </w:p>
    <w:p>
      <w:pPr>
        <w:pStyle w:val="TOC1"/>
        <w:tabs>
          <w:tab w:val="right" w:leader="dot" w:pos="8306"/>
        </w:tabs>
      </w:pPr>
      <w:hyperlink w:anchor="_Toc14491" w:history="1">
        <w:r>
          <w:rPr>
            <w:rFonts w:ascii="仿宋" w:eastAsia="仿宋" w:hAnsi="仿宋" w:cs="仿宋" w:hint="eastAsia"/>
            <w:lang w:eastAsia="zh-CN"/>
          </w:rPr>
          <w:t>十一、城市市容管理服务项目经营效益</w:t>
        </w:r>
        <w:r>
          <w:tab/>
        </w:r>
        <w:r>
          <w:fldChar w:fldCharType="begin"/>
        </w:r>
        <w:r>
          <w:instrText xml:space="preserve"> PAGEREF _Toc14491 \h </w:instrText>
        </w:r>
        <w:r>
          <w:fldChar w:fldCharType="separate"/>
        </w:r>
        <w:r>
          <w:t>41</w:t>
        </w:r>
        <w:r>
          <w:fldChar w:fldCharType="end"/>
        </w:r>
      </w:hyperlink>
    </w:p>
    <w:p>
      <w:pPr>
        <w:pStyle w:val="TOC2"/>
        <w:tabs>
          <w:tab w:val="right" w:leader="dot" w:pos="8306"/>
        </w:tabs>
      </w:pPr>
      <w:hyperlink w:anchor="_Toc16628" w:history="1">
        <w:r>
          <w:rPr>
            <w:rFonts w:ascii="仿宋" w:eastAsia="仿宋" w:hAnsi="仿宋" w:cs="仿宋" w:hint="eastAsia"/>
            <w:lang w:eastAsia="zh-CN"/>
          </w:rPr>
          <w:t>(一)、经济评价财务测算</w:t>
        </w:r>
        <w:r>
          <w:tab/>
        </w:r>
        <w:r>
          <w:fldChar w:fldCharType="begin"/>
        </w:r>
        <w:r>
          <w:instrText xml:space="preserve"> PAGEREF _Toc16628 \h </w:instrText>
        </w:r>
        <w:r>
          <w:fldChar w:fldCharType="separate"/>
        </w:r>
        <w:r>
          <w:t>41</w:t>
        </w:r>
        <w:r>
          <w:fldChar w:fldCharType="end"/>
        </w:r>
      </w:hyperlink>
    </w:p>
    <w:p>
      <w:pPr>
        <w:pStyle w:val="TOC2"/>
        <w:tabs>
          <w:tab w:val="right" w:leader="dot" w:pos="8306"/>
        </w:tabs>
      </w:pPr>
      <w:hyperlink w:anchor="_Toc18534" w:history="1">
        <w:r>
          <w:rPr>
            <w:rFonts w:ascii="仿宋" w:eastAsia="仿宋" w:hAnsi="仿宋" w:cs="仿宋" w:hint="eastAsia"/>
            <w:lang w:eastAsia="zh-CN"/>
          </w:rPr>
          <w:t>(二)、城市市容管理服务项目盈利能力分析</w:t>
        </w:r>
        <w:r>
          <w:tab/>
        </w:r>
        <w:r>
          <w:fldChar w:fldCharType="begin"/>
        </w:r>
        <w:r>
          <w:instrText xml:space="preserve"> PAGEREF _Toc18534 \h </w:instrText>
        </w:r>
        <w:r>
          <w:fldChar w:fldCharType="separate"/>
        </w:r>
        <w:r>
          <w:t>42</w:t>
        </w:r>
        <w:r>
          <w:fldChar w:fldCharType="end"/>
        </w:r>
      </w:hyperlink>
    </w:p>
    <w:p>
      <w:pPr>
        <w:pStyle w:val="TOC1"/>
        <w:tabs>
          <w:tab w:val="right" w:leader="dot" w:pos="8306"/>
        </w:tabs>
      </w:pPr>
      <w:hyperlink w:anchor="_Toc18569" w:history="1">
        <w:r>
          <w:rPr>
            <w:rFonts w:ascii="仿宋" w:eastAsia="仿宋" w:hAnsi="仿宋" w:cs="仿宋" w:hint="eastAsia"/>
            <w:lang w:eastAsia="zh-CN"/>
          </w:rPr>
          <w:t>十二、城市市容管理服务项目社会影响</w:t>
        </w:r>
        <w:r>
          <w:tab/>
        </w:r>
        <w:r>
          <w:fldChar w:fldCharType="begin"/>
        </w:r>
        <w:r>
          <w:instrText xml:space="preserve"> PAGEREF _Toc18569 \h </w:instrText>
        </w:r>
        <w:r>
          <w:fldChar w:fldCharType="separate"/>
        </w:r>
        <w:r>
          <w:t>43</w:t>
        </w:r>
        <w:r>
          <w:fldChar w:fldCharType="end"/>
        </w:r>
      </w:hyperlink>
    </w:p>
    <w:p>
      <w:pPr>
        <w:pStyle w:val="TOC2"/>
        <w:tabs>
          <w:tab w:val="right" w:leader="dot" w:pos="8306"/>
        </w:tabs>
      </w:pPr>
      <w:hyperlink w:anchor="_Toc23784" w:history="1">
        <w:r>
          <w:rPr>
            <w:rFonts w:ascii="仿宋" w:eastAsia="仿宋" w:hAnsi="仿宋" w:cs="仿宋" w:hint="eastAsia"/>
            <w:lang w:eastAsia="zh-CN"/>
          </w:rPr>
          <w:t>(一)、社会责任与义务</w:t>
        </w:r>
        <w:r>
          <w:tab/>
        </w:r>
        <w:r>
          <w:fldChar w:fldCharType="begin"/>
        </w:r>
        <w:r>
          <w:instrText xml:space="preserve"> PAGEREF _Toc23784 \h </w:instrText>
        </w:r>
        <w:r>
          <w:fldChar w:fldCharType="separate"/>
        </w:r>
        <w:r>
          <w:t>43</w:t>
        </w:r>
        <w:r>
          <w:fldChar w:fldCharType="end"/>
        </w:r>
      </w:hyperlink>
    </w:p>
    <w:p>
      <w:pPr>
        <w:pStyle w:val="TOC2"/>
        <w:tabs>
          <w:tab w:val="right" w:leader="dot" w:pos="8306"/>
        </w:tabs>
      </w:pPr>
      <w:hyperlink w:anchor="_Toc6375" w:history="1">
        <w:r>
          <w:rPr>
            <w:rFonts w:ascii="仿宋" w:eastAsia="仿宋" w:hAnsi="仿宋" w:cs="仿宋" w:hint="eastAsia"/>
            <w:lang w:eastAsia="zh-CN"/>
          </w:rPr>
          <w:t>(二)、社会参与与沟通</w:t>
        </w:r>
        <w:r>
          <w:tab/>
        </w:r>
        <w:r>
          <w:fldChar w:fldCharType="begin"/>
        </w:r>
        <w:r>
          <w:instrText xml:space="preserve"> PAGEREF _Toc6375 \h </w:instrText>
        </w:r>
        <w:r>
          <w:fldChar w:fldCharType="separate"/>
        </w:r>
        <w:r>
          <w:t>44</w:t>
        </w:r>
        <w:r>
          <w:fldChar w:fldCharType="end"/>
        </w:r>
      </w:hyperlink>
    </w:p>
    <w:p>
      <w:pPr>
        <w:pStyle w:val="TOC1"/>
        <w:tabs>
          <w:tab w:val="right" w:leader="dot" w:pos="8306"/>
        </w:tabs>
      </w:pPr>
      <w:hyperlink w:anchor="_Toc4936" w:history="1">
        <w:r>
          <w:rPr>
            <w:rFonts w:ascii="仿宋" w:eastAsia="仿宋" w:hAnsi="仿宋" w:cs="仿宋" w:hint="eastAsia"/>
            <w:lang w:eastAsia="zh-CN"/>
          </w:rPr>
          <w:t>十三、风险识别与分类</w:t>
        </w:r>
        <w:r>
          <w:tab/>
        </w:r>
        <w:r>
          <w:fldChar w:fldCharType="begin"/>
        </w:r>
        <w:r>
          <w:instrText xml:space="preserve"> PAGEREF _Toc4936 \h </w:instrText>
        </w:r>
        <w:r>
          <w:fldChar w:fldCharType="separate"/>
        </w:r>
        <w:r>
          <w:t>45</w:t>
        </w:r>
        <w:r>
          <w:fldChar w:fldCharType="end"/>
        </w:r>
      </w:hyperlink>
    </w:p>
    <w:p>
      <w:pPr>
        <w:pStyle w:val="TOC2"/>
        <w:tabs>
          <w:tab w:val="right" w:leader="dot" w:pos="8306"/>
        </w:tabs>
      </w:pPr>
      <w:hyperlink w:anchor="_Toc3062" w:history="1">
        <w:r>
          <w:rPr>
            <w:rFonts w:ascii="仿宋" w:eastAsia="仿宋" w:hAnsi="仿宋" w:cs="仿宋" w:hint="eastAsia"/>
            <w:lang w:eastAsia="zh-CN"/>
          </w:rPr>
          <w:t>(一)、风险识别</w:t>
        </w:r>
        <w:r>
          <w:tab/>
        </w:r>
        <w:r>
          <w:fldChar w:fldCharType="begin"/>
        </w:r>
        <w:r>
          <w:instrText xml:space="preserve"> PAGEREF _Toc3062 \h </w:instrText>
        </w:r>
        <w:r>
          <w:fldChar w:fldCharType="separate"/>
        </w:r>
        <w:r>
          <w:t>45</w:t>
        </w:r>
        <w:r>
          <w:fldChar w:fldCharType="end"/>
        </w:r>
      </w:hyperlink>
    </w:p>
    <w:p>
      <w:pPr>
        <w:pStyle w:val="TOC2"/>
        <w:tabs>
          <w:tab w:val="right" w:leader="dot" w:pos="8306"/>
        </w:tabs>
      </w:pPr>
      <w:hyperlink w:anchor="_Toc20908" w:history="1">
        <w:r>
          <w:rPr>
            <w:rFonts w:ascii="仿宋" w:eastAsia="仿宋" w:hAnsi="仿宋" w:cs="仿宋" w:hint="eastAsia"/>
            <w:lang w:eastAsia="zh-CN"/>
          </w:rPr>
          <w:t>(二)、风险分类</w:t>
        </w:r>
        <w:r>
          <w:tab/>
        </w:r>
        <w:r>
          <w:fldChar w:fldCharType="begin"/>
        </w:r>
        <w:r>
          <w:instrText xml:space="preserve"> PAGEREF _Toc20908 \h </w:instrText>
        </w:r>
        <w:r>
          <w:fldChar w:fldCharType="separate"/>
        </w:r>
        <w:r>
          <w:t>46</w:t>
        </w:r>
        <w:r>
          <w:fldChar w:fldCharType="end"/>
        </w:r>
      </w:hyperlink>
    </w:p>
    <w:p>
      <w:pPr>
        <w:pStyle w:val="TOC1"/>
        <w:tabs>
          <w:tab w:val="right" w:leader="dot" w:pos="8306"/>
        </w:tabs>
      </w:pPr>
      <w:hyperlink w:anchor="_Toc31674" w:history="1">
        <w:r>
          <w:rPr>
            <w:rFonts w:ascii="仿宋" w:eastAsia="仿宋" w:hAnsi="仿宋" w:cs="仿宋" w:hint="eastAsia"/>
            <w:lang w:eastAsia="zh-CN"/>
          </w:rPr>
          <w:t>十四、城市市容管理服务项目实施保障措施</w:t>
        </w:r>
        <w:r>
          <w:tab/>
        </w:r>
        <w:r>
          <w:fldChar w:fldCharType="begin"/>
        </w:r>
        <w:r>
          <w:instrText xml:space="preserve"> PAGEREF _Toc31674 \h </w:instrText>
        </w:r>
        <w:r>
          <w:fldChar w:fldCharType="separate"/>
        </w:r>
        <w:r>
          <w:t>48</w:t>
        </w:r>
        <w:r>
          <w:fldChar w:fldCharType="end"/>
        </w:r>
      </w:hyperlink>
    </w:p>
    <w:p>
      <w:pPr>
        <w:pStyle w:val="TOC2"/>
        <w:tabs>
          <w:tab w:val="right" w:leader="dot" w:pos="8306"/>
        </w:tabs>
      </w:pPr>
      <w:hyperlink w:anchor="_Toc11440" w:history="1">
        <w:r>
          <w:rPr>
            <w:rFonts w:ascii="仿宋" w:eastAsia="仿宋" w:hAnsi="仿宋" w:cs="仿宋" w:hint="eastAsia"/>
            <w:lang w:eastAsia="zh-CN"/>
          </w:rPr>
          <w:t>(一)、城市市容管理服务项目实施保障机制</w:t>
        </w:r>
        <w:r>
          <w:tab/>
        </w:r>
        <w:r>
          <w:fldChar w:fldCharType="begin"/>
        </w:r>
        <w:r>
          <w:instrText xml:space="preserve"> PAGEREF _Toc11440 \h </w:instrText>
        </w:r>
        <w:r>
          <w:fldChar w:fldCharType="separate"/>
        </w:r>
        <w:r>
          <w:t>48</w:t>
        </w:r>
        <w:r>
          <w:fldChar w:fldCharType="end"/>
        </w:r>
      </w:hyperlink>
    </w:p>
    <w:p>
      <w:pPr>
        <w:pStyle w:val="TOC2"/>
        <w:tabs>
          <w:tab w:val="right" w:leader="dot" w:pos="8306"/>
        </w:tabs>
      </w:pPr>
      <w:hyperlink w:anchor="_Toc27232" w:history="1">
        <w:r>
          <w:rPr>
            <w:rFonts w:ascii="仿宋" w:eastAsia="仿宋" w:hAnsi="仿宋" w:cs="仿宋" w:hint="eastAsia"/>
            <w:lang w:eastAsia="zh-CN"/>
          </w:rPr>
          <w:t>(二)、城市市容管理服务项目法律合规要求</w:t>
        </w:r>
        <w:r>
          <w:tab/>
        </w:r>
        <w:r>
          <w:fldChar w:fldCharType="begin"/>
        </w:r>
        <w:r>
          <w:instrText xml:space="preserve"> PAGEREF _Toc27232 \h </w:instrText>
        </w:r>
        <w:r>
          <w:fldChar w:fldCharType="separate"/>
        </w:r>
        <w:r>
          <w:t>52</w:t>
        </w:r>
        <w:r>
          <w:fldChar w:fldCharType="end"/>
        </w:r>
      </w:hyperlink>
    </w:p>
    <w:p>
      <w:pPr>
        <w:pStyle w:val="TOC2"/>
        <w:tabs>
          <w:tab w:val="right" w:leader="dot" w:pos="8306"/>
        </w:tabs>
      </w:pPr>
      <w:hyperlink w:anchor="_Toc26053" w:history="1">
        <w:r>
          <w:rPr>
            <w:rFonts w:ascii="仿宋" w:eastAsia="仿宋" w:hAnsi="仿宋" w:cs="仿宋" w:hint="eastAsia"/>
            <w:lang w:eastAsia="zh-CN"/>
          </w:rPr>
          <w:t>(三)、城市市容管理服务项目合同管理与法律事务</w:t>
        </w:r>
        <w:r>
          <w:tab/>
        </w:r>
        <w:r>
          <w:fldChar w:fldCharType="begin"/>
        </w:r>
        <w:r>
          <w:instrText xml:space="preserve"> PAGEREF _Toc26053 \h </w:instrText>
        </w:r>
        <w:r>
          <w:fldChar w:fldCharType="separate"/>
        </w:r>
        <w:r>
          <w:t>57</w:t>
        </w:r>
        <w:r>
          <w:fldChar w:fldCharType="end"/>
        </w:r>
      </w:hyperlink>
    </w:p>
    <w:p>
      <w:pPr>
        <w:pStyle w:val="TOC2"/>
        <w:tabs>
          <w:tab w:val="right" w:leader="dot" w:pos="8306"/>
        </w:tabs>
      </w:pPr>
      <w:hyperlink w:anchor="_Toc9129" w:history="1">
        <w:r>
          <w:rPr>
            <w:rFonts w:ascii="仿宋" w:eastAsia="仿宋" w:hAnsi="仿宋" w:cs="仿宋" w:hint="eastAsia"/>
            <w:lang w:eastAsia="zh-CN"/>
          </w:rPr>
          <w:t>(四)、城市市容管理服务项目知识产权保护策略</w:t>
        </w:r>
        <w:r>
          <w:tab/>
        </w:r>
        <w:r>
          <w:fldChar w:fldCharType="begin"/>
        </w:r>
        <w:r>
          <w:instrText xml:space="preserve"> PAGEREF _Toc9129 \h </w:instrText>
        </w:r>
        <w:r>
          <w:fldChar w:fldCharType="separate"/>
        </w:r>
        <w:r>
          <w:t>63</w:t>
        </w:r>
        <w:r>
          <w:fldChar w:fldCharType="end"/>
        </w:r>
      </w:hyperlink>
    </w:p>
    <w:p>
      <w:pPr>
        <w:pStyle w:val="TOC1"/>
        <w:tabs>
          <w:tab w:val="right" w:leader="dot" w:pos="8306"/>
        </w:tabs>
      </w:pPr>
      <w:hyperlink w:anchor="_Toc12662" w:history="1">
        <w:r>
          <w:rPr>
            <w:rFonts w:ascii="仿宋" w:eastAsia="仿宋" w:hAnsi="仿宋" w:cs="仿宋" w:hint="eastAsia"/>
            <w:lang w:eastAsia="zh-CN"/>
          </w:rPr>
          <w:t>十五、城市市容管理服务项目工程方案分析</w:t>
        </w:r>
        <w:r>
          <w:tab/>
        </w:r>
        <w:r>
          <w:fldChar w:fldCharType="begin"/>
        </w:r>
        <w:r>
          <w:instrText xml:space="preserve"> PAGEREF _Toc12662 \h </w:instrText>
        </w:r>
        <w:r>
          <w:fldChar w:fldCharType="separate"/>
        </w:r>
        <w:r>
          <w:t>66</w:t>
        </w:r>
        <w:r>
          <w:fldChar w:fldCharType="end"/>
        </w:r>
      </w:hyperlink>
    </w:p>
    <w:p>
      <w:pPr>
        <w:pStyle w:val="TOC2"/>
        <w:tabs>
          <w:tab w:val="right" w:leader="dot" w:pos="8306"/>
        </w:tabs>
      </w:pPr>
      <w:hyperlink w:anchor="_Toc27283" w:history="1">
        <w:r>
          <w:rPr>
            <w:rFonts w:ascii="仿宋" w:eastAsia="仿宋" w:hAnsi="仿宋" w:cs="仿宋" w:hint="eastAsia"/>
            <w:lang w:eastAsia="zh-CN"/>
          </w:rPr>
          <w:t>(一)、建筑工程设计原则</w:t>
        </w:r>
        <w:r>
          <w:tab/>
        </w:r>
        <w:r>
          <w:fldChar w:fldCharType="begin"/>
        </w:r>
        <w:r>
          <w:instrText xml:space="preserve"> PAGEREF _Toc27283 \h </w:instrText>
        </w:r>
        <w:r>
          <w:fldChar w:fldCharType="separate"/>
        </w:r>
        <w:r>
          <w:t>66</w:t>
        </w:r>
        <w:r>
          <w:fldChar w:fldCharType="end"/>
        </w:r>
      </w:hyperlink>
    </w:p>
    <w:p>
      <w:pPr>
        <w:pStyle w:val="TOC2"/>
        <w:tabs>
          <w:tab w:val="right" w:leader="dot" w:pos="8306"/>
        </w:tabs>
      </w:pPr>
      <w:hyperlink w:anchor="_Toc11489" w:history="1">
        <w:r>
          <w:rPr>
            <w:rFonts w:ascii="仿宋" w:eastAsia="仿宋" w:hAnsi="仿宋" w:cs="仿宋" w:hint="eastAsia"/>
            <w:lang w:eastAsia="zh-CN"/>
          </w:rPr>
          <w:t>(二)、土建工程建设指标</w:t>
        </w:r>
        <w:r>
          <w:tab/>
        </w:r>
        <w:r>
          <w:fldChar w:fldCharType="begin"/>
        </w:r>
        <w:r>
          <w:instrText xml:space="preserve"> PAGEREF _Toc11489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602"/>
      <w:r>
        <w:rPr>
          <w:rFonts w:ascii="仿宋" w:eastAsia="仿宋" w:hAnsi="仿宋" w:cs="仿宋" w:hint="eastAsia"/>
          <w:sz w:val="28"/>
          <w:lang w:eastAsia="zh-CN"/>
        </w:rPr>
        <w:t>一、城市市容管理服务项目危机管理</w:t>
      </w:r>
      <w:bookmarkEnd w:id="2"/>
    </w:p>
    <w:p>
      <w:pPr>
        <w:pStyle w:val="Heading2"/>
        <w:rPr>
          <w:rFonts w:ascii="仿宋" w:eastAsia="仿宋" w:hAnsi="仿宋" w:cs="仿宋" w:hint="eastAsia"/>
          <w:lang w:eastAsia="zh-CN"/>
        </w:rPr>
      </w:pPr>
      <w:bookmarkStart w:id="3" w:name="_Toc206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城市市容管理服务项目危机管理中，危机预警与识别是确保城市市容管理服务项目稳健运行的核心步骤。通过建立全面的监测机制，城市市容管理服务项目团队旨在及时发现和理解潜在的风险和危机因素，以便采取及时的预防和应对措施，确保城市市容管理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城市市容管理服务项目团队全面分析了整个城市市容管理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城市市容管理服务项目团队着重于明确定义城市市容管理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城市市容管理服务项目进展的持续监控，团队能够及时发现潜在问题并作出迅速反应。城市市容管理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在这一阶段，团队的专业素养和反应速度将发挥至关重要的作用，以确保潜在危机能够在初期得到有效的处理，最大程度地减轻负面影响。通过危机预警与识别，城市市容管理服务项目得以更有序、可控地推进。</w:t>
      </w:r>
    </w:p>
    <w:p>
      <w:pPr>
        <w:pStyle w:val="Heading2"/>
        <w:ind w:firstLine="560" w:firstLineChars="200"/>
        <w:rPr>
          <w:rFonts w:ascii="仿宋" w:eastAsia="仿宋" w:hAnsi="仿宋" w:cs="仿宋" w:hint="eastAsia"/>
          <w:sz w:val="28"/>
          <w:lang w:eastAsia="zh-CN"/>
        </w:rPr>
      </w:pPr>
      <w:bookmarkStart w:id="4" w:name="_Toc155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在危机发生时，城市市容管理服务项目团队立即行动，成立了应急小组。该小组的任务是迅速制定并实施紧急应对措施，以最小化潜在损失。以下是采取的主要措施：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暂停城市市容管理服务项目进度：为遏制危机蔓延，城市市容管理服务项目暂时停止进行，以便全面评估当前状况。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资源重新分配：重新评估城市市容管理服务项目资源的分配，确保最大限度地减小损失。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实时沟通：与关键利益相关者建立实时沟通机制，向他们传递城市市容管理服务项目危机的实际状况，保障城市市容管理服务项目核心利益。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在紧急应对的同时，城市市容管理服务项目团队强调了团队协作和有效沟通的重要性。以下是团队协作的关键举措：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信息共享机制：建立了信息共享平台，确保团队成员能够及时获取城市市容管理服务项目危机的实时信息。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领导者沟通：城市市容管理服务项目领导者通过定期会议和即时沟通工具，指导团队应对危机，保持团队稳定运行。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随着危机得到初步控制，城市市容管理服务项目团队转向制定恢复计划，以确保城市市容管理服务项目能够从中迅速恢复。主要恢复计划包括：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修复受损的进度计划：重新评估城市市容管理服务项目进度，制定修复计划，确保城市市容管理服务项目尽快回归正常进程。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重新调整资源分配：优化资源分配，确保城市市容管理服务项目在有限资源下高效运转。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风险管理机制加强：对城市市容管理服务项目风险进行全面评估，制定更强化的风险管理策略，以预防未来可能的危机。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583"/>
      <w:r>
        <w:rPr>
          <w:rFonts w:ascii="仿宋" w:eastAsia="仿宋" w:hAnsi="仿宋" w:cs="仿宋" w:hint="eastAsia"/>
          <w:sz w:val="28"/>
          <w:lang w:eastAsia="zh-CN"/>
        </w:rPr>
        <w:t>二、城市市容管理服务项目选址可行性分析</w:t>
      </w:r>
      <w:bookmarkEnd w:id="5"/>
    </w:p>
    <w:p>
      <w:pPr>
        <w:pStyle w:val="Heading2"/>
        <w:rPr>
          <w:rFonts w:ascii="仿宋" w:eastAsia="仿宋" w:hAnsi="仿宋" w:cs="仿宋" w:hint="eastAsia"/>
          <w:lang w:eastAsia="zh-CN"/>
        </w:rPr>
      </w:pPr>
      <w:bookmarkStart w:id="6" w:name="_Toc10869"/>
      <w:r>
        <w:rPr>
          <w:rFonts w:ascii="仿宋" w:eastAsia="仿宋" w:hAnsi="仿宋" w:cs="仿宋" w:hint="eastAsia"/>
          <w:lang w:eastAsia="zh-CN"/>
        </w:rPr>
        <w:t>(一)、城市市容管理服务项目选址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该城市市容管理服务项目选址位于XX省XX市XX区XXX街道</w:t>
      </w:r>
    </w:p>
    <w:p>
      <w:pPr>
        <w:pStyle w:val="Heading2"/>
        <w:ind w:firstLine="560" w:firstLineChars="200"/>
        <w:rPr>
          <w:rFonts w:ascii="仿宋" w:eastAsia="仿宋" w:hAnsi="仿宋" w:cs="仿宋" w:hint="eastAsia"/>
          <w:sz w:val="28"/>
          <w:lang w:eastAsia="zh-CN"/>
        </w:rPr>
      </w:pPr>
      <w:bookmarkStart w:id="7" w:name="_Toc1907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城市市容管理服务项目的征地面积将根据城市市容管理服务项目的实际规模和需求进行精确规划。具体面积XXX平方米，旨在确保城市市容管理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净用地面积是在征地面积基础上去除不可利用面积后的实际可开发用地。具体面积XXX平方米，考虑到环保、交通、安全等多方面因素，以确保城市市容管理服务项目在整体利用效率上达到最优。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城市市容管理服务项目计划建设的建筑总规模具体面积XXX平方米。这一规模的确定综合考虑了城市市容管理服务项目的性质、规模，以及城市规划的相关要求，确保建筑布局与周边环境协调一致。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绿地率： 绿地率是城市市容管理服务项目用地中被规划为绿地的比例。具体面积XXX平方米，旨在通过合理规划绿地，改善城市市容管理服务项目周边环境，提升居民生活质量，并符合城市整体绿化规划。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容积率是用地上可以建设的建筑总体积与用地面积之比。具体面积XXX，通过合理的容积率规划，确保城市市容管理服务项目建筑规模与周边环境和谐共生。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城市市容管理服务项目选址与当地城市规划相一致，具体面积XXX平方米。通过与城市规划部门深入沟通，确保城市市容管理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城市市容管理服务项目选址符合当地产业政策，具体面积XXX平方米。这包括城市市容管理服务项目对当地经济的促进作用，以及对相关产业的带动效应，确保城市市容管理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用地总体要求必须符合环保和可持续发展的原则，具体面积XXX平方米。通过采用绿色建筑设计、节能减排等措施，确保城市市容管理服务项目在建设和运营过程中对环境的影响最小化，达到可持续发展的要求。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确保城市市容管理服务项目选址具备必要的公共设施配套，具体面积XXX平方米。这包括交通便利性、教育、医疗等基础设施，以提高居民生活品质，使得城市市容管理服务项目选址更具吸引力。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考虑用地总体要求对当地社会稳定性的影响，具体面积XXX平方米。通过深入了解当地社区反馈，确保城市市容管理服务项目的选址和建设过程对当地社会和谐稳定产生积极作用。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城市市容管理服务项目选址不仅符合法规和规划，还在实际操作中具有可行性。这一全面规划将为城市市容管理服务项目的成功实施提供坚实的基础，确保城市市容管理服务项目选址阶段就能够奠定良好的发展基础。</w:t>
      </w:r>
    </w:p>
    <w:p>
      <w:pPr>
        <w:pStyle w:val="Heading2"/>
        <w:ind w:firstLine="560" w:firstLineChars="200"/>
        <w:rPr>
          <w:rFonts w:ascii="仿宋" w:eastAsia="仿宋" w:hAnsi="仿宋" w:cs="仿宋" w:hint="eastAsia"/>
          <w:sz w:val="28"/>
          <w:lang w:eastAsia="zh-CN"/>
        </w:rPr>
      </w:pPr>
      <w:bookmarkStart w:id="8" w:name="_Toc496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市容管理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城市市容管理服务项目的设备规划和空间设计中，我们将采取灵活设备布局的措施。设备布局将根据实际需求进行灵活设计，避免不必要的浪费。通过合理规划设备摆放位置，我们将提高设备的利用率，减少设备间距，以确保城市市容管理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城市市容管理服务项目内部引入共享设施的概念，例如共享会议室、办公区等。通过这种方式，我们可以减少对资源的重复建设，提高资源共享效率，从而减小城市市容管理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488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城市市容管理服务项目的总图布置中，我们将不同功能区域进行明确的规划，以最大程度满足城市市容管理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136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城市市容管理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城市市容管理服务项目对环境的影响是综合评价的重要因素之一。我们将详细考虑选址周边的自然环境、生态保护区、水源地等情况，确保城市市容管理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对选址的评价还需充分考虑当地政府的产业政策和法规。我们将详细了解城市市容管理服务项目所在地的相关政策，确保城市市容管理服务项目的规划和运营与当地法规相符，降低不必要的法律风险。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考虑到社会稳定性对企业运营的重要性，我们将评估选址地区的社会安全情况、劳工关系、社区反馈等方面，以确保城市市容管理服务项目的建设和运营不会受到社会稳定性的负面影响。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最后，我们将综合考虑用地成本，包括土地购置费用、土地开发成本等。通过对用地成本的详细评估，我们能够做出更为精确的经济效益分析，为城市市容管理服务项目的投资决策提供有力支持。</w:t>
      </w:r>
    </w:p>
    <w:p>
      <w:pPr>
        <w:pStyle w:val="Heading1"/>
        <w:ind w:firstLine="560" w:firstLineChars="200"/>
        <w:rPr>
          <w:rFonts w:ascii="仿宋" w:eastAsia="仿宋" w:hAnsi="仿宋" w:cs="仿宋" w:hint="eastAsia"/>
          <w:sz w:val="28"/>
          <w:lang w:eastAsia="zh-CN"/>
        </w:rPr>
      </w:pPr>
      <w:bookmarkStart w:id="11" w:name="_Toc11016"/>
      <w:r>
        <w:rPr>
          <w:rFonts w:ascii="仿宋" w:eastAsia="仿宋" w:hAnsi="仿宋" w:cs="仿宋" w:hint="eastAsia"/>
          <w:sz w:val="28"/>
          <w:lang w:eastAsia="zh-CN"/>
        </w:rPr>
        <w:t>三、城市市容管理服务项目绩效评估</w:t>
      </w:r>
      <w:bookmarkEnd w:id="11"/>
    </w:p>
    <w:p>
      <w:pPr>
        <w:pStyle w:val="Heading2"/>
        <w:rPr>
          <w:rFonts w:ascii="仿宋" w:eastAsia="仿宋" w:hAnsi="仿宋" w:cs="仿宋" w:hint="eastAsia"/>
          <w:lang w:eastAsia="zh-CN"/>
        </w:rPr>
      </w:pPr>
      <w:bookmarkStart w:id="12" w:name="_Toc556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城市市容管理服务项目中，我们设计了一套全面的绩效评估指标，以确保城市市容管理服务项目的可控和成功交付。这些指标跨足城市市容管理服务项目目标、成本、进度和质量等多个维度，为我们提供了全面洞察城市市容管理服务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目标达成率是我们关注的首要指标。我们设定了明确的目标，并通过定期监测和评估，迅速发现并应对潜在的目标偏差。这为城市市容管理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成本绩效是另一个核心关注点。通过实际成本与预算成本的对比分析，我们深入了解成本差异的原因，及时调整资源分配，保持城市市容管理服务项目在经济效益方面的合理水平。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进度作为关键的绩效指标之一，得到了精心的关注。我们制定了详细的城市市容管理服务项目进度计划，并设立了进度符合度指标，确保实际进度与计划进度保持一致。这使我们能够快速发现和解决潜在的进度问题，保持城市市容管理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城市市容管理服务项目绩效的不可或缺的一环。我们引入了一系列的质量标准和客户满意度指标，以确保城市市容管理服务项目交付的成果在质量上达到或超越预期水平。通过持续监测这些指标，我们努力提升城市市容管理服务项目整体质量水平，为城市市容管理服务项目的成功交付提供有力保障。通过这些科学且全面的绩效评估，我们能够更好地引导城市市容管理服务项目的持续改进，确保城市市容管理服务项目目标的顺利达成。</w:t>
      </w:r>
    </w:p>
    <w:p>
      <w:pPr>
        <w:pStyle w:val="Heading2"/>
        <w:ind w:firstLine="560" w:firstLineChars="200"/>
        <w:rPr>
          <w:rFonts w:ascii="仿宋" w:eastAsia="仿宋" w:hAnsi="仿宋" w:cs="仿宋" w:hint="eastAsia"/>
          <w:sz w:val="28"/>
          <w:lang w:eastAsia="zh-CN"/>
        </w:rPr>
      </w:pPr>
      <w:bookmarkStart w:id="13" w:name="_Toc1945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绩效评估是城市市容管理服务项目中的关键环节，为确保城市市容管理服务项目达到预期目标，我们采用了多层次、多维度的绩效评估方法。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城市市容管理服务项目的战略目标对齐，确保每个决策和行动都与城市市容管理服务项目整体目标保持一致。团队会定期召开战略对齐会议，审视当前工作与城市市容管理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城市市容管理服务项目进度、质量、成本和风险等方面。这些指标通过数据收集和分析，为城市市容管理服务项目管理团队提供了客观的评估依据。例如，我们通过城市市容管理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城市市容管理服务项目内部，还考虑了城市市容管理服务项目对外部环境的影响。我们定期进行干系人满意度调查，以了解各利益相关方对城市市容管理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这种多层次、多角度的绩效评估方法，使得我们能够全面了解城市市容管理服务项目的运行状态，及时做出调整，确保城市市容管理服务项目在不断变化的环境中保持稳健前行。</w:t>
      </w:r>
    </w:p>
    <w:p>
      <w:pPr>
        <w:pStyle w:val="Heading2"/>
        <w:ind w:firstLine="560" w:firstLineChars="200"/>
        <w:rPr>
          <w:rFonts w:ascii="仿宋" w:eastAsia="仿宋" w:hAnsi="仿宋" w:cs="仿宋" w:hint="eastAsia"/>
          <w:sz w:val="28"/>
          <w:lang w:eastAsia="zh-CN"/>
        </w:rPr>
      </w:pPr>
      <w:bookmarkStart w:id="14" w:name="_Toc975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为了确保城市市容管理服务项目的有效管理和不断优化，我们采用了精心设计的绩效评估周期。这个周期旨在实现灵活、实时和全面的评估，以适应城市市容管理服务项目执行中的各种挑战。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城市市容管理服务项目的不同需求，分为短期、中期和长期。短期评估关注每个迭代或工作周期，以及时发现和解决当前任务中的问题。中期评估涵盖几个迭代，深入了解整体城市市容管理服务项目的趋势和性能。长期评估则着眼于整个城市市容管理服务项目阶段，确保城市市容管理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城市市容管理服务项目管理工具和协作平台，团队成员能够随时更新和分享城市市容管理服务项目数据。这种实时性的反馈机制使我们能够及时察觉潜在问题，快速调整，保持城市市容管理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城市市容管理服务项目的决策制定密不可分。每个周期的城市市容管理服务项目回顾会议成为集体总结经验、识别问题深层次原因并找到创新解决方案的平台。这种定期的反思与调整机制使城市市容管理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6694"/>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1244"/>
      <w:r>
        <w:rPr>
          <w:rFonts w:ascii="仿宋" w:eastAsia="仿宋" w:hAnsi="仿宋" w:cs="仿宋" w:hint="eastAsia"/>
          <w:lang w:eastAsia="zh-CN"/>
        </w:rPr>
        <w:t>(一)、城市市容管理服务行业分析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行业一直以来都是市场的关注焦点。行业内的发展趋势、竞争态势以及潜在机会都对城市市容管理服务项目的推进产生深远的影响。通过深入研究行业的整体概貌，我们将更好地理解行业的核心特征，为城市市容管理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市容管理服务行业，技术一直是推动创新和发展的关键因素。我们将对当前技术趋势进行详尽分析，包括但不限于人工智能、大数据应用、先进制造技术等。这有助于城市市容管理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城市市容管理服务项目成功的基础。我们将对主要竞争对手进行深入研究，包括其市场份额、产品特点、市场定位等。通过全面了解竞争对手的优势和劣势，城市市容管理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5636"/>
      <w:r>
        <w:rPr>
          <w:rFonts w:ascii="仿宋" w:eastAsia="仿宋" w:hAnsi="仿宋" w:cs="仿宋" w:hint="eastAsia"/>
          <w:sz w:val="28"/>
          <w:lang w:eastAsia="zh-CN"/>
        </w:rPr>
        <w:t>(二)、城市市容管理服务市场分析预测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城市市容管理服务市场未来的增长趋势。这包括市场的整体规模、各细分领域的发展趋势等。城市市容管理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城市市容管理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城市市容管理服务项目实施过程中需要充分考虑的因素。我们将对市场风险进行全面评估，包括但不限于政策法规风险、市场竞争风险、技术变革风险等。通过对潜在风险的深入分析，城市市容管理服务项目可以制定相应的风险缓解策略，降低不确定性对城市市容管理服务项目的影响。</w:t>
      </w:r>
    </w:p>
    <w:p>
      <w:pPr>
        <w:pStyle w:val="Heading1"/>
        <w:ind w:firstLine="560" w:firstLineChars="200"/>
        <w:rPr>
          <w:rFonts w:ascii="仿宋" w:eastAsia="仿宋" w:hAnsi="仿宋" w:cs="仿宋" w:hint="eastAsia"/>
          <w:sz w:val="28"/>
          <w:lang w:eastAsia="zh-CN"/>
        </w:rPr>
      </w:pPr>
      <w:bookmarkStart w:id="18" w:name="_Toc16078"/>
      <w:r>
        <w:rPr>
          <w:rFonts w:ascii="仿宋" w:eastAsia="仿宋" w:hAnsi="仿宋" w:cs="仿宋" w:hint="eastAsia"/>
          <w:sz w:val="28"/>
          <w:lang w:eastAsia="zh-CN"/>
        </w:rPr>
        <w:t>五、城市市容管理服务项目建设单位说明</w:t>
      </w:r>
      <w:bookmarkEnd w:id="18"/>
    </w:p>
    <w:p>
      <w:pPr>
        <w:pStyle w:val="Heading2"/>
        <w:rPr>
          <w:rFonts w:ascii="仿宋" w:eastAsia="仿宋" w:hAnsi="仿宋" w:cs="仿宋" w:hint="eastAsia"/>
          <w:lang w:eastAsia="zh-CN"/>
        </w:rPr>
      </w:pPr>
      <w:bookmarkStart w:id="19" w:name="_Toc7675"/>
      <w:r>
        <w:rPr>
          <w:rFonts w:ascii="仿宋" w:eastAsia="仿宋" w:hAnsi="仿宋" w:cs="仿宋" w:hint="eastAsia"/>
          <w:lang w:eastAsia="zh-CN"/>
        </w:rPr>
        <w:t>(一)、城市市容管理服务项目承办单位基本情况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https://d.book118.com/018022136035006023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762E9A"/>
    <w:rsid w:val="5F762E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22136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2024-01-01T14:44:00Z</dcterms:created>
  <dcterms:modified xsi:type="dcterms:W3CDTF">2024-01-01T14:45:00Z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FE1CC0EC7C3640FDAE2187392797B1CC_11</vt:lpwstr>
  </property>
  <property fmtid="{D5CDD505-2E9C-101B-9397-08002B2CF9AE}" pid="3" name="KSOProductBuildVer">
    <vt:lpwstr>2052-12.1.0.16120</vt:lpwstr>
  </property>
</Properties>
</file>