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高纯水制取设备项目规划设计纲要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81" w:history="1">
        <w:r>
          <w:rPr>
            <w:rFonts w:ascii="仿宋" w:eastAsia="仿宋" w:hAnsi="仿宋" w:cs="仿宋" w:hint="eastAsia"/>
            <w:lang w:eastAsia="zh-CN"/>
          </w:rPr>
          <w:t>概论</w:t>
        </w:r>
        <w:r>
          <w:tab/>
        </w:r>
        <w:r>
          <w:fldChar w:fldCharType="begin"/>
        </w:r>
        <w:r>
          <w:instrText xml:space="preserve"> PAGEREF _Toc32181 \h </w:instrText>
        </w:r>
        <w:r>
          <w:fldChar w:fldCharType="separate"/>
        </w:r>
        <w:r>
          <w:t>3</w:t>
        </w:r>
        <w:r>
          <w:fldChar w:fldCharType="end"/>
        </w:r>
      </w:hyperlink>
    </w:p>
    <w:p>
      <w:pPr>
        <w:pStyle w:val="TOC1"/>
        <w:tabs>
          <w:tab w:val="right" w:leader="dot" w:pos="8306"/>
        </w:tabs>
      </w:pPr>
      <w:hyperlink w:anchor="_Toc16190" w:history="1">
        <w:r>
          <w:rPr>
            <w:rFonts w:ascii="仿宋" w:eastAsia="仿宋" w:hAnsi="仿宋" w:cs="仿宋" w:hint="eastAsia"/>
            <w:lang w:eastAsia="zh-CN"/>
          </w:rPr>
          <w:t>一、高纯水制取设备项目土建工程</w:t>
        </w:r>
        <w:r>
          <w:tab/>
        </w:r>
        <w:r>
          <w:fldChar w:fldCharType="begin"/>
        </w:r>
        <w:r>
          <w:instrText xml:space="preserve"> PAGEREF _Toc16190 \h </w:instrText>
        </w:r>
        <w:r>
          <w:fldChar w:fldCharType="separate"/>
        </w:r>
        <w:r>
          <w:t>3</w:t>
        </w:r>
        <w:r>
          <w:fldChar w:fldCharType="end"/>
        </w:r>
      </w:hyperlink>
    </w:p>
    <w:p>
      <w:pPr>
        <w:pStyle w:val="TOC2"/>
        <w:tabs>
          <w:tab w:val="right" w:leader="dot" w:pos="8306"/>
        </w:tabs>
      </w:pPr>
      <w:hyperlink w:anchor="_Toc12202" w:history="1">
        <w:r>
          <w:rPr>
            <w:rFonts w:ascii="仿宋" w:eastAsia="仿宋" w:hAnsi="仿宋" w:cs="仿宋" w:hint="eastAsia"/>
            <w:lang w:eastAsia="zh-CN"/>
          </w:rPr>
          <w:t>(一)、建筑工程设计原则</w:t>
        </w:r>
        <w:r>
          <w:tab/>
        </w:r>
        <w:r>
          <w:fldChar w:fldCharType="begin"/>
        </w:r>
        <w:r>
          <w:instrText xml:space="preserve"> PAGEREF _Toc12202 \h </w:instrText>
        </w:r>
        <w:r>
          <w:fldChar w:fldCharType="separate"/>
        </w:r>
        <w:r>
          <w:t>3</w:t>
        </w:r>
        <w:r>
          <w:fldChar w:fldCharType="end"/>
        </w:r>
      </w:hyperlink>
    </w:p>
    <w:p>
      <w:pPr>
        <w:pStyle w:val="TOC2"/>
        <w:tabs>
          <w:tab w:val="right" w:leader="dot" w:pos="8306"/>
        </w:tabs>
      </w:pPr>
      <w:hyperlink w:anchor="_Toc3006" w:history="1">
        <w:r>
          <w:rPr>
            <w:rFonts w:ascii="仿宋" w:eastAsia="仿宋" w:hAnsi="仿宋" w:cs="仿宋" w:hint="eastAsia"/>
            <w:lang w:eastAsia="zh-CN"/>
          </w:rPr>
          <w:t>(二)、土建工程设计年限及安全等级</w:t>
        </w:r>
        <w:r>
          <w:tab/>
        </w:r>
        <w:r>
          <w:fldChar w:fldCharType="begin"/>
        </w:r>
        <w:r>
          <w:instrText xml:space="preserve"> PAGEREF _Toc3006 \h </w:instrText>
        </w:r>
        <w:r>
          <w:fldChar w:fldCharType="separate"/>
        </w:r>
        <w:r>
          <w:t>4</w:t>
        </w:r>
        <w:r>
          <w:fldChar w:fldCharType="end"/>
        </w:r>
      </w:hyperlink>
    </w:p>
    <w:p>
      <w:pPr>
        <w:pStyle w:val="TOC2"/>
        <w:tabs>
          <w:tab w:val="right" w:leader="dot" w:pos="8306"/>
        </w:tabs>
      </w:pPr>
      <w:hyperlink w:anchor="_Toc18989" w:history="1">
        <w:r>
          <w:rPr>
            <w:rFonts w:ascii="仿宋" w:eastAsia="仿宋" w:hAnsi="仿宋" w:cs="仿宋" w:hint="eastAsia"/>
            <w:lang w:eastAsia="zh-CN"/>
          </w:rPr>
          <w:t>(三)、建筑工程设计总体要求</w:t>
        </w:r>
        <w:r>
          <w:tab/>
        </w:r>
        <w:r>
          <w:fldChar w:fldCharType="begin"/>
        </w:r>
        <w:r>
          <w:instrText xml:space="preserve"> PAGEREF _Toc18989 \h </w:instrText>
        </w:r>
        <w:r>
          <w:fldChar w:fldCharType="separate"/>
        </w:r>
        <w:r>
          <w:t>5</w:t>
        </w:r>
        <w:r>
          <w:fldChar w:fldCharType="end"/>
        </w:r>
      </w:hyperlink>
    </w:p>
    <w:p>
      <w:pPr>
        <w:pStyle w:val="TOC2"/>
        <w:tabs>
          <w:tab w:val="right" w:leader="dot" w:pos="8306"/>
        </w:tabs>
      </w:pPr>
      <w:hyperlink w:anchor="_Toc18125" w:history="1">
        <w:r>
          <w:rPr>
            <w:rFonts w:ascii="仿宋" w:eastAsia="仿宋" w:hAnsi="仿宋" w:cs="仿宋" w:hint="eastAsia"/>
            <w:lang w:eastAsia="zh-CN"/>
          </w:rPr>
          <w:t>(四)、土建工程建设指标</w:t>
        </w:r>
        <w:r>
          <w:tab/>
        </w:r>
        <w:r>
          <w:fldChar w:fldCharType="begin"/>
        </w:r>
        <w:r>
          <w:instrText xml:space="preserve"> PAGEREF _Toc18125 \h </w:instrText>
        </w:r>
        <w:r>
          <w:fldChar w:fldCharType="separate"/>
        </w:r>
        <w:r>
          <w:t>6</w:t>
        </w:r>
        <w:r>
          <w:fldChar w:fldCharType="end"/>
        </w:r>
      </w:hyperlink>
    </w:p>
    <w:p>
      <w:pPr>
        <w:pStyle w:val="TOC1"/>
        <w:tabs>
          <w:tab w:val="right" w:leader="dot" w:pos="8306"/>
        </w:tabs>
      </w:pPr>
      <w:hyperlink w:anchor="_Toc22868" w:history="1">
        <w:r>
          <w:rPr>
            <w:rFonts w:ascii="仿宋" w:eastAsia="仿宋" w:hAnsi="仿宋" w:cs="仿宋" w:hint="eastAsia"/>
            <w:lang w:eastAsia="zh-CN"/>
          </w:rPr>
          <w:t>二、高纯水制取设备项目绩效评估</w:t>
        </w:r>
        <w:r>
          <w:tab/>
        </w:r>
        <w:r>
          <w:fldChar w:fldCharType="begin"/>
        </w:r>
        <w:r>
          <w:instrText xml:space="preserve"> PAGEREF _Toc22868 \h </w:instrText>
        </w:r>
        <w:r>
          <w:fldChar w:fldCharType="separate"/>
        </w:r>
        <w:r>
          <w:t>6</w:t>
        </w:r>
        <w:r>
          <w:fldChar w:fldCharType="end"/>
        </w:r>
      </w:hyperlink>
    </w:p>
    <w:p>
      <w:pPr>
        <w:pStyle w:val="TOC2"/>
        <w:tabs>
          <w:tab w:val="right" w:leader="dot" w:pos="8306"/>
        </w:tabs>
      </w:pPr>
      <w:hyperlink w:anchor="_Toc14334" w:history="1">
        <w:r>
          <w:rPr>
            <w:rFonts w:ascii="仿宋" w:eastAsia="仿宋" w:hAnsi="仿宋" w:cs="仿宋" w:hint="eastAsia"/>
            <w:lang w:eastAsia="zh-CN"/>
          </w:rPr>
          <w:t>(一)、绩效评估指标</w:t>
        </w:r>
        <w:r>
          <w:tab/>
        </w:r>
        <w:r>
          <w:fldChar w:fldCharType="begin"/>
        </w:r>
        <w:r>
          <w:instrText xml:space="preserve"> PAGEREF _Toc14334 \h </w:instrText>
        </w:r>
        <w:r>
          <w:fldChar w:fldCharType="separate"/>
        </w:r>
        <w:r>
          <w:t>6</w:t>
        </w:r>
        <w:r>
          <w:fldChar w:fldCharType="end"/>
        </w:r>
      </w:hyperlink>
    </w:p>
    <w:p>
      <w:pPr>
        <w:pStyle w:val="TOC2"/>
        <w:tabs>
          <w:tab w:val="right" w:leader="dot" w:pos="8306"/>
        </w:tabs>
      </w:pPr>
      <w:hyperlink w:anchor="_Toc2797" w:history="1">
        <w:r>
          <w:rPr>
            <w:rFonts w:ascii="仿宋" w:eastAsia="仿宋" w:hAnsi="仿宋" w:cs="仿宋" w:hint="eastAsia"/>
            <w:lang w:eastAsia="zh-CN"/>
          </w:rPr>
          <w:t>(二)、绩效评估方法</w:t>
        </w:r>
        <w:r>
          <w:tab/>
        </w:r>
        <w:r>
          <w:fldChar w:fldCharType="begin"/>
        </w:r>
        <w:r>
          <w:instrText xml:space="preserve"> PAGEREF _Toc2797 \h </w:instrText>
        </w:r>
        <w:r>
          <w:fldChar w:fldCharType="separate"/>
        </w:r>
        <w:r>
          <w:t>7</w:t>
        </w:r>
        <w:r>
          <w:fldChar w:fldCharType="end"/>
        </w:r>
      </w:hyperlink>
    </w:p>
    <w:p>
      <w:pPr>
        <w:pStyle w:val="TOC2"/>
        <w:tabs>
          <w:tab w:val="right" w:leader="dot" w:pos="8306"/>
        </w:tabs>
      </w:pPr>
      <w:hyperlink w:anchor="_Toc28744" w:history="1">
        <w:r>
          <w:rPr>
            <w:rFonts w:ascii="仿宋" w:eastAsia="仿宋" w:hAnsi="仿宋" w:cs="仿宋" w:hint="eastAsia"/>
            <w:lang w:eastAsia="zh-CN"/>
          </w:rPr>
          <w:t>(三)、绩效评估周期</w:t>
        </w:r>
        <w:r>
          <w:tab/>
        </w:r>
        <w:r>
          <w:fldChar w:fldCharType="begin"/>
        </w:r>
        <w:r>
          <w:instrText xml:space="preserve"> PAGEREF _Toc28744 \h </w:instrText>
        </w:r>
        <w:r>
          <w:fldChar w:fldCharType="separate"/>
        </w:r>
        <w:r>
          <w:t>8</w:t>
        </w:r>
        <w:r>
          <w:fldChar w:fldCharType="end"/>
        </w:r>
      </w:hyperlink>
    </w:p>
    <w:p>
      <w:pPr>
        <w:pStyle w:val="TOC1"/>
        <w:tabs>
          <w:tab w:val="right" w:leader="dot" w:pos="8306"/>
        </w:tabs>
      </w:pPr>
      <w:hyperlink w:anchor="_Toc25845" w:history="1">
        <w:r>
          <w:rPr>
            <w:rFonts w:ascii="仿宋" w:eastAsia="仿宋" w:hAnsi="仿宋" w:cs="仿宋" w:hint="eastAsia"/>
            <w:lang w:eastAsia="zh-CN"/>
          </w:rPr>
          <w:t>三、高纯水制取设备项目危机管理</w:t>
        </w:r>
        <w:r>
          <w:tab/>
        </w:r>
        <w:r>
          <w:fldChar w:fldCharType="begin"/>
        </w:r>
        <w:r>
          <w:instrText xml:space="preserve"> PAGEREF _Toc25845 \h </w:instrText>
        </w:r>
        <w:r>
          <w:fldChar w:fldCharType="separate"/>
        </w:r>
        <w:r>
          <w:t>10</w:t>
        </w:r>
        <w:r>
          <w:fldChar w:fldCharType="end"/>
        </w:r>
      </w:hyperlink>
    </w:p>
    <w:p>
      <w:pPr>
        <w:pStyle w:val="TOC2"/>
        <w:tabs>
          <w:tab w:val="right" w:leader="dot" w:pos="8306"/>
        </w:tabs>
      </w:pPr>
      <w:hyperlink w:anchor="_Toc6948" w:history="1">
        <w:r>
          <w:rPr>
            <w:rFonts w:ascii="仿宋" w:eastAsia="仿宋" w:hAnsi="仿宋" w:cs="仿宋" w:hint="eastAsia"/>
            <w:lang w:eastAsia="zh-CN"/>
          </w:rPr>
          <w:t>(一)、危机预警与识别</w:t>
        </w:r>
        <w:r>
          <w:tab/>
        </w:r>
        <w:r>
          <w:fldChar w:fldCharType="begin"/>
        </w:r>
        <w:r>
          <w:instrText xml:space="preserve"> PAGEREF _Toc6948 \h </w:instrText>
        </w:r>
        <w:r>
          <w:fldChar w:fldCharType="separate"/>
        </w:r>
        <w:r>
          <w:t>10</w:t>
        </w:r>
        <w:r>
          <w:fldChar w:fldCharType="end"/>
        </w:r>
      </w:hyperlink>
    </w:p>
    <w:p>
      <w:pPr>
        <w:pStyle w:val="TOC2"/>
        <w:tabs>
          <w:tab w:val="right" w:leader="dot" w:pos="8306"/>
        </w:tabs>
      </w:pPr>
      <w:hyperlink w:anchor="_Toc29858" w:history="1">
        <w:r>
          <w:rPr>
            <w:rFonts w:ascii="仿宋" w:eastAsia="仿宋" w:hAnsi="仿宋" w:cs="仿宋" w:hint="eastAsia"/>
            <w:lang w:eastAsia="zh-CN"/>
          </w:rPr>
          <w:t>(二)、危机应对与恢复</w:t>
        </w:r>
        <w:r>
          <w:tab/>
        </w:r>
        <w:r>
          <w:fldChar w:fldCharType="begin"/>
        </w:r>
        <w:r>
          <w:instrText xml:space="preserve"> PAGEREF _Toc29858 \h </w:instrText>
        </w:r>
        <w:r>
          <w:fldChar w:fldCharType="separate"/>
        </w:r>
        <w:r>
          <w:t>11</w:t>
        </w:r>
        <w:r>
          <w:fldChar w:fldCharType="end"/>
        </w:r>
      </w:hyperlink>
    </w:p>
    <w:p>
      <w:pPr>
        <w:pStyle w:val="TOC1"/>
        <w:tabs>
          <w:tab w:val="right" w:leader="dot" w:pos="8306"/>
        </w:tabs>
      </w:pPr>
      <w:hyperlink w:anchor="_Toc2547" w:history="1">
        <w:r>
          <w:rPr>
            <w:rFonts w:ascii="仿宋" w:eastAsia="仿宋" w:hAnsi="仿宋" w:cs="仿宋" w:hint="eastAsia"/>
            <w:lang w:eastAsia="zh-CN"/>
          </w:rPr>
          <w:t>四、工艺说明</w:t>
        </w:r>
        <w:r>
          <w:tab/>
        </w:r>
        <w:r>
          <w:fldChar w:fldCharType="begin"/>
        </w:r>
        <w:r>
          <w:instrText xml:space="preserve"> PAGEREF _Toc2547 \h </w:instrText>
        </w:r>
        <w:r>
          <w:fldChar w:fldCharType="separate"/>
        </w:r>
        <w:r>
          <w:t>12</w:t>
        </w:r>
        <w:r>
          <w:fldChar w:fldCharType="end"/>
        </w:r>
      </w:hyperlink>
    </w:p>
    <w:p>
      <w:pPr>
        <w:pStyle w:val="TOC2"/>
        <w:tabs>
          <w:tab w:val="right" w:leader="dot" w:pos="8306"/>
        </w:tabs>
      </w:pPr>
      <w:hyperlink w:anchor="_Toc25298" w:history="1">
        <w:r>
          <w:rPr>
            <w:rFonts w:ascii="仿宋" w:eastAsia="仿宋" w:hAnsi="仿宋" w:cs="仿宋" w:hint="eastAsia"/>
            <w:lang w:eastAsia="zh-CN"/>
          </w:rPr>
          <w:t>(一)、技术管理特点</w:t>
        </w:r>
        <w:r>
          <w:tab/>
        </w:r>
        <w:r>
          <w:fldChar w:fldCharType="begin"/>
        </w:r>
        <w:r>
          <w:instrText xml:space="preserve"> PAGEREF _Toc25298 \h </w:instrText>
        </w:r>
        <w:r>
          <w:fldChar w:fldCharType="separate"/>
        </w:r>
        <w:r>
          <w:t>12</w:t>
        </w:r>
        <w:r>
          <w:fldChar w:fldCharType="end"/>
        </w:r>
      </w:hyperlink>
    </w:p>
    <w:p>
      <w:pPr>
        <w:pStyle w:val="TOC2"/>
        <w:tabs>
          <w:tab w:val="right" w:leader="dot" w:pos="8306"/>
        </w:tabs>
      </w:pPr>
      <w:hyperlink w:anchor="_Toc21295" w:history="1">
        <w:r>
          <w:rPr>
            <w:rFonts w:ascii="仿宋" w:eastAsia="仿宋" w:hAnsi="仿宋" w:cs="仿宋" w:hint="eastAsia"/>
            <w:lang w:eastAsia="zh-CN"/>
          </w:rPr>
          <w:t>(二)、高纯水制取设备项目工艺技术设计方案</w:t>
        </w:r>
        <w:r>
          <w:tab/>
        </w:r>
        <w:r>
          <w:fldChar w:fldCharType="begin"/>
        </w:r>
        <w:r>
          <w:instrText xml:space="preserve"> PAGEREF _Toc21295 \h </w:instrText>
        </w:r>
        <w:r>
          <w:fldChar w:fldCharType="separate"/>
        </w:r>
        <w:r>
          <w:t>13</w:t>
        </w:r>
        <w:r>
          <w:fldChar w:fldCharType="end"/>
        </w:r>
      </w:hyperlink>
    </w:p>
    <w:p>
      <w:pPr>
        <w:pStyle w:val="TOC2"/>
        <w:tabs>
          <w:tab w:val="right" w:leader="dot" w:pos="8306"/>
        </w:tabs>
      </w:pPr>
      <w:hyperlink w:anchor="_Toc222" w:history="1">
        <w:r>
          <w:rPr>
            <w:rFonts w:ascii="仿宋" w:eastAsia="仿宋" w:hAnsi="仿宋" w:cs="仿宋" w:hint="eastAsia"/>
            <w:lang w:eastAsia="zh-CN"/>
          </w:rPr>
          <w:t>(三)、设备选型方案</w:t>
        </w:r>
        <w:r>
          <w:tab/>
        </w:r>
        <w:r>
          <w:fldChar w:fldCharType="begin"/>
        </w:r>
        <w:r>
          <w:instrText xml:space="preserve"> PAGEREF _Toc222 \h </w:instrText>
        </w:r>
        <w:r>
          <w:fldChar w:fldCharType="separate"/>
        </w:r>
        <w:r>
          <w:t>15</w:t>
        </w:r>
        <w:r>
          <w:fldChar w:fldCharType="end"/>
        </w:r>
      </w:hyperlink>
    </w:p>
    <w:p>
      <w:pPr>
        <w:pStyle w:val="TOC1"/>
        <w:tabs>
          <w:tab w:val="right" w:leader="dot" w:pos="8306"/>
        </w:tabs>
      </w:pPr>
      <w:hyperlink w:anchor="_Toc27756" w:history="1">
        <w:r>
          <w:rPr>
            <w:rFonts w:ascii="仿宋" w:eastAsia="仿宋" w:hAnsi="仿宋" w:cs="仿宋" w:hint="eastAsia"/>
            <w:lang w:eastAsia="zh-CN"/>
          </w:rPr>
          <w:t>五、市场分析、调研</w:t>
        </w:r>
        <w:r>
          <w:tab/>
        </w:r>
        <w:r>
          <w:fldChar w:fldCharType="begin"/>
        </w:r>
        <w:r>
          <w:instrText xml:space="preserve"> PAGEREF _Toc27756 \h </w:instrText>
        </w:r>
        <w:r>
          <w:fldChar w:fldCharType="separate"/>
        </w:r>
        <w:r>
          <w:t>16</w:t>
        </w:r>
        <w:r>
          <w:fldChar w:fldCharType="end"/>
        </w:r>
      </w:hyperlink>
    </w:p>
    <w:p>
      <w:pPr>
        <w:pStyle w:val="TOC2"/>
        <w:tabs>
          <w:tab w:val="right" w:leader="dot" w:pos="8306"/>
        </w:tabs>
      </w:pPr>
      <w:hyperlink w:anchor="_Toc14628" w:history="1">
        <w:r>
          <w:rPr>
            <w:rFonts w:ascii="仿宋" w:eastAsia="仿宋" w:hAnsi="仿宋" w:cs="仿宋" w:hint="eastAsia"/>
            <w:lang w:eastAsia="zh-CN"/>
          </w:rPr>
          <w:t>(一)、高纯水制取设备行业分析</w:t>
        </w:r>
        <w:r>
          <w:tab/>
        </w:r>
        <w:r>
          <w:fldChar w:fldCharType="begin"/>
        </w:r>
        <w:r>
          <w:instrText xml:space="preserve"> PAGEREF _Toc14628 \h </w:instrText>
        </w:r>
        <w:r>
          <w:fldChar w:fldCharType="separate"/>
        </w:r>
        <w:r>
          <w:t>16</w:t>
        </w:r>
        <w:r>
          <w:fldChar w:fldCharType="end"/>
        </w:r>
      </w:hyperlink>
    </w:p>
    <w:p>
      <w:pPr>
        <w:pStyle w:val="TOC2"/>
        <w:tabs>
          <w:tab w:val="right" w:leader="dot" w:pos="8306"/>
        </w:tabs>
      </w:pPr>
      <w:hyperlink w:anchor="_Toc7490" w:history="1">
        <w:r>
          <w:rPr>
            <w:rFonts w:ascii="仿宋" w:eastAsia="仿宋" w:hAnsi="仿宋" w:cs="仿宋" w:hint="eastAsia"/>
            <w:lang w:eastAsia="zh-CN"/>
          </w:rPr>
          <w:t>(二)、高纯水制取设备市场分析预测</w:t>
        </w:r>
        <w:r>
          <w:tab/>
        </w:r>
        <w:r>
          <w:fldChar w:fldCharType="begin"/>
        </w:r>
        <w:r>
          <w:instrText xml:space="preserve"> PAGEREF _Toc7490 \h </w:instrText>
        </w:r>
        <w:r>
          <w:fldChar w:fldCharType="separate"/>
        </w:r>
        <w:r>
          <w:t>17</w:t>
        </w:r>
        <w:r>
          <w:fldChar w:fldCharType="end"/>
        </w:r>
      </w:hyperlink>
    </w:p>
    <w:p>
      <w:pPr>
        <w:pStyle w:val="TOC1"/>
        <w:tabs>
          <w:tab w:val="right" w:leader="dot" w:pos="8306"/>
        </w:tabs>
      </w:pPr>
      <w:hyperlink w:anchor="_Toc26823" w:history="1">
        <w:r>
          <w:rPr>
            <w:rFonts w:ascii="仿宋" w:eastAsia="仿宋" w:hAnsi="仿宋" w:cs="仿宋" w:hint="eastAsia"/>
            <w:lang w:eastAsia="zh-CN"/>
          </w:rPr>
          <w:t>六、高纯水制取设备项目概论</w:t>
        </w:r>
        <w:r>
          <w:tab/>
        </w:r>
        <w:r>
          <w:fldChar w:fldCharType="begin"/>
        </w:r>
        <w:r>
          <w:instrText xml:space="preserve"> PAGEREF _Toc26823 \h </w:instrText>
        </w:r>
        <w:r>
          <w:fldChar w:fldCharType="separate"/>
        </w:r>
        <w:r>
          <w:t>18</w:t>
        </w:r>
        <w:r>
          <w:fldChar w:fldCharType="end"/>
        </w:r>
      </w:hyperlink>
    </w:p>
    <w:p>
      <w:pPr>
        <w:pStyle w:val="TOC2"/>
        <w:tabs>
          <w:tab w:val="right" w:leader="dot" w:pos="8306"/>
        </w:tabs>
      </w:pPr>
      <w:hyperlink w:anchor="_Toc23180" w:history="1">
        <w:r>
          <w:rPr>
            <w:rFonts w:ascii="仿宋" w:eastAsia="仿宋" w:hAnsi="仿宋" w:cs="仿宋" w:hint="eastAsia"/>
            <w:lang w:eastAsia="zh-CN"/>
          </w:rPr>
          <w:t>(一)、高纯水制取设备项目概况</w:t>
        </w:r>
        <w:r>
          <w:tab/>
        </w:r>
        <w:r>
          <w:fldChar w:fldCharType="begin"/>
        </w:r>
        <w:r>
          <w:instrText xml:space="preserve"> PAGEREF _Toc23180 \h </w:instrText>
        </w:r>
        <w:r>
          <w:fldChar w:fldCharType="separate"/>
        </w:r>
        <w:r>
          <w:t>18</w:t>
        </w:r>
        <w:r>
          <w:fldChar w:fldCharType="end"/>
        </w:r>
      </w:hyperlink>
    </w:p>
    <w:p>
      <w:pPr>
        <w:pStyle w:val="TOC2"/>
        <w:tabs>
          <w:tab w:val="right" w:leader="dot" w:pos="8306"/>
        </w:tabs>
      </w:pPr>
      <w:hyperlink w:anchor="_Toc5231" w:history="1">
        <w:r>
          <w:rPr>
            <w:rFonts w:ascii="仿宋" w:eastAsia="仿宋" w:hAnsi="仿宋" w:cs="仿宋" w:hint="eastAsia"/>
            <w:lang w:eastAsia="zh-CN"/>
          </w:rPr>
          <w:t>(二)、高纯水制取设备项目目标</w:t>
        </w:r>
        <w:r>
          <w:tab/>
        </w:r>
        <w:r>
          <w:fldChar w:fldCharType="begin"/>
        </w:r>
        <w:r>
          <w:instrText xml:space="preserve"> PAGEREF _Toc5231 \h </w:instrText>
        </w:r>
        <w:r>
          <w:fldChar w:fldCharType="separate"/>
        </w:r>
        <w:r>
          <w:t>20</w:t>
        </w:r>
        <w:r>
          <w:fldChar w:fldCharType="end"/>
        </w:r>
      </w:hyperlink>
    </w:p>
    <w:p>
      <w:pPr>
        <w:pStyle w:val="TOC2"/>
        <w:tabs>
          <w:tab w:val="right" w:leader="dot" w:pos="8306"/>
        </w:tabs>
      </w:pPr>
      <w:hyperlink w:anchor="_Toc21670" w:history="1">
        <w:r>
          <w:rPr>
            <w:rFonts w:ascii="仿宋" w:eastAsia="仿宋" w:hAnsi="仿宋" w:cs="仿宋" w:hint="eastAsia"/>
            <w:lang w:eastAsia="zh-CN"/>
          </w:rPr>
          <w:t>(三)、高纯水制取设备项目提出的理由</w:t>
        </w:r>
        <w:r>
          <w:tab/>
        </w:r>
        <w:r>
          <w:fldChar w:fldCharType="begin"/>
        </w:r>
        <w:r>
          <w:instrText xml:space="preserve"> PAGEREF _Toc21670 \h </w:instrText>
        </w:r>
        <w:r>
          <w:fldChar w:fldCharType="separate"/>
        </w:r>
        <w:r>
          <w:t>21</w:t>
        </w:r>
        <w:r>
          <w:fldChar w:fldCharType="end"/>
        </w:r>
      </w:hyperlink>
    </w:p>
    <w:p>
      <w:pPr>
        <w:pStyle w:val="TOC2"/>
        <w:tabs>
          <w:tab w:val="right" w:leader="dot" w:pos="8306"/>
        </w:tabs>
      </w:pPr>
      <w:hyperlink w:anchor="_Toc14353" w:history="1">
        <w:r>
          <w:rPr>
            <w:rFonts w:ascii="仿宋" w:eastAsia="仿宋" w:hAnsi="仿宋" w:cs="仿宋" w:hint="eastAsia"/>
            <w:lang w:eastAsia="zh-CN"/>
          </w:rPr>
          <w:t>(四)、高纯水制取设备项目意义</w:t>
        </w:r>
        <w:r>
          <w:tab/>
        </w:r>
        <w:r>
          <w:fldChar w:fldCharType="begin"/>
        </w:r>
        <w:r>
          <w:instrText xml:space="preserve"> PAGEREF _Toc14353 \h </w:instrText>
        </w:r>
        <w:r>
          <w:fldChar w:fldCharType="separate"/>
        </w:r>
        <w:r>
          <w:t>23</w:t>
        </w:r>
        <w:r>
          <w:fldChar w:fldCharType="end"/>
        </w:r>
      </w:hyperlink>
    </w:p>
    <w:p>
      <w:pPr>
        <w:pStyle w:val="TOC2"/>
        <w:tabs>
          <w:tab w:val="right" w:leader="dot" w:pos="8306"/>
        </w:tabs>
      </w:pPr>
      <w:hyperlink w:anchor="_Toc6286" w:history="1">
        <w:r>
          <w:rPr>
            <w:rFonts w:ascii="仿宋" w:eastAsia="仿宋" w:hAnsi="仿宋" w:cs="仿宋" w:hint="eastAsia"/>
            <w:lang w:eastAsia="zh-CN"/>
          </w:rPr>
          <w:t>(五)、高纯水制取设备项目背景</w:t>
        </w:r>
        <w:r>
          <w:tab/>
        </w:r>
        <w:r>
          <w:fldChar w:fldCharType="begin"/>
        </w:r>
        <w:r>
          <w:instrText xml:space="preserve"> PAGEREF _Toc6286 \h </w:instrText>
        </w:r>
        <w:r>
          <w:fldChar w:fldCharType="separate"/>
        </w:r>
        <w:r>
          <w:t>23</w:t>
        </w:r>
        <w:r>
          <w:fldChar w:fldCharType="end"/>
        </w:r>
      </w:hyperlink>
    </w:p>
    <w:p>
      <w:pPr>
        <w:pStyle w:val="TOC1"/>
        <w:tabs>
          <w:tab w:val="right" w:leader="dot" w:pos="8306"/>
        </w:tabs>
      </w:pPr>
      <w:hyperlink w:anchor="_Toc12815" w:history="1">
        <w:r>
          <w:rPr>
            <w:rFonts w:ascii="仿宋" w:eastAsia="仿宋" w:hAnsi="仿宋" w:cs="仿宋" w:hint="eastAsia"/>
            <w:lang w:eastAsia="zh-CN"/>
          </w:rPr>
          <w:t>七、高纯水制取设备项目人力资源培养与发展</w:t>
        </w:r>
        <w:r>
          <w:tab/>
        </w:r>
        <w:r>
          <w:fldChar w:fldCharType="begin"/>
        </w:r>
        <w:r>
          <w:instrText xml:space="preserve"> PAGEREF _Toc12815 \h </w:instrText>
        </w:r>
        <w:r>
          <w:fldChar w:fldCharType="separate"/>
        </w:r>
        <w:r>
          <w:t>24</w:t>
        </w:r>
        <w:r>
          <w:fldChar w:fldCharType="end"/>
        </w:r>
      </w:hyperlink>
    </w:p>
    <w:p>
      <w:pPr>
        <w:pStyle w:val="TOC2"/>
        <w:tabs>
          <w:tab w:val="right" w:leader="dot" w:pos="8306"/>
        </w:tabs>
      </w:pPr>
      <w:hyperlink w:anchor="_Toc25361" w:history="1">
        <w:r>
          <w:rPr>
            <w:rFonts w:ascii="仿宋" w:eastAsia="仿宋" w:hAnsi="仿宋" w:cs="仿宋" w:hint="eastAsia"/>
            <w:lang w:eastAsia="zh-CN"/>
          </w:rPr>
          <w:t>(一)、人才需求与规划</w:t>
        </w:r>
        <w:r>
          <w:tab/>
        </w:r>
        <w:r>
          <w:fldChar w:fldCharType="begin"/>
        </w:r>
        <w:r>
          <w:instrText xml:space="preserve"> PAGEREF _Toc25361 \h </w:instrText>
        </w:r>
        <w:r>
          <w:fldChar w:fldCharType="separate"/>
        </w:r>
        <w:r>
          <w:t>24</w:t>
        </w:r>
        <w:r>
          <w:fldChar w:fldCharType="end"/>
        </w:r>
      </w:hyperlink>
    </w:p>
    <w:p>
      <w:pPr>
        <w:pStyle w:val="TOC2"/>
        <w:tabs>
          <w:tab w:val="right" w:leader="dot" w:pos="8306"/>
        </w:tabs>
      </w:pPr>
      <w:hyperlink w:anchor="_Toc3113" w:history="1">
        <w:r>
          <w:rPr>
            <w:rFonts w:ascii="仿宋" w:eastAsia="仿宋" w:hAnsi="仿宋" w:cs="仿宋" w:hint="eastAsia"/>
            <w:lang w:eastAsia="zh-CN"/>
          </w:rPr>
          <w:t>(二)、培训与发展计划</w:t>
        </w:r>
        <w:r>
          <w:tab/>
        </w:r>
        <w:r>
          <w:fldChar w:fldCharType="begin"/>
        </w:r>
        <w:r>
          <w:instrText xml:space="preserve"> PAGEREF _Toc3113 \h </w:instrText>
        </w:r>
        <w:r>
          <w:fldChar w:fldCharType="separate"/>
        </w:r>
        <w:r>
          <w:t>25</w:t>
        </w:r>
        <w:r>
          <w:fldChar w:fldCharType="end"/>
        </w:r>
      </w:hyperlink>
    </w:p>
    <w:p>
      <w:pPr>
        <w:pStyle w:val="TOC1"/>
        <w:tabs>
          <w:tab w:val="right" w:leader="dot" w:pos="8306"/>
        </w:tabs>
      </w:pPr>
      <w:hyperlink w:anchor="_Toc32371" w:history="1">
        <w:r>
          <w:rPr>
            <w:rFonts w:ascii="仿宋" w:eastAsia="仿宋" w:hAnsi="仿宋" w:cs="仿宋" w:hint="eastAsia"/>
            <w:lang w:eastAsia="zh-CN"/>
          </w:rPr>
          <w:t>八、高纯水制取设备项目社会影响</w:t>
        </w:r>
        <w:r>
          <w:tab/>
        </w:r>
        <w:r>
          <w:fldChar w:fldCharType="begin"/>
        </w:r>
        <w:r>
          <w:instrText xml:space="preserve"> PAGEREF _Toc32371 \h </w:instrText>
        </w:r>
        <w:r>
          <w:fldChar w:fldCharType="separate"/>
        </w:r>
        <w:r>
          <w:t>26</w:t>
        </w:r>
        <w:r>
          <w:fldChar w:fldCharType="end"/>
        </w:r>
      </w:hyperlink>
    </w:p>
    <w:p>
      <w:pPr>
        <w:pStyle w:val="TOC2"/>
        <w:tabs>
          <w:tab w:val="right" w:leader="dot" w:pos="8306"/>
        </w:tabs>
      </w:pPr>
      <w:hyperlink w:anchor="_Toc14611" w:history="1">
        <w:r>
          <w:rPr>
            <w:rFonts w:ascii="仿宋" w:eastAsia="仿宋" w:hAnsi="仿宋" w:cs="仿宋" w:hint="eastAsia"/>
            <w:lang w:eastAsia="zh-CN"/>
          </w:rPr>
          <w:t>(一)、社会责任与义务</w:t>
        </w:r>
        <w:r>
          <w:tab/>
        </w:r>
        <w:r>
          <w:fldChar w:fldCharType="begin"/>
        </w:r>
        <w:r>
          <w:instrText xml:space="preserve"> PAGEREF _Toc14611 \h </w:instrText>
        </w:r>
        <w:r>
          <w:fldChar w:fldCharType="separate"/>
        </w:r>
        <w:r>
          <w:t>26</w:t>
        </w:r>
        <w:r>
          <w:fldChar w:fldCharType="end"/>
        </w:r>
      </w:hyperlink>
    </w:p>
    <w:p>
      <w:pPr>
        <w:pStyle w:val="TOC2"/>
        <w:tabs>
          <w:tab w:val="right" w:leader="dot" w:pos="8306"/>
        </w:tabs>
      </w:pPr>
      <w:hyperlink w:anchor="_Toc1577" w:history="1">
        <w:r>
          <w:rPr>
            <w:rFonts w:ascii="仿宋" w:eastAsia="仿宋" w:hAnsi="仿宋" w:cs="仿宋" w:hint="eastAsia"/>
            <w:lang w:eastAsia="zh-CN"/>
          </w:rPr>
          <w:t>(二)、社会参与与沟通</w:t>
        </w:r>
        <w:r>
          <w:tab/>
        </w:r>
        <w:r>
          <w:fldChar w:fldCharType="begin"/>
        </w:r>
        <w:r>
          <w:instrText xml:space="preserve"> PAGEREF _Toc1577 \h </w:instrText>
        </w:r>
        <w:r>
          <w:fldChar w:fldCharType="separate"/>
        </w:r>
        <w:r>
          <w:t>26</w:t>
        </w:r>
        <w:r>
          <w:fldChar w:fldCharType="end"/>
        </w:r>
      </w:hyperlink>
    </w:p>
    <w:p>
      <w:pPr>
        <w:pStyle w:val="TOC1"/>
        <w:tabs>
          <w:tab w:val="right" w:leader="dot" w:pos="8306"/>
        </w:tabs>
      </w:pPr>
      <w:hyperlink w:anchor="_Toc21427" w:history="1">
        <w:r>
          <w:rPr>
            <w:rFonts w:ascii="仿宋" w:eastAsia="仿宋" w:hAnsi="仿宋" w:cs="仿宋" w:hint="eastAsia"/>
            <w:lang w:eastAsia="zh-CN"/>
          </w:rPr>
          <w:t>九、高纯水制取设备项目投资规划</w:t>
        </w:r>
        <w:r>
          <w:tab/>
        </w:r>
        <w:r>
          <w:fldChar w:fldCharType="begin"/>
        </w:r>
        <w:r>
          <w:instrText xml:space="preserve"> PAGEREF _Toc21427 \h </w:instrText>
        </w:r>
        <w:r>
          <w:fldChar w:fldCharType="separate"/>
        </w:r>
        <w:r>
          <w:t>27</w:t>
        </w:r>
        <w:r>
          <w:fldChar w:fldCharType="end"/>
        </w:r>
      </w:hyperlink>
    </w:p>
    <w:p>
      <w:pPr>
        <w:pStyle w:val="TOC2"/>
        <w:tabs>
          <w:tab w:val="right" w:leader="dot" w:pos="8306"/>
        </w:tabs>
      </w:pPr>
      <w:hyperlink w:anchor="_Toc2468" w:history="1">
        <w:r>
          <w:rPr>
            <w:rFonts w:ascii="仿宋" w:eastAsia="仿宋" w:hAnsi="仿宋" w:cs="仿宋" w:hint="eastAsia"/>
            <w:lang w:eastAsia="zh-CN"/>
          </w:rPr>
          <w:t>(一)、高纯水制取设备项目总投资估算</w:t>
        </w:r>
        <w:r>
          <w:tab/>
        </w:r>
        <w:r>
          <w:fldChar w:fldCharType="begin"/>
        </w:r>
        <w:r>
          <w:instrText xml:space="preserve"> PAGEREF _Toc2468 \h </w:instrText>
        </w:r>
        <w:r>
          <w:fldChar w:fldCharType="separate"/>
        </w:r>
        <w:r>
          <w:t>27</w:t>
        </w:r>
        <w:r>
          <w:fldChar w:fldCharType="end"/>
        </w:r>
      </w:hyperlink>
    </w:p>
    <w:p>
      <w:pPr>
        <w:pStyle w:val="TOC2"/>
        <w:tabs>
          <w:tab w:val="right" w:leader="dot" w:pos="8306"/>
        </w:tabs>
      </w:pPr>
      <w:hyperlink w:anchor="_Toc5455" w:history="1">
        <w:r>
          <w:rPr>
            <w:rFonts w:ascii="仿宋" w:eastAsia="仿宋" w:hAnsi="仿宋" w:cs="仿宋" w:hint="eastAsia"/>
            <w:lang w:eastAsia="zh-CN"/>
          </w:rPr>
          <w:t>(二)、资金筹措</w:t>
        </w:r>
        <w:r>
          <w:tab/>
        </w:r>
        <w:r>
          <w:fldChar w:fldCharType="begin"/>
        </w:r>
        <w:r>
          <w:instrText xml:space="preserve"> PAGEREF _Toc5455 \h </w:instrText>
        </w:r>
        <w:r>
          <w:fldChar w:fldCharType="separate"/>
        </w:r>
        <w:r>
          <w:t>29</w:t>
        </w:r>
        <w:r>
          <w:fldChar w:fldCharType="end"/>
        </w:r>
      </w:hyperlink>
    </w:p>
    <w:p>
      <w:pPr>
        <w:pStyle w:val="TOC1"/>
        <w:tabs>
          <w:tab w:val="right" w:leader="dot" w:pos="8306"/>
        </w:tabs>
      </w:pPr>
      <w:hyperlink w:anchor="_Toc3652" w:history="1">
        <w:r>
          <w:rPr>
            <w:rFonts w:ascii="仿宋" w:eastAsia="仿宋" w:hAnsi="仿宋" w:cs="仿宋" w:hint="eastAsia"/>
            <w:lang w:eastAsia="zh-CN"/>
          </w:rPr>
          <w:t>十、高纯水制取设备项目技术管理</w:t>
        </w:r>
        <w:r>
          <w:tab/>
        </w:r>
        <w:r>
          <w:fldChar w:fldCharType="begin"/>
        </w:r>
        <w:r>
          <w:instrText xml:space="preserve"> PAGEREF _Toc3652 \h </w:instrText>
        </w:r>
        <w:r>
          <w:fldChar w:fldCharType="separate"/>
        </w:r>
        <w:r>
          <w:t>29</w:t>
        </w:r>
        <w:r>
          <w:fldChar w:fldCharType="end"/>
        </w:r>
      </w:hyperlink>
    </w:p>
    <w:p>
      <w:pPr>
        <w:pStyle w:val="TOC2"/>
        <w:tabs>
          <w:tab w:val="right" w:leader="dot" w:pos="8306"/>
        </w:tabs>
      </w:pPr>
      <w:hyperlink w:anchor="_Toc8759" w:history="1">
        <w:r>
          <w:rPr>
            <w:rFonts w:ascii="仿宋" w:eastAsia="仿宋" w:hAnsi="仿宋" w:cs="仿宋" w:hint="eastAsia"/>
            <w:lang w:eastAsia="zh-CN"/>
          </w:rPr>
          <w:t>(一)、技术方案选用方向</w:t>
        </w:r>
        <w:r>
          <w:tab/>
        </w:r>
        <w:r>
          <w:fldChar w:fldCharType="begin"/>
        </w:r>
        <w:r>
          <w:instrText xml:space="preserve"> PAGEREF _Toc8759 \h </w:instrText>
        </w:r>
        <w:r>
          <w:fldChar w:fldCharType="separate"/>
        </w:r>
        <w:r>
          <w:t>29</w:t>
        </w:r>
        <w:r>
          <w:fldChar w:fldCharType="end"/>
        </w:r>
      </w:hyperlink>
    </w:p>
    <w:p>
      <w:pPr>
        <w:pStyle w:val="TOC2"/>
        <w:tabs>
          <w:tab w:val="right" w:leader="dot" w:pos="8306"/>
        </w:tabs>
      </w:pPr>
      <w:hyperlink w:anchor="_Toc12762" w:history="1">
        <w:r>
          <w:rPr>
            <w:rFonts w:ascii="仿宋" w:eastAsia="仿宋" w:hAnsi="仿宋" w:cs="仿宋" w:hint="eastAsia"/>
            <w:lang w:eastAsia="zh-CN"/>
          </w:rPr>
          <w:t>(二)、工艺技术方案选用原则</w:t>
        </w:r>
        <w:r>
          <w:tab/>
        </w:r>
        <w:r>
          <w:fldChar w:fldCharType="begin"/>
        </w:r>
        <w:r>
          <w:instrText xml:space="preserve"> PAGEREF _Toc12762 \h </w:instrText>
        </w:r>
        <w:r>
          <w:fldChar w:fldCharType="separate"/>
        </w:r>
        <w:r>
          <w:t>31</w:t>
        </w:r>
        <w:r>
          <w:fldChar w:fldCharType="end"/>
        </w:r>
      </w:hyperlink>
    </w:p>
    <w:p>
      <w:pPr>
        <w:pStyle w:val="TOC2"/>
        <w:tabs>
          <w:tab w:val="right" w:leader="dot" w:pos="8306"/>
        </w:tabs>
      </w:pPr>
      <w:hyperlink w:anchor="_Toc2221" w:history="1">
        <w:r>
          <w:rPr>
            <w:rFonts w:ascii="仿宋" w:eastAsia="仿宋" w:hAnsi="仿宋" w:cs="仿宋" w:hint="eastAsia"/>
            <w:lang w:eastAsia="zh-CN"/>
          </w:rPr>
          <w:t>(三)、工艺技术方案要求</w:t>
        </w:r>
        <w:r>
          <w:tab/>
        </w:r>
        <w:r>
          <w:fldChar w:fldCharType="begin"/>
        </w:r>
        <w:r>
          <w:instrText xml:space="preserve"> PAGEREF _Toc2221 \h </w:instrText>
        </w:r>
        <w:r>
          <w:fldChar w:fldCharType="separate"/>
        </w:r>
        <w:r>
          <w:t>33</w:t>
        </w:r>
        <w:r>
          <w:fldChar w:fldCharType="end"/>
        </w:r>
      </w:hyperlink>
    </w:p>
    <w:p>
      <w:pPr>
        <w:pStyle w:val="TOC1"/>
        <w:tabs>
          <w:tab w:val="right" w:leader="dot" w:pos="8306"/>
        </w:tabs>
      </w:pPr>
      <w:hyperlink w:anchor="_Toc31346" w:history="1">
        <w:r>
          <w:rPr>
            <w:rFonts w:ascii="仿宋" w:eastAsia="仿宋" w:hAnsi="仿宋" w:cs="仿宋" w:hint="eastAsia"/>
            <w:lang w:eastAsia="zh-CN"/>
          </w:rPr>
          <w:t>十一、高纯水制取设备项目人力资源管理</w:t>
        </w:r>
        <w:r>
          <w:tab/>
        </w:r>
        <w:r>
          <w:fldChar w:fldCharType="begin"/>
        </w:r>
        <w:r>
          <w:instrText xml:space="preserve"> PAGEREF _Toc31346 \h </w:instrText>
        </w:r>
        <w:r>
          <w:fldChar w:fldCharType="separate"/>
        </w:r>
        <w:r>
          <w:t>36</w:t>
        </w:r>
        <w:r>
          <w:fldChar w:fldCharType="end"/>
        </w:r>
      </w:hyperlink>
    </w:p>
    <w:p>
      <w:pPr>
        <w:pStyle w:val="TOC2"/>
        <w:tabs>
          <w:tab w:val="right" w:leader="dot" w:pos="8306"/>
        </w:tabs>
      </w:pPr>
      <w:hyperlink w:anchor="_Toc27671" w:history="1">
        <w:r>
          <w:rPr>
            <w:rFonts w:ascii="仿宋" w:eastAsia="仿宋" w:hAnsi="仿宋" w:cs="仿宋" w:hint="eastAsia"/>
            <w:lang w:eastAsia="zh-CN"/>
          </w:rPr>
          <w:t>(一)、建立健全的预算管理制度</w:t>
        </w:r>
        <w:r>
          <w:tab/>
        </w:r>
        <w:r>
          <w:fldChar w:fldCharType="begin"/>
        </w:r>
        <w:r>
          <w:instrText xml:space="preserve"> PAGEREF _Toc27671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9" w:history="1">
        <w:r>
          <w:rPr>
            <w:rFonts w:ascii="仿宋" w:eastAsia="仿宋" w:hAnsi="仿宋" w:cs="仿宋" w:hint="eastAsia"/>
            <w:lang w:eastAsia="zh-CN"/>
          </w:rPr>
          <w:t>(二)、加强资金流动监控</w:t>
        </w:r>
        <w:r>
          <w:tab/>
        </w:r>
        <w:r>
          <w:fldChar w:fldCharType="begin"/>
        </w:r>
        <w:r>
          <w:instrText xml:space="preserve"> PAGEREF _Toc1339 \h </w:instrText>
        </w:r>
        <w:r>
          <w:fldChar w:fldCharType="separate"/>
        </w:r>
        <w:r>
          <w:t>37</w:t>
        </w:r>
        <w:r>
          <w:fldChar w:fldCharType="end"/>
        </w:r>
      </w:hyperlink>
    </w:p>
    <w:p>
      <w:pPr>
        <w:pStyle w:val="TOC2"/>
        <w:tabs>
          <w:tab w:val="right" w:leader="dot" w:pos="8306"/>
        </w:tabs>
      </w:pPr>
      <w:hyperlink w:anchor="_Toc26308" w:history="1">
        <w:r>
          <w:rPr>
            <w:rFonts w:ascii="仿宋" w:eastAsia="仿宋" w:hAnsi="仿宋" w:cs="仿宋" w:hint="eastAsia"/>
            <w:lang w:eastAsia="zh-CN"/>
          </w:rPr>
          <w:t>(三)、制定完善的风险控制机制</w:t>
        </w:r>
        <w:r>
          <w:tab/>
        </w:r>
        <w:r>
          <w:fldChar w:fldCharType="begin"/>
        </w:r>
        <w:r>
          <w:instrText xml:space="preserve"> PAGEREF _Toc26308 \h </w:instrText>
        </w:r>
        <w:r>
          <w:fldChar w:fldCharType="separate"/>
        </w:r>
        <w:r>
          <w:t>39</w:t>
        </w:r>
        <w:r>
          <w:fldChar w:fldCharType="end"/>
        </w:r>
      </w:hyperlink>
    </w:p>
    <w:p>
      <w:pPr>
        <w:pStyle w:val="TOC2"/>
        <w:tabs>
          <w:tab w:val="right" w:leader="dot" w:pos="8306"/>
        </w:tabs>
      </w:pPr>
      <w:hyperlink w:anchor="_Toc5565" w:history="1">
        <w:r>
          <w:rPr>
            <w:rFonts w:ascii="仿宋" w:eastAsia="仿宋" w:hAnsi="仿宋" w:cs="仿宋" w:hint="eastAsia"/>
            <w:lang w:eastAsia="zh-CN"/>
          </w:rPr>
          <w:t>(四)、优化成本管理</w:t>
        </w:r>
        <w:r>
          <w:tab/>
        </w:r>
        <w:r>
          <w:fldChar w:fldCharType="begin"/>
        </w:r>
        <w:r>
          <w:instrText xml:space="preserve"> PAGEREF _Toc5565 \h </w:instrText>
        </w:r>
        <w:r>
          <w:fldChar w:fldCharType="separate"/>
        </w:r>
        <w:r>
          <w:t>40</w:t>
        </w:r>
        <w:r>
          <w:fldChar w:fldCharType="end"/>
        </w:r>
      </w:hyperlink>
    </w:p>
    <w:p>
      <w:pPr>
        <w:pStyle w:val="TOC1"/>
        <w:tabs>
          <w:tab w:val="right" w:leader="dot" w:pos="8306"/>
        </w:tabs>
      </w:pPr>
      <w:hyperlink w:anchor="_Toc16069" w:history="1">
        <w:r>
          <w:rPr>
            <w:rFonts w:ascii="仿宋" w:eastAsia="仿宋" w:hAnsi="仿宋" w:cs="仿宋" w:hint="eastAsia"/>
            <w:lang w:eastAsia="zh-CN"/>
          </w:rPr>
          <w:t>十二、高纯水制取设备项目环境影响分析</w:t>
        </w:r>
        <w:r>
          <w:tab/>
        </w:r>
        <w:r>
          <w:fldChar w:fldCharType="begin"/>
        </w:r>
        <w:r>
          <w:instrText xml:space="preserve"> PAGEREF _Toc16069 \h </w:instrText>
        </w:r>
        <w:r>
          <w:fldChar w:fldCharType="separate"/>
        </w:r>
        <w:r>
          <w:t>41</w:t>
        </w:r>
        <w:r>
          <w:fldChar w:fldCharType="end"/>
        </w:r>
      </w:hyperlink>
    </w:p>
    <w:p>
      <w:pPr>
        <w:pStyle w:val="TOC2"/>
        <w:tabs>
          <w:tab w:val="right" w:leader="dot" w:pos="8306"/>
        </w:tabs>
      </w:pPr>
      <w:hyperlink w:anchor="_Toc20422" w:history="1">
        <w:r>
          <w:rPr>
            <w:rFonts w:ascii="仿宋" w:eastAsia="仿宋" w:hAnsi="仿宋" w:cs="仿宋" w:hint="eastAsia"/>
            <w:lang w:eastAsia="zh-CN"/>
          </w:rPr>
          <w:t>(一)、建设区域环境质量现状</w:t>
        </w:r>
        <w:r>
          <w:tab/>
        </w:r>
        <w:r>
          <w:fldChar w:fldCharType="begin"/>
        </w:r>
        <w:r>
          <w:instrText xml:space="preserve"> PAGEREF _Toc20422 \h </w:instrText>
        </w:r>
        <w:r>
          <w:fldChar w:fldCharType="separate"/>
        </w:r>
        <w:r>
          <w:t>41</w:t>
        </w:r>
        <w:r>
          <w:fldChar w:fldCharType="end"/>
        </w:r>
      </w:hyperlink>
    </w:p>
    <w:p>
      <w:pPr>
        <w:pStyle w:val="TOC2"/>
        <w:tabs>
          <w:tab w:val="right" w:leader="dot" w:pos="8306"/>
        </w:tabs>
      </w:pPr>
      <w:hyperlink w:anchor="_Toc11948" w:history="1">
        <w:r>
          <w:rPr>
            <w:rFonts w:ascii="仿宋" w:eastAsia="仿宋" w:hAnsi="仿宋" w:cs="仿宋" w:hint="eastAsia"/>
            <w:lang w:eastAsia="zh-CN"/>
          </w:rPr>
          <w:t>(二)、建设期环境保护</w:t>
        </w:r>
        <w:r>
          <w:tab/>
        </w:r>
        <w:r>
          <w:fldChar w:fldCharType="begin"/>
        </w:r>
        <w:r>
          <w:instrText xml:space="preserve"> PAGEREF _Toc11948 \h </w:instrText>
        </w:r>
        <w:r>
          <w:fldChar w:fldCharType="separate"/>
        </w:r>
        <w:r>
          <w:t>43</w:t>
        </w:r>
        <w:r>
          <w:fldChar w:fldCharType="end"/>
        </w:r>
      </w:hyperlink>
    </w:p>
    <w:p>
      <w:pPr>
        <w:pStyle w:val="TOC2"/>
        <w:tabs>
          <w:tab w:val="right" w:leader="dot" w:pos="8306"/>
        </w:tabs>
      </w:pPr>
      <w:hyperlink w:anchor="_Toc31151" w:history="1">
        <w:r>
          <w:rPr>
            <w:rFonts w:ascii="仿宋" w:eastAsia="仿宋" w:hAnsi="仿宋" w:cs="仿宋" w:hint="eastAsia"/>
            <w:lang w:eastAsia="zh-CN"/>
          </w:rPr>
          <w:t>(三)、运营期环境保护</w:t>
        </w:r>
        <w:r>
          <w:tab/>
        </w:r>
        <w:r>
          <w:fldChar w:fldCharType="begin"/>
        </w:r>
        <w:r>
          <w:instrText xml:space="preserve"> PAGEREF _Toc31151 \h </w:instrText>
        </w:r>
        <w:r>
          <w:fldChar w:fldCharType="separate"/>
        </w:r>
        <w:r>
          <w:t>44</w:t>
        </w:r>
        <w:r>
          <w:fldChar w:fldCharType="end"/>
        </w:r>
      </w:hyperlink>
    </w:p>
    <w:p>
      <w:pPr>
        <w:pStyle w:val="TOC2"/>
        <w:tabs>
          <w:tab w:val="right" w:leader="dot" w:pos="8306"/>
        </w:tabs>
      </w:pPr>
      <w:hyperlink w:anchor="_Toc18738" w:history="1">
        <w:r>
          <w:rPr>
            <w:rFonts w:ascii="仿宋" w:eastAsia="仿宋" w:hAnsi="仿宋" w:cs="仿宋" w:hint="eastAsia"/>
            <w:lang w:eastAsia="zh-CN"/>
          </w:rPr>
          <w:t>(四)、高纯水制取设备项目建设对区域经济的影响</w:t>
        </w:r>
        <w:r>
          <w:tab/>
        </w:r>
        <w:r>
          <w:fldChar w:fldCharType="begin"/>
        </w:r>
        <w:r>
          <w:instrText xml:space="preserve"> PAGEREF _Toc18738 \h </w:instrText>
        </w:r>
        <w:r>
          <w:fldChar w:fldCharType="separate"/>
        </w:r>
        <w:r>
          <w:t>46</w:t>
        </w:r>
        <w:r>
          <w:fldChar w:fldCharType="end"/>
        </w:r>
      </w:hyperlink>
    </w:p>
    <w:p>
      <w:pPr>
        <w:pStyle w:val="TOC2"/>
        <w:tabs>
          <w:tab w:val="right" w:leader="dot" w:pos="8306"/>
        </w:tabs>
      </w:pPr>
      <w:hyperlink w:anchor="_Toc20976" w:history="1">
        <w:r>
          <w:rPr>
            <w:rFonts w:ascii="仿宋" w:eastAsia="仿宋" w:hAnsi="仿宋" w:cs="仿宋" w:hint="eastAsia"/>
            <w:lang w:eastAsia="zh-CN"/>
          </w:rPr>
          <w:t>(五)、废弃物处理</w:t>
        </w:r>
        <w:r>
          <w:tab/>
        </w:r>
        <w:r>
          <w:fldChar w:fldCharType="begin"/>
        </w:r>
        <w:r>
          <w:instrText xml:space="preserve"> PAGEREF _Toc20976 \h </w:instrText>
        </w:r>
        <w:r>
          <w:fldChar w:fldCharType="separate"/>
        </w:r>
        <w:r>
          <w:t>47</w:t>
        </w:r>
        <w:r>
          <w:fldChar w:fldCharType="end"/>
        </w:r>
      </w:hyperlink>
    </w:p>
    <w:p>
      <w:pPr>
        <w:pStyle w:val="TOC2"/>
        <w:tabs>
          <w:tab w:val="right" w:leader="dot" w:pos="8306"/>
        </w:tabs>
      </w:pPr>
      <w:hyperlink w:anchor="_Toc30480" w:history="1">
        <w:r>
          <w:rPr>
            <w:rFonts w:ascii="仿宋" w:eastAsia="仿宋" w:hAnsi="仿宋" w:cs="仿宋" w:hint="eastAsia"/>
            <w:lang w:eastAsia="zh-CN"/>
          </w:rPr>
          <w:t>(六)、特殊环境影响分析</w:t>
        </w:r>
        <w:r>
          <w:tab/>
        </w:r>
        <w:r>
          <w:fldChar w:fldCharType="begin"/>
        </w:r>
        <w:r>
          <w:instrText xml:space="preserve"> PAGEREF _Toc30480 \h </w:instrText>
        </w:r>
        <w:r>
          <w:fldChar w:fldCharType="separate"/>
        </w:r>
        <w:r>
          <w:t>49</w:t>
        </w:r>
        <w:r>
          <w:fldChar w:fldCharType="end"/>
        </w:r>
      </w:hyperlink>
    </w:p>
    <w:p>
      <w:pPr>
        <w:pStyle w:val="TOC2"/>
        <w:tabs>
          <w:tab w:val="right" w:leader="dot" w:pos="8306"/>
        </w:tabs>
      </w:pPr>
      <w:hyperlink w:anchor="_Toc6677" w:history="1">
        <w:r>
          <w:rPr>
            <w:rFonts w:ascii="仿宋" w:eastAsia="仿宋" w:hAnsi="仿宋" w:cs="仿宋" w:hint="eastAsia"/>
            <w:lang w:eastAsia="zh-CN"/>
          </w:rPr>
          <w:t>(七)、清洁生产</w:t>
        </w:r>
        <w:r>
          <w:tab/>
        </w:r>
        <w:r>
          <w:fldChar w:fldCharType="begin"/>
        </w:r>
        <w:r>
          <w:instrText xml:space="preserve"> PAGEREF _Toc6677 \h </w:instrText>
        </w:r>
        <w:r>
          <w:fldChar w:fldCharType="separate"/>
        </w:r>
        <w:r>
          <w:t>50</w:t>
        </w:r>
        <w:r>
          <w:fldChar w:fldCharType="end"/>
        </w:r>
      </w:hyperlink>
    </w:p>
    <w:p>
      <w:pPr>
        <w:pStyle w:val="TOC2"/>
        <w:tabs>
          <w:tab w:val="right" w:leader="dot" w:pos="8306"/>
        </w:tabs>
      </w:pPr>
      <w:hyperlink w:anchor="_Toc18570" w:history="1">
        <w:r>
          <w:rPr>
            <w:rFonts w:ascii="仿宋" w:eastAsia="仿宋" w:hAnsi="仿宋" w:cs="仿宋" w:hint="eastAsia"/>
            <w:lang w:eastAsia="zh-CN"/>
          </w:rPr>
          <w:t>(八)、环境保护综合评价</w:t>
        </w:r>
        <w:r>
          <w:tab/>
        </w:r>
        <w:r>
          <w:fldChar w:fldCharType="begin"/>
        </w:r>
        <w:r>
          <w:instrText xml:space="preserve"> PAGEREF _Toc18570 \h </w:instrText>
        </w:r>
        <w:r>
          <w:fldChar w:fldCharType="separate"/>
        </w:r>
        <w:r>
          <w:t>51</w:t>
        </w:r>
        <w:r>
          <w:fldChar w:fldCharType="end"/>
        </w:r>
      </w:hyperlink>
    </w:p>
    <w:p>
      <w:pPr>
        <w:pStyle w:val="TOC1"/>
        <w:tabs>
          <w:tab w:val="right" w:leader="dot" w:pos="8306"/>
        </w:tabs>
      </w:pPr>
      <w:hyperlink w:anchor="_Toc19087" w:history="1">
        <w:r>
          <w:rPr>
            <w:rFonts w:ascii="仿宋" w:eastAsia="仿宋" w:hAnsi="仿宋" w:cs="仿宋" w:hint="eastAsia"/>
            <w:lang w:eastAsia="zh-CN"/>
          </w:rPr>
          <w:t>十三、风险识别与分类</w:t>
        </w:r>
        <w:r>
          <w:tab/>
        </w:r>
        <w:r>
          <w:fldChar w:fldCharType="begin"/>
        </w:r>
        <w:r>
          <w:instrText xml:space="preserve"> PAGEREF _Toc19087 \h </w:instrText>
        </w:r>
        <w:r>
          <w:fldChar w:fldCharType="separate"/>
        </w:r>
        <w:r>
          <w:t>52</w:t>
        </w:r>
        <w:r>
          <w:fldChar w:fldCharType="end"/>
        </w:r>
      </w:hyperlink>
    </w:p>
    <w:p>
      <w:pPr>
        <w:pStyle w:val="TOC2"/>
        <w:tabs>
          <w:tab w:val="right" w:leader="dot" w:pos="8306"/>
        </w:tabs>
      </w:pPr>
      <w:hyperlink w:anchor="_Toc24708" w:history="1">
        <w:r>
          <w:rPr>
            <w:rFonts w:ascii="仿宋" w:eastAsia="仿宋" w:hAnsi="仿宋" w:cs="仿宋" w:hint="eastAsia"/>
            <w:lang w:eastAsia="zh-CN"/>
          </w:rPr>
          <w:t>(一)、风险识别</w:t>
        </w:r>
        <w:r>
          <w:tab/>
        </w:r>
        <w:r>
          <w:fldChar w:fldCharType="begin"/>
        </w:r>
        <w:r>
          <w:instrText xml:space="preserve"> PAGEREF _Toc24708 \h </w:instrText>
        </w:r>
        <w:r>
          <w:fldChar w:fldCharType="separate"/>
        </w:r>
        <w:r>
          <w:t>52</w:t>
        </w:r>
        <w:r>
          <w:fldChar w:fldCharType="end"/>
        </w:r>
      </w:hyperlink>
    </w:p>
    <w:p>
      <w:pPr>
        <w:pStyle w:val="TOC2"/>
        <w:tabs>
          <w:tab w:val="right" w:leader="dot" w:pos="8306"/>
        </w:tabs>
      </w:pPr>
      <w:hyperlink w:anchor="_Toc15875" w:history="1">
        <w:r>
          <w:rPr>
            <w:rFonts w:ascii="仿宋" w:eastAsia="仿宋" w:hAnsi="仿宋" w:cs="仿宋" w:hint="eastAsia"/>
            <w:lang w:eastAsia="zh-CN"/>
          </w:rPr>
          <w:t>(二)、风险分类</w:t>
        </w:r>
        <w:r>
          <w:tab/>
        </w:r>
        <w:r>
          <w:fldChar w:fldCharType="begin"/>
        </w:r>
        <w:r>
          <w:instrText xml:space="preserve"> PAGEREF _Toc15875 \h </w:instrText>
        </w:r>
        <w:r>
          <w:fldChar w:fldCharType="separate"/>
        </w:r>
        <w:r>
          <w:t>54</w:t>
        </w:r>
        <w:r>
          <w:fldChar w:fldCharType="end"/>
        </w:r>
      </w:hyperlink>
    </w:p>
    <w:p>
      <w:pPr>
        <w:pStyle w:val="TOC1"/>
        <w:tabs>
          <w:tab w:val="right" w:leader="dot" w:pos="8306"/>
        </w:tabs>
      </w:pPr>
      <w:hyperlink w:anchor="_Toc11550" w:history="1">
        <w:r>
          <w:rPr>
            <w:rFonts w:ascii="仿宋" w:eastAsia="仿宋" w:hAnsi="仿宋" w:cs="仿宋" w:hint="eastAsia"/>
            <w:lang w:eastAsia="zh-CN"/>
          </w:rPr>
          <w:t>十四、高纯水制取设备项目实施保障措施</w:t>
        </w:r>
        <w:r>
          <w:tab/>
        </w:r>
        <w:r>
          <w:fldChar w:fldCharType="begin"/>
        </w:r>
        <w:r>
          <w:instrText xml:space="preserve"> PAGEREF _Toc11550 \h </w:instrText>
        </w:r>
        <w:r>
          <w:fldChar w:fldCharType="separate"/>
        </w:r>
        <w:r>
          <w:t>56</w:t>
        </w:r>
        <w:r>
          <w:fldChar w:fldCharType="end"/>
        </w:r>
      </w:hyperlink>
    </w:p>
    <w:p>
      <w:pPr>
        <w:pStyle w:val="TOC2"/>
        <w:tabs>
          <w:tab w:val="right" w:leader="dot" w:pos="8306"/>
        </w:tabs>
      </w:pPr>
      <w:hyperlink w:anchor="_Toc22520" w:history="1">
        <w:r>
          <w:rPr>
            <w:rFonts w:ascii="仿宋" w:eastAsia="仿宋" w:hAnsi="仿宋" w:cs="仿宋" w:hint="eastAsia"/>
            <w:lang w:eastAsia="zh-CN"/>
          </w:rPr>
          <w:t>(一)、高纯水制取设备项目实施保障机制</w:t>
        </w:r>
        <w:r>
          <w:tab/>
        </w:r>
        <w:r>
          <w:fldChar w:fldCharType="begin"/>
        </w:r>
        <w:r>
          <w:instrText xml:space="preserve"> PAGEREF _Toc22520 \h </w:instrText>
        </w:r>
        <w:r>
          <w:fldChar w:fldCharType="separate"/>
        </w:r>
        <w:r>
          <w:t>56</w:t>
        </w:r>
        <w:r>
          <w:fldChar w:fldCharType="end"/>
        </w:r>
      </w:hyperlink>
    </w:p>
    <w:p>
      <w:pPr>
        <w:pStyle w:val="TOC2"/>
        <w:tabs>
          <w:tab w:val="right" w:leader="dot" w:pos="8306"/>
        </w:tabs>
      </w:pPr>
      <w:hyperlink w:anchor="_Toc537" w:history="1">
        <w:r>
          <w:rPr>
            <w:rFonts w:ascii="仿宋" w:eastAsia="仿宋" w:hAnsi="仿宋" w:cs="仿宋" w:hint="eastAsia"/>
            <w:lang w:eastAsia="zh-CN"/>
          </w:rPr>
          <w:t>(二)、高纯水制取设备项目法律合规要求</w:t>
        </w:r>
        <w:r>
          <w:tab/>
        </w:r>
        <w:r>
          <w:fldChar w:fldCharType="begin"/>
        </w:r>
        <w:r>
          <w:instrText xml:space="preserve"> PAGEREF _Toc537 \h </w:instrText>
        </w:r>
        <w:r>
          <w:fldChar w:fldCharType="separate"/>
        </w:r>
        <w:r>
          <w:t>59</w:t>
        </w:r>
        <w:r>
          <w:fldChar w:fldCharType="end"/>
        </w:r>
      </w:hyperlink>
    </w:p>
    <w:p>
      <w:pPr>
        <w:pStyle w:val="TOC2"/>
        <w:tabs>
          <w:tab w:val="right" w:leader="dot" w:pos="8306"/>
        </w:tabs>
      </w:pPr>
      <w:hyperlink w:anchor="_Toc2584" w:history="1">
        <w:r>
          <w:rPr>
            <w:rFonts w:ascii="仿宋" w:eastAsia="仿宋" w:hAnsi="仿宋" w:cs="仿宋" w:hint="eastAsia"/>
            <w:lang w:eastAsia="zh-CN"/>
          </w:rPr>
          <w:t>(三)、高纯水制取设备项目合同管理与法律事务</w:t>
        </w:r>
        <w:r>
          <w:tab/>
        </w:r>
        <w:r>
          <w:fldChar w:fldCharType="begin"/>
        </w:r>
        <w:r>
          <w:instrText xml:space="preserve"> PAGEREF _Toc2584 \h </w:instrText>
        </w:r>
        <w:r>
          <w:fldChar w:fldCharType="separate"/>
        </w:r>
        <w:r>
          <w:t>64</w:t>
        </w:r>
        <w:r>
          <w:fldChar w:fldCharType="end"/>
        </w:r>
      </w:hyperlink>
    </w:p>
    <w:p>
      <w:pPr>
        <w:pStyle w:val="TOC2"/>
        <w:tabs>
          <w:tab w:val="right" w:leader="dot" w:pos="8306"/>
        </w:tabs>
      </w:pPr>
      <w:hyperlink w:anchor="_Toc2978" w:history="1">
        <w:r>
          <w:rPr>
            <w:rFonts w:ascii="仿宋" w:eastAsia="仿宋" w:hAnsi="仿宋" w:cs="仿宋" w:hint="eastAsia"/>
            <w:lang w:eastAsia="zh-CN"/>
          </w:rPr>
          <w:t>(四)、高纯水制取设备项目知识产权保护策略</w:t>
        </w:r>
        <w:r>
          <w:tab/>
        </w:r>
        <w:r>
          <w:fldChar w:fldCharType="begin"/>
        </w:r>
        <w:r>
          <w:instrText xml:space="preserve"> PAGEREF _Toc2978 \h </w:instrText>
        </w:r>
        <w:r>
          <w:fldChar w:fldCharType="separate"/>
        </w:r>
        <w:r>
          <w:t>70</w:t>
        </w:r>
        <w:r>
          <w:fldChar w:fldCharType="end"/>
        </w:r>
      </w:hyperlink>
    </w:p>
    <w:p>
      <w:pPr>
        <w:pStyle w:val="TOC1"/>
        <w:tabs>
          <w:tab w:val="right" w:leader="dot" w:pos="8306"/>
        </w:tabs>
      </w:pPr>
      <w:hyperlink w:anchor="_Toc29796" w:history="1">
        <w:r>
          <w:rPr>
            <w:rFonts w:ascii="仿宋" w:eastAsia="仿宋" w:hAnsi="仿宋" w:cs="仿宋" w:hint="eastAsia"/>
            <w:lang w:eastAsia="zh-CN"/>
          </w:rPr>
          <w:t>十五、高纯水制取设备项目变更管理</w:t>
        </w:r>
        <w:r>
          <w:tab/>
        </w:r>
        <w:r>
          <w:fldChar w:fldCharType="begin"/>
        </w:r>
        <w:r>
          <w:instrText xml:space="preserve"> PAGEREF _Toc29796 \h </w:instrText>
        </w:r>
        <w:r>
          <w:fldChar w:fldCharType="separate"/>
        </w:r>
        <w:r>
          <w:t>73</w:t>
        </w:r>
        <w:r>
          <w:fldChar w:fldCharType="end"/>
        </w:r>
      </w:hyperlink>
    </w:p>
    <w:p>
      <w:pPr>
        <w:pStyle w:val="TOC2"/>
        <w:tabs>
          <w:tab w:val="right" w:leader="dot" w:pos="8306"/>
        </w:tabs>
      </w:pPr>
      <w:hyperlink w:anchor="_Toc1071" w:history="1">
        <w:r>
          <w:rPr>
            <w:rFonts w:ascii="仿宋" w:eastAsia="仿宋" w:hAnsi="仿宋" w:cs="仿宋" w:hint="eastAsia"/>
            <w:lang w:eastAsia="zh-CN"/>
          </w:rPr>
          <w:t>(一)、变更申请与评估</w:t>
        </w:r>
        <w:r>
          <w:tab/>
        </w:r>
        <w:r>
          <w:fldChar w:fldCharType="begin"/>
        </w:r>
        <w:r>
          <w:instrText xml:space="preserve"> PAGEREF _Toc1071 \h </w:instrText>
        </w:r>
        <w:r>
          <w:fldChar w:fldCharType="separate"/>
        </w:r>
        <w:r>
          <w:t>73</w:t>
        </w:r>
        <w:r>
          <w:fldChar w:fldCharType="end"/>
        </w:r>
      </w:hyperlink>
    </w:p>
    <w:p>
      <w:pPr>
        <w:pStyle w:val="TOC2"/>
        <w:tabs>
          <w:tab w:val="right" w:leader="dot" w:pos="8306"/>
        </w:tabs>
      </w:pPr>
      <w:hyperlink w:anchor="_Toc3" w:history="1">
        <w:r>
          <w:rPr>
            <w:rFonts w:ascii="仿宋" w:eastAsia="仿宋" w:hAnsi="仿宋" w:cs="仿宋" w:hint="eastAsia"/>
            <w:lang w:eastAsia="zh-CN"/>
          </w:rPr>
          <w:t>(二)、变更实施与控制</w:t>
        </w:r>
        <w:r>
          <w:tab/>
        </w:r>
        <w:r>
          <w:fldChar w:fldCharType="begin"/>
        </w:r>
        <w:r>
          <w:instrText xml:space="preserve"> PAGEREF _Toc3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90"/>
      <w:r>
        <w:rPr>
          <w:rFonts w:ascii="仿宋" w:eastAsia="仿宋" w:hAnsi="仿宋" w:cs="仿宋" w:hint="eastAsia"/>
          <w:sz w:val="28"/>
          <w:lang w:eastAsia="zh-CN"/>
        </w:rPr>
        <w:t>一、高纯水制取设备项目土建工程</w:t>
      </w:r>
      <w:bookmarkEnd w:id="2"/>
    </w:p>
    <w:p>
      <w:pPr>
        <w:pStyle w:val="Heading2"/>
        <w:rPr>
          <w:rFonts w:ascii="仿宋" w:eastAsia="仿宋" w:hAnsi="仿宋" w:cs="仿宋" w:hint="eastAsia"/>
          <w:lang w:eastAsia="zh-CN"/>
        </w:rPr>
      </w:pPr>
      <w:bookmarkStart w:id="3" w:name="_Toc1220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在高纯水制取设备项目的建筑工程设计中，我们将秉承一系列重要的设计原则，以确保高纯水制取设备项目建筑在功能、美观、可持续性等方面达到最佳效果。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首要原则是确保建筑的功能性得到最大化的发挥。我们将充分理解高纯水制取设备项目的实际需求，合理布局各个功能区域，保证建筑在满足业务需求的同时，提供高效的工作环境。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在建筑设计中，我们将综合考虑建设和运营成本。通过精细的经济效益分析，确保设计方案在高效利用资源的同时，对高纯水制取设备项目的长期盈利能力有积极的贡献。</w:t>
      </w:r>
    </w:p>
    <w:p>
      <w:pPr>
        <w:pStyle w:val="Heading2"/>
        <w:ind w:firstLine="560" w:firstLineChars="200"/>
        <w:rPr>
          <w:rFonts w:ascii="仿宋" w:eastAsia="仿宋" w:hAnsi="仿宋" w:cs="仿宋" w:hint="eastAsia"/>
          <w:sz w:val="28"/>
          <w:lang w:eastAsia="zh-CN"/>
        </w:rPr>
      </w:pPr>
      <w:bookmarkStart w:id="4" w:name="_Toc30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项目的土建工程设计中，我们将精准设定设计年限，结合高纯水制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水制取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98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纯水制取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水制取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水制取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12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本期工程高纯水制取设备项目预计总建筑面积XXX平方米，其中：计容建筑面积XXX平方米，计划建筑工程投资XX万元，占高纯水制取设备项目总投资的XX%。</w:t>
      </w:r>
    </w:p>
    <w:p>
      <w:pPr>
        <w:pStyle w:val="Heading1"/>
        <w:ind w:firstLine="560" w:firstLineChars="200"/>
        <w:rPr>
          <w:rFonts w:ascii="仿宋" w:eastAsia="仿宋" w:hAnsi="仿宋" w:cs="仿宋" w:hint="eastAsia"/>
          <w:sz w:val="28"/>
          <w:lang w:eastAsia="zh-CN"/>
        </w:rPr>
      </w:pPr>
      <w:bookmarkStart w:id="7" w:name="_Toc22868"/>
      <w:r>
        <w:rPr>
          <w:rFonts w:ascii="仿宋" w:eastAsia="仿宋" w:hAnsi="仿宋" w:cs="仿宋" w:hint="eastAsia"/>
          <w:sz w:val="28"/>
          <w:lang w:eastAsia="zh-CN"/>
        </w:rPr>
        <w:t>二、高纯水制取设备项目绩效评估</w:t>
      </w:r>
      <w:bookmarkEnd w:id="7"/>
    </w:p>
    <w:p>
      <w:pPr>
        <w:pStyle w:val="Heading2"/>
        <w:rPr>
          <w:rFonts w:ascii="仿宋" w:eastAsia="仿宋" w:hAnsi="仿宋" w:cs="仿宋" w:hint="eastAsia"/>
          <w:lang w:eastAsia="zh-CN"/>
        </w:rPr>
      </w:pPr>
      <w:bookmarkStart w:id="8" w:name="_Toc14334"/>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项目中，我们设计了一套全面的绩效评估指标，以确保高纯水制取设备项目的可控和成功交付。这些指标跨足高纯水制取设备项目目标、成本、进度和质量等多个维度，为我们提供了全面洞察高纯水制取设备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目标达成率是我们关注的首要指标。我们设定了明确的目标，并通过定期监测和评估，迅速发现并应对潜在的目标偏差。这为高纯水制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成本绩效是另一个核心关注点。通过实际成本与预算成本的对比分析，我们深入了解成本差异的原因，及时调整资源分配，保持高纯水制取设备项目在经济效益方面的合理水平。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进度作为关键的绩效指标之一，得到了精心的关注。我们制定了详细的高纯水制取设备项目进度计划，并设立了进度符合度指标，确保实际进度与计划进度保持一致。这使我们能够快速发现和解决潜在的进度问题，保持高纯水制取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纯水制取设备项目绩效的不可或缺的一环。我们引入了一系列的质量标准和客户满意度指标，以确保高纯水制取设备项目交付的成果在质量上达到或超越预期水平。通过持续监测这些指标，我们努力提升高纯水制取设备项目整体质量水平，为高纯水制取设备项目的成功交付提供有力保障。通过这些科学且全面的绩效评估，我们能够更好地引导高纯水制取设备项目的持续改进，确保高纯水制取设备项目目标的顺利达成。</w:t>
      </w:r>
    </w:p>
    <w:p>
      <w:pPr>
        <w:pStyle w:val="Heading2"/>
        <w:ind w:firstLine="560" w:firstLineChars="200"/>
        <w:rPr>
          <w:rFonts w:ascii="仿宋" w:eastAsia="仿宋" w:hAnsi="仿宋" w:cs="仿宋" w:hint="eastAsia"/>
          <w:sz w:val="28"/>
          <w:lang w:eastAsia="zh-CN"/>
        </w:rPr>
      </w:pPr>
      <w:bookmarkStart w:id="9" w:name="_Toc2797"/>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绩效评估是高纯水制取设备项目中的关键环节，为确保高纯水制取设备项目达到预期目标，我们采用了多层次、多维度的绩效评估方法。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水制取设备项目的战略目标对齐，确保每个决策和行动都与高纯水制取设备项目整体目标保持一致。团队会定期召开战略对齐会议，审视当前工作与高纯水制取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水制取设备项目进度、质量、成本和风险等方面。这些指标通过数据收集和分析，为高纯水制取设备项目管理团队提供了客观的评估依据。例如，我们通过高纯水制取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纯水制取设备项目内部，还考虑了高纯水制取设备项目对外部环境的影响。我们定期进行干系人满意度调查，以了解各利益相关方对高纯水制取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这种多层次、多角度的绩效评估方法，使得我们能够全面了解高纯水制取设备项目的运行状态，及时做出调整，确保高纯水制取设备项目在不断变化的环境中保持稳健前行。</w:t>
      </w:r>
    </w:p>
    <w:p>
      <w:pPr>
        <w:pStyle w:val="Heading2"/>
        <w:ind w:firstLine="560" w:firstLineChars="200"/>
        <w:rPr>
          <w:rFonts w:ascii="仿宋" w:eastAsia="仿宋" w:hAnsi="仿宋" w:cs="仿宋" w:hint="eastAsia"/>
          <w:sz w:val="28"/>
          <w:lang w:eastAsia="zh-CN"/>
        </w:rPr>
      </w:pPr>
      <w:bookmarkStart w:id="10" w:name="_Toc28744"/>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为了确保高纯水制取设备项目的有效管理和不断优化，我们采用了精心设计的绩效评估周期。这个周期旨在实现灵活、实时和全面的评估，以适应高纯水制取设备项目执行中的各种挑战。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纯水制取设备项目的不同需求，分为短期、中期和长期。短期评估关注每个迭代或工作周期，以及时发现和解决当前任务中的问题。中期评估涵盖几个迭代，深入了解整体高纯水制取设备项目的趋势和性能。长期评估则着眼于整个高纯水制取设备项目阶段，确保高纯水制取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纯水制取设备项目管理工具和协作平台，团队成员能够随时更新和分享高纯水制取设备项目数据。这种实时性的反馈机制使我们能够及时察觉潜在问题，快速调整，保持高纯水制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高纯水制取设备项目的决策制定密不可分。每个周期的高纯水制取设备项目回顾会议成为集体总结经验、识别问题深层次原因并找到创新解决方案的平台。这种定期的反思与调整机制使高纯水制取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5845"/>
      <w:r>
        <w:rPr>
          <w:rFonts w:ascii="仿宋" w:eastAsia="仿宋" w:hAnsi="仿宋" w:cs="仿宋" w:hint="eastAsia"/>
          <w:sz w:val="28"/>
          <w:lang w:eastAsia="zh-CN"/>
        </w:rPr>
        <w:t>三、高纯水制取设备项目危机管理</w:t>
      </w:r>
      <w:bookmarkEnd w:id="11"/>
    </w:p>
    <w:p>
      <w:pPr>
        <w:pStyle w:val="Heading2"/>
        <w:rPr>
          <w:rFonts w:ascii="仿宋" w:eastAsia="仿宋" w:hAnsi="仿宋" w:cs="仿宋" w:hint="eastAsia"/>
          <w:lang w:eastAsia="zh-CN"/>
        </w:rPr>
      </w:pPr>
      <w:bookmarkStart w:id="12" w:name="_Toc694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项目危机管理中，危机预警与识别是确保高纯水制取设备项目稳健运行的核心步骤。通过建立全面的监测机制，高纯水制取设备项目团队旨在及时发现和理解潜在的风险和危机因素，以便采取及时的预防和应对措施，确保高纯水制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纯水制取设备项目团队全面分析了整个高纯水制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水制取设备项目团队着重于明确定义高纯水制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纯水制取设备项目进展的持续监控，团队能够及时发现潜在问题并作出迅速反应。高纯水制取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在这一阶段，团队的专业素养和反应速度将发挥至关重要的作用，以确保潜在危机能够在初期得到有效的处理，最大程度地减轻负面影响。通过危机预警与识别，高纯水制取设备项目得以更有序、可控地推进。</w:t>
      </w:r>
    </w:p>
    <w:p>
      <w:pPr>
        <w:pStyle w:val="Heading2"/>
        <w:ind w:firstLine="560" w:firstLineChars="200"/>
        <w:rPr>
          <w:rFonts w:ascii="仿宋" w:eastAsia="仿宋" w:hAnsi="仿宋" w:cs="仿宋" w:hint="eastAsia"/>
          <w:sz w:val="28"/>
          <w:lang w:eastAsia="zh-CN"/>
        </w:rPr>
      </w:pPr>
      <w:bookmarkStart w:id="13" w:name="_Toc2985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在危机发生时，高纯水制取设备项目团队立即行动，成立了应急小组。该小组的任务是迅速制定并实施紧急应对措施，以最小化潜在损失。以下是采取的主要措施：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暂停高纯水制取设备项目进度：为遏制危机蔓延，高纯水制取设备项目暂时停止进行，以便全面评估当前状况。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资源重新分配：重新评估高纯水制取设备项目资源的分配，确保最大限度地减小损失。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实时沟通：与关键利益相关者建立实时沟通机制，向他们传递高纯水制取设备项目危机的实际状况，保障高纯水制取设备项目核心利益。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在紧急应对的同时，高纯水制取设备项目团队强调了团队协作和有效沟通的重要性。以下是团队协作的关键举措：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信息共享机制：建立了信息共享平台，确保团队成员能够及时获取高纯水制取设备项目危机的实时信息。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领导者沟通：高纯水制取设备项目领导者通过定期会议和即时沟通工具，指导团队应对危机，保持团队稳定运行。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随着危机得到初步控制，高纯水制取设备项目团队转向制定恢复计划，以确保高纯水制取设备项目能够从中迅速恢复。主要恢复计划包括：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修复受损的进度计划：重新评估高纯水制取设备项目进度，制定修复计划，确保高纯水制取设备项目尽快回归正常进程。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重新调整资源分配：优化资源分配，确保高纯水制取设备项目在有限资源下高效运转。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风险管理机制加强：对高纯水制取设备项目风险进行全面评估，制定更强化的风险管理策略，以预防未来可能的危机。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54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529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技术管理特点体现在其创新导向。通过引入最先进的技术趋势和解决方案，高纯水制取设备项目致力于提升科技含量、提高质量和效率水平。这意味着我们将采用最新的工具和方法，确保高纯水制取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水制取设备项目技术管理的显著特征。通过整合不同领域的技术资源，我们实现了跨学科的协同工作。这有助于优化技术架构，提高整体效能。此外，整合性策略还促进了不同技术团队之间的紧密沟通和高效合作，确保高纯水制取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水制取设备项目所采用的技术。通过不断优化技术方案，高纯水制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水制取设备项目团队将在高纯水制取设备项目初期识别可能的技术风险，并采取相应的预防和应对措施。通过建立健全的风险评估机制，高纯水制取设备项目能够在实施过程中及时发现并解决潜在的技术问题，保障高纯水制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水制取设备项目中，技术将成为高纯水制取设备项目成功的有力支持。这一深度剖析揭示了技术管理在高纯水制取设备项目实施中的关键作用，为高纯水制取设备项目的技术基础奠定了坚实的基础。</w:t>
      </w:r>
    </w:p>
    <w:p>
      <w:pPr>
        <w:pStyle w:val="Heading2"/>
        <w:ind w:firstLine="560" w:firstLineChars="200"/>
        <w:rPr>
          <w:rFonts w:ascii="仿宋" w:eastAsia="仿宋" w:hAnsi="仿宋" w:cs="仿宋" w:hint="eastAsia"/>
          <w:sz w:val="28"/>
          <w:lang w:eastAsia="zh-CN"/>
        </w:rPr>
      </w:pPr>
      <w:bookmarkStart w:id="16" w:name="_Toc21295"/>
      <w:r>
        <w:rPr>
          <w:rFonts w:ascii="仿宋" w:eastAsia="仿宋" w:hAnsi="仿宋" w:cs="仿宋" w:hint="eastAsia"/>
          <w:sz w:val="28"/>
          <w:lang w:eastAsia="zh-CN"/>
        </w:rPr>
        <w:t>(二)、高纯水制取设备项目工艺技术设计方案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水制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水制取设备项目将严格按照相关行业规范要求进行组织。通过有效控制产品质量，高纯水制取设备项目将致力于为顾客提供优质的高纯水制取设备项目产品和良好的服务。这体现了高纯水制取设备项目对于生产活动合规性和质量标准的高度重视，为高纯水制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水制取设备项目注重生态效益和清洁生产原则。高纯水制取设备项目建设将紧密结合地方特色经济发展，与社会经济发展规划和区域环境保护规划方案相协调一致。通过与当地区域自然生态系统的结合，高纯水制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水制取设备项目产品具有多样化的客户需求和个性化的特点。因此，高纯水制取设备项目产品规格品种多样，且单批生产数量较小。为满足这一特点，高纯水制取设备项目承办单位将建设先进的柔性制造生产线。通过广泛应用柔性制造技术，高纯水制取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水制取设备项目采用的技术具有较高的技术含量和自动化水平，处于国内先进水平。这一技术选用不仅体现了对生产效率、质量和环境友好性的高标准要求，同时为高纯水制取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22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为确保高纯水制取设备项目的高效生产和技术实施，我们制定了一套精心设计的设备选型方案，以满足高纯水制取设备项目生产、质量和环保的要求。该方案的主要特点如下：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水制取设备项目在生产过程中实现更高的生态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针对高纯水制取设备项目产品的多样性和小批量生产的特点，我们将建设柔性制造生产线。通过在设备选型中考虑柔性制造技术，可以灵活应对不同产品规格和生产需求，实现生产线的高度灵活性和适应性。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7756"/>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4628"/>
      <w:r>
        <w:rPr>
          <w:rFonts w:ascii="仿宋" w:eastAsia="仿宋" w:hAnsi="仿宋" w:cs="仿宋" w:hint="eastAsia"/>
          <w:lang w:eastAsia="zh-CN"/>
        </w:rPr>
        <w:t>(一)、高纯水制取设备行业分析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行业一直以来都是市场的关注焦点。行业内的发展趋势、竞争态势以及潜在机会都对高纯水制取设备项目的推进产生深远的影响。通过深入研究行业的整体概貌，我们将更好地理解行业的核心特征，为高纯水制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行业，技术一直是推动创新和发展的关键因素。我们将对当前技术趋势进行详尽分析，包括但不限于人工智能、大数据应用、先进制造技术等。这有助于高纯水制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https://d.book118.com/018024003135006034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03352"/>
    <w:rsid w:val="215033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2400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2024-02-06T10:37:00Z</dcterms:created>
  <dcterms:modified xsi:type="dcterms:W3CDTF">2024-02-06T10:37:42Z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06124E60BBE344658F60C0EF71B0AD13_11</vt:lpwstr>
  </property>
  <property fmtid="{D5CDD505-2E9C-101B-9397-08002B2CF9AE}" pid="3" name="KSOProductBuildVer">
    <vt:lpwstr>2052-12.1.0.16250</vt:lpwstr>
  </property>
</Properties>
</file>