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  <w:bookmarkStart w:id="0" w:name="_GoBack"/>
      <w:bookmarkEnd w:id="0"/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  <w:r>
        <w:rPr>
          <w:rFonts w:ascii="微软雅黑" w:eastAsia="微软雅黑" w:hAnsi="微软雅黑" w:cs="微软雅黑"/>
          <w:b/>
          <w:bCs/>
          <w:color w:val="2D54A0"/>
          <w:spacing w:val="9"/>
          <w:sz w:val="59"/>
          <w:szCs w:val="59"/>
        </w:rPr>
        <w:t>2024年密码键盘行业趋势报</w:t>
      </w:r>
      <w:r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  <w:t>告</w:t>
      </w: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 w:hint="default"/>
          <w:b/>
          <w:bCs/>
          <w:color w:val="2D54A0"/>
          <w:spacing w:val="8"/>
          <w:sz w:val="44"/>
          <w:szCs w:val="44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b/>
          <w:bCs/>
          <w:color w:val="2D54A0"/>
          <w:spacing w:val="8"/>
          <w:sz w:val="44"/>
          <w:szCs w:val="44"/>
          <w:lang w:val="en-US" w:eastAsia="zh-CN"/>
        </w:rPr>
        <w:t>《2024年最新评估分析》</w:t>
      </w:r>
    </w:p>
    <w:p>
      <w:pPr>
        <w:spacing w:line="360" w:lineRule="auto"/>
        <w:jc w:val="center"/>
        <w:rPr>
          <w:rFonts w:ascii="微软雅黑" w:eastAsia="微软雅黑" w:hAnsi="微软雅黑" w:cs="微软雅黑" w:hint="eastAsia"/>
          <w:b/>
          <w:bCs w:val="0"/>
          <w:color w:val="2E54A1" w:themeColor="accent1" w:themeShade="BF"/>
          <w:sz w:val="40"/>
        </w:rPr>
      </w:pPr>
      <w:r>
        <w:rPr>
          <w:rFonts w:ascii="微软雅黑" w:eastAsia="微软雅黑" w:hAnsi="微软雅黑" w:cs="微软雅黑" w:hint="eastAsia"/>
          <w:b/>
          <w:bCs w:val="0"/>
          <w:color w:val="2E54A1" w:themeColor="accent1" w:themeShade="BF"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9568" w:history="1">
        <w:r>
          <w:rPr>
            <w:rFonts w:ascii="微软雅黑" w:eastAsia="微软雅黑" w:hAnsi="微软雅黑" w:cs="微软雅黑" w:hint="eastAsia"/>
            <w:color w:val="001CAC" w:themeColor="hyperlink" w:themeShade="BF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_Toc9568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82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一、市场营销与推广策略</w:t>
        </w:r>
        <w:r>
          <w:tab/>
        </w:r>
        <w:r>
          <w:fldChar w:fldCharType="begin"/>
        </w:r>
        <w:r>
          <w:instrText xml:space="preserve"> PAGEREF _Toc20882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8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(一)、目标市场分析</w:t>
        </w:r>
        <w:r>
          <w:tab/>
        </w:r>
        <w:r>
          <w:fldChar w:fldCharType="begin"/>
        </w:r>
        <w:r>
          <w:instrText xml:space="preserve"> PAGEREF _Toc4783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6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_Toc29360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8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(三)、推广与宣传策略</w:t>
        </w:r>
        <w:r>
          <w:tab/>
        </w:r>
        <w:r>
          <w:fldChar w:fldCharType="begin"/>
        </w:r>
        <w:r>
          <w:instrText xml:space="preserve"> PAGEREF _Toc19282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24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二、制度运行与优化</w:t>
        </w:r>
        <w:r>
          <w:tab/>
        </w:r>
        <w:r>
          <w:fldChar w:fldCharType="begin"/>
        </w:r>
        <w:r>
          <w:instrText xml:space="preserve"> PAGEREF _Toc28524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0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(一)、制度执行与监督</w:t>
        </w:r>
        <w:r>
          <w:tab/>
        </w:r>
        <w:r>
          <w:fldChar w:fldCharType="begin"/>
        </w:r>
        <w:r>
          <w:instrText xml:space="preserve"> PAGEREF _Toc29005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6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(二)、制度优化与更新</w:t>
        </w:r>
        <w:r>
          <w:tab/>
        </w:r>
        <w:r>
          <w:fldChar w:fldCharType="begin"/>
        </w:r>
        <w:r>
          <w:instrText xml:space="preserve"> PAGEREF _Toc30862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63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三、密码键盘行业市场营销分析</w:t>
        </w:r>
        <w:r>
          <w:tab/>
        </w:r>
        <w:r>
          <w:fldChar w:fldCharType="begin"/>
        </w:r>
        <w:r>
          <w:instrText xml:space="preserve"> PAGEREF _Toc30163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9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(一)、密码键盘行业市场营销总体思路</w:t>
        </w:r>
        <w:r>
          <w:tab/>
        </w:r>
        <w:r>
          <w:fldChar w:fldCharType="begin"/>
        </w:r>
        <w:r>
          <w:instrText xml:space="preserve"> PAGEREF _Toc22490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1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(二)、密码键盘行业组织市场分析</w:t>
        </w:r>
        <w:r>
          <w:tab/>
        </w:r>
        <w:r>
          <w:fldChar w:fldCharType="begin"/>
        </w:r>
        <w:r>
          <w:instrText xml:space="preserve"> PAGEREF _Toc11117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0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(三)、密码键盘行业目标市场营销战略</w:t>
        </w:r>
        <w:r>
          <w:tab/>
        </w:r>
        <w:r>
          <w:fldChar w:fldCharType="begin"/>
        </w:r>
        <w:r>
          <w:instrText xml:space="preserve"> PAGEREF _Toc28206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2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(四)、密码键盘行业定价策略</w:t>
        </w:r>
        <w:r>
          <w:tab/>
        </w:r>
        <w:r>
          <w:fldChar w:fldCharType="begin"/>
        </w:r>
        <w:r>
          <w:instrText xml:space="preserve"> PAGEREF _Toc11824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1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(五)、密码键盘行业促销策略</w:t>
        </w:r>
        <w:r>
          <w:tab/>
        </w:r>
        <w:r>
          <w:fldChar w:fldCharType="begin"/>
        </w:r>
        <w:r>
          <w:instrText xml:space="preserve"> PAGEREF _Toc21318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5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(六)、密码键盘行业品牌策略</w:t>
        </w:r>
        <w:r>
          <w:tab/>
        </w:r>
        <w:r>
          <w:fldChar w:fldCharType="begin"/>
        </w:r>
        <w:r>
          <w:instrText xml:space="preserve"> PAGEREF _Toc31458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9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(七)、密码键盘行业关系营销</w:t>
        </w:r>
        <w:r>
          <w:tab/>
        </w:r>
        <w:r>
          <w:fldChar w:fldCharType="begin"/>
        </w:r>
        <w:r>
          <w:instrText xml:space="preserve"> PAGEREF _Toc11495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1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(八)、密码键盘行业体验营销</w:t>
        </w:r>
        <w:r>
          <w:tab/>
        </w:r>
        <w:r>
          <w:fldChar w:fldCharType="begin"/>
        </w:r>
        <w:r>
          <w:instrText xml:space="preserve"> PAGEREF _Toc5112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6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(九)、密码键盘行业互联网营销</w:t>
        </w:r>
        <w:r>
          <w:tab/>
        </w:r>
        <w:r>
          <w:fldChar w:fldCharType="begin"/>
        </w:r>
        <w:r>
          <w:instrText xml:space="preserve"> PAGEREF _Toc16465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12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四、密码键盘行业选址方案分析</w:t>
        </w:r>
        <w:r>
          <w:tab/>
        </w:r>
        <w:r>
          <w:fldChar w:fldCharType="begin"/>
        </w:r>
        <w:r>
          <w:instrText xml:space="preserve"> PAGEREF _Toc19412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6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(一)、密码键盘行业选址影响因素</w:t>
        </w:r>
        <w:r>
          <w:tab/>
        </w:r>
        <w:r>
          <w:fldChar w:fldCharType="begin"/>
        </w:r>
        <w:r>
          <w:instrText xml:space="preserve"> PAGEREF _Toc6162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4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(二)、密码键盘行业选址原则</w:t>
        </w:r>
        <w:r>
          <w:tab/>
        </w:r>
        <w:r>
          <w:fldChar w:fldCharType="begin"/>
        </w:r>
        <w:r>
          <w:instrText xml:space="preserve"> PAGEREF _Toc17841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8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(三)、消费习惯对密码键盘行业选址的影响</w:t>
        </w:r>
        <w:r>
          <w:tab/>
        </w:r>
        <w:r>
          <w:fldChar w:fldCharType="begin"/>
        </w:r>
        <w:r>
          <w:instrText xml:space="preserve"> PAGEREF _Toc10684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(四)、消费能力对密码键盘行业选址的影响</w:t>
        </w:r>
        <w:r>
          <w:tab/>
        </w:r>
        <w:r>
          <w:fldChar w:fldCharType="begin"/>
        </w:r>
        <w:r>
          <w:instrText xml:space="preserve"> PAGEREF _Toc2836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(五)、经营成本对密码键盘行业选址的影响</w:t>
        </w:r>
        <w:r>
          <w:tab/>
        </w:r>
        <w:r>
          <w:fldChar w:fldCharType="begin"/>
        </w:r>
        <w:r>
          <w:instrText xml:space="preserve"> PAGEREF _Toc527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4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(六)、交通条件对密码键盘行业选址的影响</w:t>
        </w:r>
        <w:r>
          <w:tab/>
        </w:r>
        <w:r>
          <w:fldChar w:fldCharType="begin"/>
        </w:r>
        <w:r>
          <w:instrText xml:space="preserve"> PAGEREF _Toc16841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77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五、质量与技术管理</w:t>
        </w:r>
        <w:r>
          <w:tab/>
        </w:r>
        <w:r>
          <w:fldChar w:fldCharType="begin"/>
        </w:r>
        <w:r>
          <w:instrText xml:space="preserve"> PAGEREF _Toc29577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4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_Toc11949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2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(二)、技术标准与创新</w:t>
        </w:r>
        <w:r>
          <w:tab/>
        </w:r>
        <w:r>
          <w:fldChar w:fldCharType="begin"/>
        </w:r>
        <w:r>
          <w:instrText xml:space="preserve"> PAGEREF _Toc25225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56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六、质量管理与持续改进</w:t>
        </w:r>
        <w:r>
          <w:tab/>
        </w:r>
        <w:r>
          <w:fldChar w:fldCharType="begin"/>
        </w:r>
        <w:r>
          <w:instrText xml:space="preserve"> PAGEREF _Toc21456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3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_Toc25437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5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(二)、生产过程控制与优化</w:t>
        </w:r>
        <w:r>
          <w:tab/>
        </w:r>
        <w:r>
          <w:fldChar w:fldCharType="begin"/>
        </w:r>
        <w:r>
          <w:instrText xml:space="preserve"> PAGEREF _Toc11452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9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(三)、产品质量检验与测试</w:t>
        </w:r>
        <w:r>
          <w:tab/>
        </w:r>
        <w:r>
          <w:fldChar w:fldCharType="begin"/>
        </w:r>
        <w:r>
          <w:instrText xml:space="preserve"> PAGEREF _Toc16890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6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(四)、用户反馈与质量改进</w:t>
        </w:r>
        <w:r>
          <w:tab/>
        </w:r>
        <w:r>
          <w:fldChar w:fldCharType="begin"/>
        </w:r>
        <w:r>
          <w:instrText xml:space="preserve"> PAGEREF _Toc25060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089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七、安全与劳动保护</w:t>
        </w:r>
        <w:r>
          <w:tab/>
        </w:r>
        <w:r>
          <w:fldChar w:fldCharType="begin"/>
        </w:r>
        <w:r>
          <w:instrText xml:space="preserve"> PAGEREF _Toc2089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3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(一)、设计依据与法规合规</w:t>
        </w:r>
        <w:r>
          <w:tab/>
        </w:r>
        <w:r>
          <w:fldChar w:fldCharType="begin"/>
        </w:r>
        <w:r>
          <w:instrText xml:space="preserve"> PAGEREF _Toc21633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6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(二)、劳动安全预期效果评价</w:t>
        </w:r>
        <w:r>
          <w:tab/>
        </w:r>
        <w:r>
          <w:fldChar w:fldCharType="begin"/>
        </w:r>
        <w:r>
          <w:instrText xml:space="preserve"> PAGEREF _Toc32369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8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(三)、主要防范措施</w:t>
        </w:r>
        <w:r>
          <w:tab/>
        </w:r>
        <w:r>
          <w:fldChar w:fldCharType="begin"/>
        </w:r>
        <w:r>
          <w:instrText xml:space="preserve"> PAGEREF _Toc11884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673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八、资金筹措与投资分析</w:t>
        </w:r>
        <w:r>
          <w:tab/>
        </w:r>
        <w:r>
          <w:fldChar w:fldCharType="begin"/>
        </w:r>
        <w:r>
          <w:instrText xml:space="preserve"> PAGEREF _Toc17673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9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(一)、资金需求与筹措计划</w:t>
        </w:r>
        <w:r>
          <w:tab/>
        </w:r>
        <w:r>
          <w:fldChar w:fldCharType="begin"/>
        </w:r>
        <w:r>
          <w:instrText xml:space="preserve"> PAGEREF _Toc15797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5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(二)、投资分析与回报预期</w:t>
        </w:r>
        <w:r>
          <w:tab/>
        </w:r>
        <w:r>
          <w:fldChar w:fldCharType="begin"/>
        </w:r>
        <w:r>
          <w:instrText xml:space="preserve"> PAGEREF _Toc19859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97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九、密码键盘行业背景及市场分析</w:t>
        </w:r>
        <w:r>
          <w:tab/>
        </w:r>
        <w:r>
          <w:fldChar w:fldCharType="begin"/>
        </w:r>
        <w:r>
          <w:instrText xml:space="preserve"> PAGEREF _Toc25097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(一)、密码键盘行业创新驱动</w:t>
        </w:r>
        <w:r>
          <w:tab/>
        </w:r>
        <w:r>
          <w:fldChar w:fldCharType="begin"/>
        </w:r>
        <w:r>
          <w:instrText xml:space="preserve"> PAGEREF _Toc877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2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(二)、密码键盘行业发展现状</w:t>
        </w:r>
        <w:r>
          <w:tab/>
        </w:r>
        <w:r>
          <w:fldChar w:fldCharType="begin"/>
        </w:r>
        <w:r>
          <w:instrText xml:space="preserve"> PAGEREF _Toc16926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5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(三)、密码键盘行业高质量发展</w:t>
        </w:r>
        <w:r>
          <w:tab/>
        </w:r>
        <w:r>
          <w:fldChar w:fldCharType="begin"/>
        </w:r>
        <w:r>
          <w:instrText xml:space="preserve"> PAGEREF _Toc8159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2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(四)、密码键盘行业产业链分析</w:t>
        </w:r>
        <w:r>
          <w:tab/>
        </w:r>
        <w:r>
          <w:fldChar w:fldCharType="begin"/>
        </w:r>
        <w:r>
          <w:instrText xml:space="preserve"> PAGEREF _Toc29129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9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(五)、密码键盘行业发展方向</w:t>
        </w:r>
        <w:r>
          <w:tab/>
        </w:r>
        <w:r>
          <w:fldChar w:fldCharType="begin"/>
        </w:r>
        <w:r>
          <w:instrText xml:space="preserve"> PAGEREF _Toc20598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6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(六)、密码键盘行业前景</w:t>
        </w:r>
        <w:r>
          <w:tab/>
        </w:r>
        <w:r>
          <w:fldChar w:fldCharType="begin"/>
        </w:r>
        <w:r>
          <w:instrText xml:space="preserve"> PAGEREF _Toc13666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4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(七)、密码键盘行业发展趋势</w:t>
        </w:r>
        <w:r>
          <w:tab/>
        </w:r>
        <w:r>
          <w:fldChar w:fldCharType="begin"/>
        </w:r>
        <w:r>
          <w:instrText xml:space="preserve"> PAGEREF _Toc18743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26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十、项目管理与团队协作</w:t>
        </w:r>
        <w:r>
          <w:tab/>
        </w:r>
        <w:r>
          <w:fldChar w:fldCharType="begin"/>
        </w:r>
        <w:r>
          <w:instrText xml:space="preserve"> PAGEREF _Toc13726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4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(一)、项目管理方法论</w:t>
        </w:r>
        <w:r>
          <w:tab/>
        </w:r>
        <w:r>
          <w:fldChar w:fldCharType="begin"/>
        </w:r>
        <w:r>
          <w:instrText xml:space="preserve"> PAGEREF _Toc27043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4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(二)、团队组建与角色分工</w:t>
        </w:r>
        <w:r>
          <w:tab/>
        </w:r>
        <w:r>
          <w:fldChar w:fldCharType="begin"/>
        </w:r>
        <w:r>
          <w:instrText xml:space="preserve"> PAGEREF _Toc20249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6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(三)、团队沟通与协作机制</w:t>
        </w:r>
        <w:r>
          <w:tab/>
        </w:r>
        <w:r>
          <w:fldChar w:fldCharType="begin"/>
        </w:r>
        <w:r>
          <w:instrText xml:space="preserve"> PAGEREF _Toc4764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6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(四)、项目风险管理与应对</w:t>
        </w:r>
        <w:r>
          <w:tab/>
        </w:r>
        <w:r>
          <w:fldChar w:fldCharType="begin"/>
        </w:r>
        <w:r>
          <w:instrText xml:space="preserve"> PAGEREF _Toc17167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916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十一、项目背景与概况</w:t>
        </w:r>
        <w:r>
          <w:tab/>
        </w:r>
        <w:r>
          <w:fldChar w:fldCharType="begin"/>
        </w:r>
        <w:r>
          <w:instrText xml:space="preserve"> PAGEREF _Toc31916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2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(一)、项目背景介绍</w:t>
        </w:r>
        <w:r>
          <w:tab/>
        </w:r>
        <w:r>
          <w:fldChar w:fldCharType="begin"/>
        </w:r>
        <w:r>
          <w:instrText xml:space="preserve"> PAGEREF _Toc31525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5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(二)、项目概况与目标</w:t>
        </w:r>
        <w:r>
          <w:tab/>
        </w:r>
        <w:r>
          <w:fldChar w:fldCharType="begin"/>
        </w:r>
        <w:r>
          <w:instrText xml:space="preserve"> PAGEREF _Toc6458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2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(三)、密码键盘行业及市场分析</w:t>
        </w:r>
        <w:r>
          <w:tab/>
        </w:r>
        <w:r>
          <w:fldChar w:fldCharType="begin"/>
        </w:r>
        <w:r>
          <w:instrText xml:space="preserve"> PAGEREF _Toc24622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854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十二、可持续发展与绿色经营</w:t>
        </w:r>
        <w:r>
          <w:tab/>
        </w:r>
        <w:r>
          <w:fldChar w:fldCharType="begin"/>
        </w:r>
        <w:r>
          <w:instrText xml:space="preserve"> PAGEREF _Toc7854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(一)、可持续发展战略与目标</w:t>
        </w:r>
        <w:r>
          <w:tab/>
        </w:r>
        <w:r>
          <w:fldChar w:fldCharType="begin"/>
        </w:r>
        <w:r>
          <w:instrText xml:space="preserve"> PAGEREF _Toc1094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4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(二)、环保政策与实践</w:t>
        </w:r>
        <w:r>
          <w:tab/>
        </w:r>
        <w:r>
          <w:fldChar w:fldCharType="begin"/>
        </w:r>
        <w:r>
          <w:instrText xml:space="preserve"> PAGEREF _Toc7844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0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(三)、资源利用与循环经济</w:t>
        </w:r>
        <w:r>
          <w:tab/>
        </w:r>
        <w:r>
          <w:fldChar w:fldCharType="begin"/>
        </w:r>
        <w:r>
          <w:instrText xml:space="preserve"> PAGEREF _Toc8906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0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(四)、碳中和与生态足迹</w:t>
        </w:r>
        <w:r>
          <w:tab/>
        </w:r>
        <w:r>
          <w:fldChar w:fldCharType="begin"/>
        </w:r>
        <w:r>
          <w:instrText xml:space="preserve"> PAGEREF _Toc16009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</w:p>
    <w:p>
      <w:pPr>
        <w:pStyle w:val="Heading1"/>
        <w:jc w:val="center"/>
        <w:rPr>
          <w:rFonts w:ascii="微软雅黑" w:eastAsia="微软雅黑" w:hAnsi="微软雅黑" w:cs="微软雅黑" w:hint="eastAsia"/>
          <w:color w:val="2E54A1" w:themeColor="accent1" w:themeShade="BF"/>
          <w:lang w:eastAsia="zh-CN"/>
        </w:rPr>
      </w:pPr>
      <w:bookmarkStart w:id="1" w:name="_Toc9568"/>
      <w:r>
        <w:rPr>
          <w:rFonts w:ascii="微软雅黑" w:eastAsia="微软雅黑" w:hAnsi="微软雅黑" w:cs="微软雅黑" w:hint="eastAsia"/>
          <w:color w:val="2E54A1" w:themeColor="accent1" w:themeShade="BF"/>
          <w:lang w:eastAsia="zh-CN"/>
        </w:rPr>
        <w:t>前言</w:t>
      </w:r>
      <w:bookmarkEnd w:id="1"/>
    </w:p>
    <w:p>
      <w:pPr>
        <w:spacing w:line="480" w:lineRule="auto"/>
        <w:ind w:firstLine="480" w:firstLineChars="200"/>
        <w:rPr>
          <w:rFonts w:ascii="宋体" w:eastAsia="宋体" w:hAnsi="宋体" w:cs="宋体" w:hint="eastAsia"/>
          <w:sz w:val="24"/>
          <w:szCs w:val="22"/>
        </w:rPr>
      </w:pPr>
      <w:r>
        <w:rPr>
          <w:rFonts w:ascii="宋体" w:eastAsia="宋体" w:hAnsi="宋体" w:cs="宋体" w:hint="eastAsia"/>
          <w:sz w:val="24"/>
          <w:szCs w:val="22"/>
          <w:lang w:eastAsia="zh-CN"/>
        </w:rPr>
        <w:t>密码键盘行业研究报告致力于对密码键盘行业进行详尽研究和分析，旨在为密码键盘行业相关从业人员提供参考和借鉴。报告所包含的内容仅供学术研究和学习交流，不可用作商业用途。通过对行业发展历程、市场趋势和竞争态势的深入考察，本报告力求准确呈现行业现状和未来发展方向，为读者提供全面而有价值的行业洞察和决策支持。</w:t>
      </w:r>
    </w:p>
    <w:p>
      <w:pPr>
        <w:pStyle w:val="Heading1"/>
        <w:spacing w:line="480" w:lineRule="auto"/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</w:pPr>
      <w:bookmarkStart w:id="2" w:name="_Toc20882"/>
      <w:r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  <w:t>一、市场营销与推广策略</w:t>
      </w:r>
      <w:bookmarkEnd w:id="2"/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3" w:name="_Toc4783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(一)、目标市场分析</w:t>
      </w:r>
      <w:bookmarkEnd w:id="3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项目的成功与否在很大程度上取决于对目标市场的准确认知。深入了解潜在客户的需求和市场趋势是市场分析的核心。通过细致入微的市场调查，我们聚焦于客户的需求和行为模式,精准锁定目标市场。此外，我们通过数据分析和市场调研，识别了不同市场细分的需求，为项目提供了更具针对性的定位。</w:t>
      </w:r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4" w:name="_Toc29360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(二)、市场定位与竞争分析</w:t>
      </w:r>
      <w:bookmarkEnd w:id="4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项目的成功与否在很大程度上取决于对目标市场的准确认知。深入了解潜在客户的需求和市场趋势是市场分析的核心。通过细致入微的市场调查，我们聚焦于客户的需求和行为模式,精准锁定目标市场。此外，我们通过数据分析和市场调研，识别了不同市场细分的需求，为项目提供了更具针对性的定位。</w:t>
      </w:r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5" w:name="_Toc19282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(三)、推广与宣传策略</w:t>
      </w:r>
      <w:bookmarkEnd w:id="5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为了提高项目在市场中的知名度,我们实施了多渠道的推广和宣传策略。通过社交媒体、搜索引擎优化和线下活动等多种手段，我们全面覆盖了目标受众，增加了项目在各渠道上的曝光度。同时，我们注重内容营销，通过高质量的文章、视频和漫画等形式，吸引用户的关注和互动，提升了项目的专业形象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此外，我们致力于口碑营销和建立紧密的合作伙伴关系。通过客户满意度调查和用户评价，我们努力创造正面的口碑，提高用户对项目的信任感。与相关密码键盘行业的合作伙伴建立紧密的关系，通过互惠互利的方式共同推广，进一步扩大了项目的影响力。</w:t>
      </w:r>
    </w:p>
    <w:p>
      <w:pPr>
        <w:pStyle w:val="Heading1"/>
        <w:spacing w:line="480" w:lineRule="auto"/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</w:pPr>
      <w:bookmarkStart w:id="6" w:name="_Toc28524"/>
      <w:r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  <w:t>二、制度运行与优化</w:t>
      </w:r>
      <w:bookmarkEnd w:id="6"/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7" w:name="_Toc29005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(一)、制度执行与监督</w:t>
      </w:r>
      <w:bookmarkEnd w:id="7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在公司治理的框架下,制度执行与监督是确保公司规章制度得到切实贯彻的重要环节。我们特别重视这一过程，通过成立专业的制度执行团队，致力于监察和评估公司各级制度的执行情况。该团队定期进行内部审核，深入各个部门开展审查，全面了解执行效果，并向高层管理层提供详尽的报告,以确保公司的各项规章制度得以有效执行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为了进一步强化监督机制，我们鼓励员工积极参与。通过设立匿名举报机制，我们提供了一个安全、隐蔽的渠道，使员工能够自由反映制度执行中的问题。这种开放的沟通渠道有助于公司及时发现并解决潜在问题，同时也增强了员工对公司治理的信任度。</w:t>
      </w:r>
      <w:r>
        <w:rPr>
          <w:rFonts w:ascii="宋体" w:eastAsia="宋体" w:hAnsi="宋体" w:cs="宋体" w:hint="eastAsia"/>
          <w:sz w:val="24"/>
        </w:rPr>
        <w:br/>
      </w:r>
      <w:r>
        <w:rPr>
          <w:rFonts w:ascii="宋体" w:eastAsia="宋体" w:hAnsi="宋体" w:cs="宋体" w:hint="eastAsia"/>
          <w:sz w:val="2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https://d.book118.com/018040126012006031</w:t>
        </w:r>
      </w:hyperlink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2775B3"/>
    <w:rsid w:val="02623C3C"/>
    <w:rsid w:val="03734037"/>
    <w:rsid w:val="13614867"/>
    <w:rsid w:val="3DAC44EE"/>
    <w:rsid w:val="453746B4"/>
    <w:rsid w:val="482775B3"/>
    <w:rsid w:val="49C53810"/>
    <w:rsid w:val="4E155AC7"/>
    <w:rsid w:val="50930768"/>
    <w:rsid w:val="5A7D7601"/>
    <w:rsid w:val="62A91464"/>
    <w:rsid w:val="692E1C42"/>
  </w:rsids>
  <w:docVars>
    <w:docVar w:name="commondata" w:val="eyJoZGlkIjoiYjEzZTI3MzIxYzUxM2E3Y2YyMDVhZDRkMWU5YjExZ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 w:qFormat="1"/>
    <w:lsdException w:name="toc 2" w:semiHidden="0" w:uiPriority="0" w:unhideWhenUsed="0" w:qFormat="1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 w:qFormat="1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autoRedefine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autoRedefine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  <w:autoRedefine/>
    <w:qFormat/>
  </w:style>
  <w:style w:type="paragraph" w:styleId="TOC2">
    <w:name w:val="toc 2"/>
    <w:basedOn w:val="Normal"/>
    <w:next w:val="Normal"/>
    <w:autoRedefine/>
    <w:qFormat/>
    <w:pPr>
      <w:ind w:left="420" w:leftChars="200"/>
    </w:pPr>
  </w:style>
  <w:style w:type="character" w:styleId="PageNumber">
    <w:name w:val="page number"/>
    <w:basedOn w:val="DefaultParagraphFont"/>
    <w:autoRedefine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1804012601200603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小海豹</cp:lastModifiedBy>
  <cp:revision>1</cp:revision>
  <dcterms:created xsi:type="dcterms:W3CDTF">2023-12-10T12:06:00Z</dcterms:created>
  <dcterms:modified xsi:type="dcterms:W3CDTF">2024-01-17T06:10:19Z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1E39AA5D4B7F4B19B7D16FD992F8235D_13</vt:lpwstr>
  </property>
  <property fmtid="{D5CDD505-2E9C-101B-9397-08002B2CF9AE}" pid="3" name="KSOProductBuildVer">
    <vt:lpwstr>2052-12.1.0.16120</vt:lpwstr>
  </property>
</Properties>
</file>