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2024年太阳能帐篷行业分析报告及未来五到十年行业发展趋势报告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71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_Toc30971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9060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_Toc29060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25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_Toc28625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02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_Toc31902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58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_Toc16585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47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6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_Toc1736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50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1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_Toc2481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19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_Toc27419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19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_Toc28619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892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8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_Toc12805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_Toc19783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794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0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_Toc11900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002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_Toc32002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86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_Toc14786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4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_Toc18489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_Toc21925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0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_Toc11806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1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_Toc24812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277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_Toc6277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1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_Toc13215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2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_Toc18129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8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_Toc8487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1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_Toc21012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69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_Toc19569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67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82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_Toc26182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23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_Toc9723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6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_Toc28462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011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_Toc13011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597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_Toc8597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0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_Toc8680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60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_Toc3609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749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94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_Toc794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20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_Toc5207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00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_Toc25100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5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_Toc31450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55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_Toc22555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835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_Toc23835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2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_Toc14724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2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_Toc13025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7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_Toc14770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04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_Toc12404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58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315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行业发展模式分析</w:t>
        </w:r>
        <w:r>
          <w:tab/>
        </w:r>
        <w:r>
          <w:fldChar w:fldCharType="begin"/>
        </w:r>
        <w:r>
          <w:instrText xml:space="preserve"> PAGEREF _Toc16315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行业地域有明显差异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017" w:history="1">
        <w:r>
          <w:rPr>
            <w:rFonts w:eastAsia="微软雅黑" w:hint="eastAsia"/>
            <w:snapToGrid/>
            <w:lang w:val="en-US" w:eastAsia="en-US"/>
          </w:rPr>
          <w:t>十、2024-2029年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_Toc27017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6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_Toc27461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_Toc19847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5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_Toc27250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5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49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_Toc15849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681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_Toc31681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8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_Toc16780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_Toc867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太阳能帐篷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_Toc4263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7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31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_Toc9319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8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_Toc11881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530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_Toc32530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83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_Toc12983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太阳能帐篷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_Toc4575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https://d.book118.com/018043045141006022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18043045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