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常温，远红外陶瓷及制品项目经营分析报告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_Toc2172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val="en-US"/>
          </w:rPr>
          <w:t>一、战略制订框架</w:t>
        </w:r>
        <w:r>
          <w:tab/>
        </w:r>
        <w:r>
          <w:fldChar w:fldCharType="begin"/>
        </w:r>
        <w:r>
          <w:instrText xml:space="preserve"> PAGEREF _Toc1986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_Toc10299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val="en-US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_Toc17824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2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_Toc9202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_Toc3244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_Toc4575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val="en-US"/>
          </w:rPr>
          <w:t>三、常温，远红外陶瓷及制品项目节能可行性分析</w:t>
        </w:r>
        <w:r>
          <w:tab/>
        </w:r>
        <w:r>
          <w:fldChar w:fldCharType="begin"/>
        </w:r>
        <w:r>
          <w:instrText xml:space="preserve"> PAGEREF _Toc9427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_Toc8762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val="en-US"/>
          </w:rPr>
          <w:t>(二)、常温，远红外陶瓷及制品项目所在地能源消费及能源供应条件</w:t>
        </w:r>
        <w:r>
          <w:tab/>
        </w:r>
        <w:r>
          <w:fldChar w:fldCharType="begin"/>
        </w:r>
        <w:r>
          <w:instrText xml:space="preserve"> PAGEREF _Toc28010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_Toc20253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val="en-US"/>
          </w:rPr>
          <w:t>(四)、常温，远红外陶瓷及制品项目预期节能综合评价</w:t>
        </w:r>
        <w:r>
          <w:tab/>
        </w:r>
        <w:r>
          <w:fldChar w:fldCharType="begin"/>
        </w:r>
        <w:r>
          <w:instrText xml:space="preserve"> PAGEREF _Toc30701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" w:history="1">
        <w:r>
          <w:rPr>
            <w:rFonts w:ascii="仿宋" w:eastAsia="仿宋" w:hAnsi="仿宋" w:cs="仿宋" w:hint="eastAsia"/>
            <w:lang w:val="en-US"/>
          </w:rPr>
          <w:t>(五)、常温，远红外陶瓷及制品项目节能设计</w:t>
        </w:r>
        <w:r>
          <w:tab/>
        </w:r>
        <w:r>
          <w:fldChar w:fldCharType="begin"/>
        </w:r>
        <w:r>
          <w:instrText xml:space="preserve"> PAGEREF _Toc3248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_Toc30205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val="en-US"/>
          </w:rPr>
          <w:t>四、常温，远红外陶瓷及制品项目质量管理方案</w:t>
        </w:r>
        <w:r>
          <w:tab/>
        </w:r>
        <w:r>
          <w:fldChar w:fldCharType="begin"/>
        </w:r>
        <w:r>
          <w:instrText xml:space="preserve"> PAGEREF _Toc966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val="en-US"/>
          </w:rPr>
          <w:t>(一)、全面质量管理</w:t>
        </w:r>
        <w:r>
          <w:tab/>
        </w:r>
        <w:r>
          <w:fldChar w:fldCharType="begin"/>
        </w:r>
        <w:r>
          <w:instrText xml:space="preserve"> PAGEREF _Toc31755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val="en-US"/>
          </w:rPr>
          <w:t>(二)、质量成本管理</w:t>
        </w:r>
        <w:r>
          <w:tab/>
        </w:r>
        <w:r>
          <w:fldChar w:fldCharType="begin"/>
        </w:r>
        <w:r>
          <w:instrText xml:space="preserve"> PAGEREF _Toc29260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val="en-US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_Toc26253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val="en-US"/>
          </w:rPr>
          <w:t>五、常温，远红外陶瓷及制品行业行业产业链分析</w:t>
        </w:r>
        <w:r>
          <w:tab/>
        </w:r>
        <w:r>
          <w:fldChar w:fldCharType="begin"/>
        </w:r>
        <w:r>
          <w:instrText xml:space="preserve"> PAGEREF _Toc26675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_Toc23989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_Toc3270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_Toc5117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_Toc14213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1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_Toc32271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_Toc16637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03" w:history="1">
        <w:r>
          <w:rPr>
            <w:rFonts w:ascii="仿宋" w:eastAsia="仿宋" w:hAnsi="仿宋" w:cs="仿宋" w:hint="eastAsia"/>
            <w:lang w:val="en-US"/>
          </w:rPr>
          <w:t>六、常温，远红外陶瓷及制品项目建设单位说明</w:t>
        </w:r>
        <w:r>
          <w:tab/>
        </w:r>
        <w:r>
          <w:fldChar w:fldCharType="begin"/>
        </w:r>
        <w:r>
          <w:instrText xml:space="preserve"> PAGEREF _Toc30403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val="en-US"/>
          </w:rPr>
          <w:t>(一)、常温，远红外陶瓷及制品项目承办单位基本情况</w:t>
        </w:r>
        <w:r>
          <w:tab/>
        </w:r>
        <w:r>
          <w:fldChar w:fldCharType="begin"/>
        </w:r>
        <w:r>
          <w:instrText xml:space="preserve"> PAGEREF _Toc21297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_Toc6227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9" w:history="1">
        <w:r>
          <w:rPr>
            <w:rFonts w:ascii="仿宋" w:eastAsia="仿宋" w:hAnsi="仿宋" w:cs="仿宋" w:hint="eastAsia"/>
            <w:lang w:val="en-US"/>
          </w:rPr>
          <w:t>七、常温，远红外陶瓷及制品项目概论</w:t>
        </w:r>
        <w:r>
          <w:tab/>
        </w:r>
        <w:r>
          <w:fldChar w:fldCharType="begin"/>
        </w:r>
        <w:r>
          <w:instrText xml:space="preserve"> PAGEREF _Toc32409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val="en-US"/>
          </w:rPr>
          <w:t>(一)、常温，远红外陶瓷及制品项目基本信息</w:t>
        </w:r>
        <w:r>
          <w:tab/>
        </w:r>
        <w:r>
          <w:fldChar w:fldCharType="begin"/>
        </w:r>
        <w:r>
          <w:instrText xml:space="preserve"> PAGEREF _Toc7159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val="en-US"/>
          </w:rPr>
          <w:t>(二)、常温，远红外陶瓷及制品项目提出的理由</w:t>
        </w:r>
        <w:r>
          <w:tab/>
        </w:r>
        <w:r>
          <w:fldChar w:fldCharType="begin"/>
        </w:r>
        <w:r>
          <w:instrText xml:space="preserve"> PAGEREF _Toc16317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val="en-US"/>
          </w:rPr>
          <w:t>(三)、常温，远红外陶瓷及制品项目建设目标和任务</w:t>
        </w:r>
        <w:r>
          <w:tab/>
        </w:r>
        <w:r>
          <w:fldChar w:fldCharType="begin"/>
        </w:r>
        <w:r>
          <w:instrText xml:space="preserve"> PAGEREF _Toc23422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val="en-US"/>
          </w:rPr>
          <w:t>(四)、常温，远红外陶瓷及制品项目建设规模</w:t>
        </w:r>
        <w:r>
          <w:tab/>
        </w:r>
        <w:r>
          <w:fldChar w:fldCharType="begin"/>
        </w:r>
        <w:r>
          <w:instrText xml:space="preserve"> PAGEREF _Toc17135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val="en-US"/>
          </w:rPr>
          <w:t>(五)、常温，远红外陶瓷及制品项目建设工期</w:t>
        </w:r>
        <w:r>
          <w:tab/>
        </w:r>
        <w:r>
          <w:fldChar w:fldCharType="begin"/>
        </w:r>
        <w:r>
          <w:instrText xml:space="preserve"> PAGEREF _Toc11433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val="en-US"/>
          </w:rPr>
          <w:t>八、原辅材料供应</w:t>
        </w:r>
        <w:r>
          <w:tab/>
        </w:r>
        <w:r>
          <w:fldChar w:fldCharType="begin"/>
        </w:r>
        <w:r>
          <w:instrText xml:space="preserve"> PAGEREF _Toc24260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val="en-US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_Toc19530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0" w:history="1">
        <w:r>
          <w:rPr>
            <w:rFonts w:ascii="仿宋" w:eastAsia="仿宋" w:hAnsi="仿宋" w:cs="仿宋" w:hint="eastAsia"/>
            <w:lang w:val="en-US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_Toc17190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2" w:history="1">
        <w:r>
          <w:rPr>
            <w:rFonts w:ascii="仿宋" w:eastAsia="仿宋" w:hAnsi="仿宋" w:cs="仿宋" w:hint="eastAsia"/>
            <w:lang w:val="en-US"/>
          </w:rPr>
          <w:t>九、员工社会责任履行及参与公益活动</w:t>
        </w:r>
        <w:r>
          <w:tab/>
        </w:r>
        <w:r>
          <w:fldChar w:fldCharType="begin"/>
        </w:r>
        <w:r>
          <w:instrText xml:space="preserve"> PAGEREF _Toc32632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_Toc2624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_Toc861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_Toc408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val="en-US"/>
          </w:rPr>
          <w:t>十、建设期限和进度安排</w:t>
        </w:r>
        <w:r>
          <w:tab/>
        </w:r>
        <w:r>
          <w:fldChar w:fldCharType="begin"/>
        </w:r>
        <w:r>
          <w:instrText xml:space="preserve"> PAGEREF _Toc26720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val="en-US"/>
          </w:rPr>
          <w:t>(一)、常温，远红外陶瓷及制品项目实施预备阶段</w:t>
        </w:r>
        <w:r>
          <w:tab/>
        </w:r>
        <w:r>
          <w:fldChar w:fldCharType="begin"/>
        </w:r>
        <w:r>
          <w:instrText xml:space="preserve"> PAGEREF _Toc29961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val="en-US"/>
          </w:rPr>
          <w:t>(二)、常温，远红外陶瓷及制品项目实施进度安排</w:t>
        </w:r>
        <w:r>
          <w:tab/>
        </w:r>
        <w:r>
          <w:fldChar w:fldCharType="begin"/>
        </w:r>
        <w:r>
          <w:instrText xml:space="preserve"> PAGEREF _Toc7104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val="en-US"/>
          </w:rPr>
          <w:t>十一、常温，远红外陶瓷及制品项目人力资源培养与发展</w:t>
        </w:r>
        <w:r>
          <w:tab/>
        </w:r>
        <w:r>
          <w:fldChar w:fldCharType="begin"/>
        </w:r>
        <w:r>
          <w:instrText xml:space="preserve"> PAGEREF _Toc21115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_Toc15060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_Toc29848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2" w:history="1">
        <w:r>
          <w:rPr>
            <w:rFonts w:ascii="仿宋" w:eastAsia="仿宋" w:hAnsi="仿宋" w:cs="仿宋" w:hint="eastAsia"/>
            <w:lang w:val="en-US"/>
          </w:rPr>
          <w:t>十二、常温，远红外陶瓷及制品项目风险管理</w:t>
        </w:r>
        <w:r>
          <w:tab/>
        </w:r>
        <w:r>
          <w:fldChar w:fldCharType="begin"/>
        </w:r>
        <w:r>
          <w:instrText xml:space="preserve"> PAGEREF _Toc26002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_Toc5057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3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_Toc12813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_Toc6161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val="en-US"/>
          </w:rPr>
          <w:t>十三、运营风险管理的一般程序</w:t>
        </w:r>
        <w:r>
          <w:tab/>
        </w:r>
        <w:r>
          <w:fldChar w:fldCharType="begin"/>
        </w:r>
        <w:r>
          <w:instrText xml:space="preserve"> PAGEREF _Toc12542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val="en-US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_Toc7228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217" w:history="1">
        <w:r>
          <w:rPr>
            <w:rFonts w:ascii="仿宋" w:eastAsia="仿宋" w:hAnsi="仿宋" w:cs="仿宋" w:hint="eastAsia"/>
            <w:lang w:val="en-US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_Toc13217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val="en-US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_Toc12417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0" w:history="1">
        <w:r>
          <w:rPr>
            <w:rFonts w:ascii="仿宋" w:eastAsia="仿宋" w:hAnsi="仿宋" w:cs="仿宋" w:hint="eastAsia"/>
            <w:lang w:val="en-US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_Toc17770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_Toc9734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_Toc8279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_Toc11875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_Toc22769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val="en-US"/>
          </w:rPr>
          <w:t>十五、常温，远红外陶瓷及制品项目职业保护</w:t>
        </w:r>
        <w:r>
          <w:tab/>
        </w:r>
        <w:r>
          <w:fldChar w:fldCharType="begin"/>
        </w:r>
        <w:r>
          <w:instrText xml:space="preserve"> PAGEREF _Toc14368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2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_Toc10042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_Toc30826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_Toc7188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_Toc21337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_Toc20204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_Toc8058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_Toc11692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_Toc26226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_Toc10557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_Toc5111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_Toc2851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val="en-US"/>
          </w:rPr>
          <w:t>十六、制度建设与管理</w:t>
        </w:r>
        <w:r>
          <w:tab/>
        </w:r>
        <w:r>
          <w:fldChar w:fldCharType="begin"/>
        </w:r>
        <w:r>
          <w:instrText xml:space="preserve"> PAGEREF _Toc19839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_Toc25852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_Toc16451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_Toc20708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val="en-US"/>
          </w:rPr>
          <w:t>十七、人才队伍建设</w:t>
        </w:r>
        <w:r>
          <w:tab/>
        </w:r>
        <w:r>
          <w:fldChar w:fldCharType="begin"/>
        </w:r>
        <w:r>
          <w:instrText xml:space="preserve"> PAGEREF _Toc24720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_Toc12814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_Toc11394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_Toc24336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_Toc21905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1196" w:history="1">
        <w:r>
          <w:rPr>
            <w:rFonts w:ascii="仿宋" w:eastAsia="仿宋" w:hAnsi="仿宋" w:cs="仿宋" w:hint="eastAsia"/>
            <w:lang w:val="en-US"/>
          </w:rPr>
          <w:t>十八、企业技术创新的外部组织模式</w:t>
        </w:r>
        <w:r>
          <w:tab/>
        </w:r>
        <w:r>
          <w:fldChar w:fldCharType="begin"/>
        </w:r>
        <w:r>
          <w:instrText xml:space="preserve"> PAGEREF _Toc11196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val="en-US"/>
          </w:rPr>
          <w:t>(一)、产学研联盟</w:t>
        </w:r>
        <w:r>
          <w:tab/>
        </w:r>
        <w:r>
          <w:fldChar w:fldCharType="begin"/>
        </w:r>
        <w:r>
          <w:instrText xml:space="preserve"> PAGEREF _Toc4001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val="en-US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_Toc13939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val="en-US"/>
          </w:rPr>
          <w:t>(三)、企业联盟</w:t>
        </w:r>
        <w:r>
          <w:tab/>
        </w:r>
        <w:r>
          <w:fldChar w:fldCharType="begin"/>
        </w:r>
        <w:r>
          <w:instrText xml:space="preserve"> PAGEREF _Toc31087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7" w:history="1">
        <w:r>
          <w:rPr>
            <w:rFonts w:ascii="仿宋" w:eastAsia="仿宋" w:hAnsi="仿宋" w:cs="仿宋" w:hint="eastAsia"/>
            <w:lang w:val="en-US"/>
          </w:rPr>
          <w:t>十九、常温，远红外陶瓷及制品可持续发展战略</w:t>
        </w:r>
        <w:r>
          <w:tab/>
        </w:r>
        <w:r>
          <w:fldChar w:fldCharType="begin"/>
        </w:r>
        <w:r>
          <w:instrText xml:space="preserve"> PAGEREF _Toc15697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_Toc29078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_Toc8630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_Toc1149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_Toc13541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val="en-US"/>
          </w:rPr>
          <w:t>二十、技术创新与安全管理</w:t>
        </w:r>
        <w:r>
          <w:tab/>
        </w:r>
        <w:r>
          <w:fldChar w:fldCharType="begin"/>
        </w:r>
        <w:r>
          <w:instrText xml:space="preserve"> PAGEREF _Toc17129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_Toc32470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_Toc3605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_Toc30836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_Toc3443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_Toc15573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_Toc25474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3" w:history="1">
        <w:r>
          <w:rPr>
            <w:rFonts w:ascii="仿宋" w:eastAsia="仿宋" w:hAnsi="仿宋" w:cs="仿宋" w:hint="eastAsia"/>
            <w:lang w:val="en-US"/>
          </w:rPr>
          <w:t>二十一、跨部门协作与团队建设方案</w:t>
        </w:r>
        <w:r>
          <w:tab/>
        </w:r>
        <w:r>
          <w:fldChar w:fldCharType="begin"/>
        </w:r>
        <w:r>
          <w:instrText xml:space="preserve"> PAGEREF _Toc4403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val="en-US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_Toc8806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val="en-US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_Toc25007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val="en-US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_Toc17949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val="en-US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_Toc291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val="en-US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_Toc27021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https://d.book118.com/018044072027006044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3C048E"/>
    <w:rsid w:val="1E3C04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18044072027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2024-03-03T12:51:00Z</dcterms:created>
  <dcterms:modified xsi:type="dcterms:W3CDTF">2024-03-03T12:51:30Z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