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玻尿酸注射项目规划设计纲要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94" w:history="1">
        <w:r>
          <w:rPr>
            <w:rFonts w:ascii="仿宋" w:eastAsia="仿宋" w:hAnsi="仿宋" w:cs="仿宋" w:hint="eastAsia"/>
            <w:lang w:eastAsia="zh-CN"/>
          </w:rPr>
          <w:t>序言</w:t>
        </w:r>
        <w:r>
          <w:tab/>
        </w:r>
        <w:r>
          <w:fldChar w:fldCharType="begin"/>
        </w:r>
        <w:r>
          <w:instrText xml:space="preserve"> PAGEREF _Toc31894 \h </w:instrText>
        </w:r>
        <w:r>
          <w:fldChar w:fldCharType="separate"/>
        </w:r>
        <w:r>
          <w:t>3</w:t>
        </w:r>
        <w:r>
          <w:fldChar w:fldCharType="end"/>
        </w:r>
      </w:hyperlink>
    </w:p>
    <w:p>
      <w:pPr>
        <w:pStyle w:val="TOC1"/>
        <w:tabs>
          <w:tab w:val="right" w:leader="dot" w:pos="8306"/>
        </w:tabs>
      </w:pPr>
      <w:hyperlink w:anchor="_Toc7031" w:history="1">
        <w:r>
          <w:rPr>
            <w:rFonts w:ascii="仿宋" w:eastAsia="仿宋" w:hAnsi="仿宋" w:cs="仿宋" w:hint="eastAsia"/>
            <w:lang w:eastAsia="zh-CN"/>
          </w:rPr>
          <w:t>一、玻尿酸注射项目土建工程</w:t>
        </w:r>
        <w:r>
          <w:tab/>
        </w:r>
        <w:r>
          <w:fldChar w:fldCharType="begin"/>
        </w:r>
        <w:r>
          <w:instrText xml:space="preserve"> PAGEREF _Toc7031 \h </w:instrText>
        </w:r>
        <w:r>
          <w:fldChar w:fldCharType="separate"/>
        </w:r>
        <w:r>
          <w:t>3</w:t>
        </w:r>
        <w:r>
          <w:fldChar w:fldCharType="end"/>
        </w:r>
      </w:hyperlink>
    </w:p>
    <w:p>
      <w:pPr>
        <w:pStyle w:val="TOC2"/>
        <w:tabs>
          <w:tab w:val="right" w:leader="dot" w:pos="8306"/>
        </w:tabs>
      </w:pPr>
      <w:hyperlink w:anchor="_Toc19540" w:history="1">
        <w:r>
          <w:rPr>
            <w:rFonts w:ascii="仿宋" w:eastAsia="仿宋" w:hAnsi="仿宋" w:cs="仿宋" w:hint="eastAsia"/>
            <w:lang w:eastAsia="zh-CN"/>
          </w:rPr>
          <w:t>(一)、建筑工程设计原则</w:t>
        </w:r>
        <w:r>
          <w:tab/>
        </w:r>
        <w:r>
          <w:fldChar w:fldCharType="begin"/>
        </w:r>
        <w:r>
          <w:instrText xml:space="preserve"> PAGEREF _Toc19540 \h </w:instrText>
        </w:r>
        <w:r>
          <w:fldChar w:fldCharType="separate"/>
        </w:r>
        <w:r>
          <w:t>3</w:t>
        </w:r>
        <w:r>
          <w:fldChar w:fldCharType="end"/>
        </w:r>
      </w:hyperlink>
    </w:p>
    <w:p>
      <w:pPr>
        <w:pStyle w:val="TOC2"/>
        <w:tabs>
          <w:tab w:val="right" w:leader="dot" w:pos="8306"/>
        </w:tabs>
      </w:pPr>
      <w:hyperlink w:anchor="_Toc11758" w:history="1">
        <w:r>
          <w:rPr>
            <w:rFonts w:ascii="仿宋" w:eastAsia="仿宋" w:hAnsi="仿宋" w:cs="仿宋" w:hint="eastAsia"/>
            <w:lang w:eastAsia="zh-CN"/>
          </w:rPr>
          <w:t>(二)、土建工程设计年限及安全等级</w:t>
        </w:r>
        <w:r>
          <w:tab/>
        </w:r>
        <w:r>
          <w:fldChar w:fldCharType="begin"/>
        </w:r>
        <w:r>
          <w:instrText xml:space="preserve"> PAGEREF _Toc11758 \h </w:instrText>
        </w:r>
        <w:r>
          <w:fldChar w:fldCharType="separate"/>
        </w:r>
        <w:r>
          <w:t>4</w:t>
        </w:r>
        <w:r>
          <w:fldChar w:fldCharType="end"/>
        </w:r>
      </w:hyperlink>
    </w:p>
    <w:p>
      <w:pPr>
        <w:pStyle w:val="TOC2"/>
        <w:tabs>
          <w:tab w:val="right" w:leader="dot" w:pos="8306"/>
        </w:tabs>
      </w:pPr>
      <w:hyperlink w:anchor="_Toc5757" w:history="1">
        <w:r>
          <w:rPr>
            <w:rFonts w:ascii="仿宋" w:eastAsia="仿宋" w:hAnsi="仿宋" w:cs="仿宋" w:hint="eastAsia"/>
            <w:lang w:eastAsia="zh-CN"/>
          </w:rPr>
          <w:t>(三)、建筑工程设计总体要求</w:t>
        </w:r>
        <w:r>
          <w:tab/>
        </w:r>
        <w:r>
          <w:fldChar w:fldCharType="begin"/>
        </w:r>
        <w:r>
          <w:instrText xml:space="preserve"> PAGEREF _Toc5757 \h </w:instrText>
        </w:r>
        <w:r>
          <w:fldChar w:fldCharType="separate"/>
        </w:r>
        <w:r>
          <w:t>5</w:t>
        </w:r>
        <w:r>
          <w:fldChar w:fldCharType="end"/>
        </w:r>
      </w:hyperlink>
    </w:p>
    <w:p>
      <w:pPr>
        <w:pStyle w:val="TOC2"/>
        <w:tabs>
          <w:tab w:val="right" w:leader="dot" w:pos="8306"/>
        </w:tabs>
      </w:pPr>
      <w:hyperlink w:anchor="_Toc14062" w:history="1">
        <w:r>
          <w:rPr>
            <w:rFonts w:ascii="仿宋" w:eastAsia="仿宋" w:hAnsi="仿宋" w:cs="仿宋" w:hint="eastAsia"/>
            <w:lang w:eastAsia="zh-CN"/>
          </w:rPr>
          <w:t>(四)、土建工程建设指标</w:t>
        </w:r>
        <w:r>
          <w:tab/>
        </w:r>
        <w:r>
          <w:fldChar w:fldCharType="begin"/>
        </w:r>
        <w:r>
          <w:instrText xml:space="preserve"> PAGEREF _Toc14062 \h </w:instrText>
        </w:r>
        <w:r>
          <w:fldChar w:fldCharType="separate"/>
        </w:r>
        <w:r>
          <w:t>6</w:t>
        </w:r>
        <w:r>
          <w:fldChar w:fldCharType="end"/>
        </w:r>
      </w:hyperlink>
    </w:p>
    <w:p>
      <w:pPr>
        <w:pStyle w:val="TOC1"/>
        <w:tabs>
          <w:tab w:val="right" w:leader="dot" w:pos="8306"/>
        </w:tabs>
      </w:pPr>
      <w:hyperlink w:anchor="_Toc172" w:history="1">
        <w:r>
          <w:rPr>
            <w:rFonts w:ascii="仿宋" w:eastAsia="仿宋" w:hAnsi="仿宋" w:cs="仿宋" w:hint="eastAsia"/>
            <w:lang w:eastAsia="zh-CN"/>
          </w:rPr>
          <w:t>二、玻尿酸注射项目建设背景及必要性分析</w:t>
        </w:r>
        <w:r>
          <w:tab/>
        </w:r>
        <w:r>
          <w:fldChar w:fldCharType="begin"/>
        </w:r>
        <w:r>
          <w:instrText xml:space="preserve"> PAGEREF _Toc172 \h </w:instrText>
        </w:r>
        <w:r>
          <w:fldChar w:fldCharType="separate"/>
        </w:r>
        <w:r>
          <w:t>6</w:t>
        </w:r>
        <w:r>
          <w:fldChar w:fldCharType="end"/>
        </w:r>
      </w:hyperlink>
    </w:p>
    <w:p>
      <w:pPr>
        <w:pStyle w:val="TOC2"/>
        <w:tabs>
          <w:tab w:val="right" w:leader="dot" w:pos="8306"/>
        </w:tabs>
      </w:pPr>
      <w:hyperlink w:anchor="_Toc13809" w:history="1">
        <w:r>
          <w:rPr>
            <w:rFonts w:ascii="仿宋" w:eastAsia="仿宋" w:hAnsi="仿宋" w:cs="仿宋" w:hint="eastAsia"/>
            <w:lang w:eastAsia="zh-CN"/>
          </w:rPr>
          <w:t>(一)、玻尿酸注射项目背景分析</w:t>
        </w:r>
        <w:r>
          <w:tab/>
        </w:r>
        <w:r>
          <w:fldChar w:fldCharType="begin"/>
        </w:r>
        <w:r>
          <w:instrText xml:space="preserve"> PAGEREF _Toc13809 \h </w:instrText>
        </w:r>
        <w:r>
          <w:fldChar w:fldCharType="separate"/>
        </w:r>
        <w:r>
          <w:t>6</w:t>
        </w:r>
        <w:r>
          <w:fldChar w:fldCharType="end"/>
        </w:r>
      </w:hyperlink>
    </w:p>
    <w:p>
      <w:pPr>
        <w:pStyle w:val="TOC2"/>
        <w:tabs>
          <w:tab w:val="right" w:leader="dot" w:pos="8306"/>
        </w:tabs>
      </w:pPr>
      <w:hyperlink w:anchor="_Toc25500" w:history="1">
        <w:r>
          <w:rPr>
            <w:rFonts w:ascii="仿宋" w:eastAsia="仿宋" w:hAnsi="仿宋" w:cs="仿宋" w:hint="eastAsia"/>
            <w:lang w:eastAsia="zh-CN"/>
          </w:rPr>
          <w:t>(二)、玻尿酸注射项目建设必要性分析</w:t>
        </w:r>
        <w:r>
          <w:tab/>
        </w:r>
        <w:r>
          <w:fldChar w:fldCharType="begin"/>
        </w:r>
        <w:r>
          <w:instrText xml:space="preserve"> PAGEREF _Toc25500 \h </w:instrText>
        </w:r>
        <w:r>
          <w:fldChar w:fldCharType="separate"/>
        </w:r>
        <w:r>
          <w:t>8</w:t>
        </w:r>
        <w:r>
          <w:fldChar w:fldCharType="end"/>
        </w:r>
      </w:hyperlink>
    </w:p>
    <w:p>
      <w:pPr>
        <w:pStyle w:val="TOC1"/>
        <w:tabs>
          <w:tab w:val="right" w:leader="dot" w:pos="8306"/>
        </w:tabs>
      </w:pPr>
      <w:hyperlink w:anchor="_Toc9051" w:history="1">
        <w:r>
          <w:rPr>
            <w:rFonts w:ascii="仿宋" w:eastAsia="仿宋" w:hAnsi="仿宋" w:cs="仿宋" w:hint="eastAsia"/>
            <w:lang w:eastAsia="zh-CN"/>
          </w:rPr>
          <w:t>三、市场分析、调研</w:t>
        </w:r>
        <w:r>
          <w:tab/>
        </w:r>
        <w:r>
          <w:fldChar w:fldCharType="begin"/>
        </w:r>
        <w:r>
          <w:instrText xml:space="preserve"> PAGEREF _Toc9051 \h </w:instrText>
        </w:r>
        <w:r>
          <w:fldChar w:fldCharType="separate"/>
        </w:r>
        <w:r>
          <w:t>9</w:t>
        </w:r>
        <w:r>
          <w:fldChar w:fldCharType="end"/>
        </w:r>
      </w:hyperlink>
    </w:p>
    <w:p>
      <w:pPr>
        <w:pStyle w:val="TOC2"/>
        <w:tabs>
          <w:tab w:val="right" w:leader="dot" w:pos="8306"/>
        </w:tabs>
      </w:pPr>
      <w:hyperlink w:anchor="_Toc13901" w:history="1">
        <w:r>
          <w:rPr>
            <w:rFonts w:ascii="仿宋" w:eastAsia="仿宋" w:hAnsi="仿宋" w:cs="仿宋" w:hint="eastAsia"/>
            <w:lang w:eastAsia="zh-CN"/>
          </w:rPr>
          <w:t>(一)、玻尿酸注射行业分析</w:t>
        </w:r>
        <w:r>
          <w:tab/>
        </w:r>
        <w:r>
          <w:fldChar w:fldCharType="begin"/>
        </w:r>
        <w:r>
          <w:instrText xml:space="preserve"> PAGEREF _Toc13901 \h </w:instrText>
        </w:r>
        <w:r>
          <w:fldChar w:fldCharType="separate"/>
        </w:r>
        <w:r>
          <w:t>9</w:t>
        </w:r>
        <w:r>
          <w:fldChar w:fldCharType="end"/>
        </w:r>
      </w:hyperlink>
    </w:p>
    <w:p>
      <w:pPr>
        <w:pStyle w:val="TOC2"/>
        <w:tabs>
          <w:tab w:val="right" w:leader="dot" w:pos="8306"/>
        </w:tabs>
      </w:pPr>
      <w:hyperlink w:anchor="_Toc16794" w:history="1">
        <w:r>
          <w:rPr>
            <w:rFonts w:ascii="仿宋" w:eastAsia="仿宋" w:hAnsi="仿宋" w:cs="仿宋" w:hint="eastAsia"/>
            <w:lang w:eastAsia="zh-CN"/>
          </w:rPr>
          <w:t>(二)、玻尿酸注射市场分析预测</w:t>
        </w:r>
        <w:r>
          <w:tab/>
        </w:r>
        <w:r>
          <w:fldChar w:fldCharType="begin"/>
        </w:r>
        <w:r>
          <w:instrText xml:space="preserve"> PAGEREF _Toc16794 \h </w:instrText>
        </w:r>
        <w:r>
          <w:fldChar w:fldCharType="separate"/>
        </w:r>
        <w:r>
          <w:t>10</w:t>
        </w:r>
        <w:r>
          <w:fldChar w:fldCharType="end"/>
        </w:r>
      </w:hyperlink>
    </w:p>
    <w:p>
      <w:pPr>
        <w:pStyle w:val="TOC1"/>
        <w:tabs>
          <w:tab w:val="right" w:leader="dot" w:pos="8306"/>
        </w:tabs>
      </w:pPr>
      <w:hyperlink w:anchor="_Toc25400" w:history="1">
        <w:r>
          <w:rPr>
            <w:rFonts w:ascii="仿宋" w:eastAsia="仿宋" w:hAnsi="仿宋" w:cs="仿宋" w:hint="eastAsia"/>
            <w:lang w:eastAsia="zh-CN"/>
          </w:rPr>
          <w:t>四、玻尿酸注射项目可持续发展</w:t>
        </w:r>
        <w:r>
          <w:tab/>
        </w:r>
        <w:r>
          <w:fldChar w:fldCharType="begin"/>
        </w:r>
        <w:r>
          <w:instrText xml:space="preserve"> PAGEREF _Toc25400 \h </w:instrText>
        </w:r>
        <w:r>
          <w:fldChar w:fldCharType="separate"/>
        </w:r>
        <w:r>
          <w:t>11</w:t>
        </w:r>
        <w:r>
          <w:fldChar w:fldCharType="end"/>
        </w:r>
      </w:hyperlink>
    </w:p>
    <w:p>
      <w:pPr>
        <w:pStyle w:val="TOC2"/>
        <w:tabs>
          <w:tab w:val="right" w:leader="dot" w:pos="8306"/>
        </w:tabs>
      </w:pPr>
      <w:hyperlink w:anchor="_Toc17405" w:history="1">
        <w:r>
          <w:rPr>
            <w:rFonts w:ascii="仿宋" w:eastAsia="仿宋" w:hAnsi="仿宋" w:cs="仿宋" w:hint="eastAsia"/>
            <w:lang w:eastAsia="zh-CN"/>
          </w:rPr>
          <w:t>(一)、可持续战略与实践</w:t>
        </w:r>
        <w:r>
          <w:tab/>
        </w:r>
        <w:r>
          <w:fldChar w:fldCharType="begin"/>
        </w:r>
        <w:r>
          <w:instrText xml:space="preserve"> PAGEREF _Toc17405 \h </w:instrText>
        </w:r>
        <w:r>
          <w:fldChar w:fldCharType="separate"/>
        </w:r>
        <w:r>
          <w:t>11</w:t>
        </w:r>
        <w:r>
          <w:fldChar w:fldCharType="end"/>
        </w:r>
      </w:hyperlink>
    </w:p>
    <w:p>
      <w:pPr>
        <w:pStyle w:val="TOC2"/>
        <w:tabs>
          <w:tab w:val="right" w:leader="dot" w:pos="8306"/>
        </w:tabs>
      </w:pPr>
      <w:hyperlink w:anchor="_Toc24645" w:history="1">
        <w:r>
          <w:rPr>
            <w:rFonts w:ascii="仿宋" w:eastAsia="仿宋" w:hAnsi="仿宋" w:cs="仿宋" w:hint="eastAsia"/>
            <w:lang w:eastAsia="zh-CN"/>
          </w:rPr>
          <w:t>(二)、环保与社会责任</w:t>
        </w:r>
        <w:r>
          <w:tab/>
        </w:r>
        <w:r>
          <w:fldChar w:fldCharType="begin"/>
        </w:r>
        <w:r>
          <w:instrText xml:space="preserve"> PAGEREF _Toc24645 \h </w:instrText>
        </w:r>
        <w:r>
          <w:fldChar w:fldCharType="separate"/>
        </w:r>
        <w:r>
          <w:t>12</w:t>
        </w:r>
        <w:r>
          <w:fldChar w:fldCharType="end"/>
        </w:r>
      </w:hyperlink>
    </w:p>
    <w:p>
      <w:pPr>
        <w:pStyle w:val="TOC1"/>
        <w:tabs>
          <w:tab w:val="right" w:leader="dot" w:pos="8306"/>
        </w:tabs>
      </w:pPr>
      <w:hyperlink w:anchor="_Toc24915" w:history="1">
        <w:r>
          <w:rPr>
            <w:rFonts w:ascii="仿宋" w:eastAsia="仿宋" w:hAnsi="仿宋" w:cs="仿宋" w:hint="eastAsia"/>
            <w:lang w:eastAsia="zh-CN"/>
          </w:rPr>
          <w:t>五、玻尿酸注射项目文档管理</w:t>
        </w:r>
        <w:r>
          <w:tab/>
        </w:r>
        <w:r>
          <w:fldChar w:fldCharType="begin"/>
        </w:r>
        <w:r>
          <w:instrText xml:space="preserve"> PAGEREF _Toc24915 \h </w:instrText>
        </w:r>
        <w:r>
          <w:fldChar w:fldCharType="separate"/>
        </w:r>
        <w:r>
          <w:t>12</w:t>
        </w:r>
        <w:r>
          <w:fldChar w:fldCharType="end"/>
        </w:r>
      </w:hyperlink>
    </w:p>
    <w:p>
      <w:pPr>
        <w:pStyle w:val="TOC2"/>
        <w:tabs>
          <w:tab w:val="right" w:leader="dot" w:pos="8306"/>
        </w:tabs>
      </w:pPr>
      <w:hyperlink w:anchor="_Toc26471" w:history="1">
        <w:r>
          <w:rPr>
            <w:rFonts w:ascii="仿宋" w:eastAsia="仿宋" w:hAnsi="仿宋" w:cs="仿宋" w:hint="eastAsia"/>
            <w:lang w:eastAsia="zh-CN"/>
          </w:rPr>
          <w:t>(一)、文档编制与审查</w:t>
        </w:r>
        <w:r>
          <w:tab/>
        </w:r>
        <w:r>
          <w:fldChar w:fldCharType="begin"/>
        </w:r>
        <w:r>
          <w:instrText xml:space="preserve"> PAGEREF _Toc26471 \h </w:instrText>
        </w:r>
        <w:r>
          <w:fldChar w:fldCharType="separate"/>
        </w:r>
        <w:r>
          <w:t>12</w:t>
        </w:r>
        <w:r>
          <w:fldChar w:fldCharType="end"/>
        </w:r>
      </w:hyperlink>
    </w:p>
    <w:p>
      <w:pPr>
        <w:pStyle w:val="TOC2"/>
        <w:tabs>
          <w:tab w:val="right" w:leader="dot" w:pos="8306"/>
        </w:tabs>
      </w:pPr>
      <w:hyperlink w:anchor="_Toc22691" w:history="1">
        <w:r>
          <w:rPr>
            <w:rFonts w:ascii="仿宋" w:eastAsia="仿宋" w:hAnsi="仿宋" w:cs="仿宋" w:hint="eastAsia"/>
            <w:lang w:eastAsia="zh-CN"/>
          </w:rPr>
          <w:t>(二)、文档发布与分发</w:t>
        </w:r>
        <w:r>
          <w:tab/>
        </w:r>
        <w:r>
          <w:fldChar w:fldCharType="begin"/>
        </w:r>
        <w:r>
          <w:instrText xml:space="preserve"> PAGEREF _Toc22691 \h </w:instrText>
        </w:r>
        <w:r>
          <w:fldChar w:fldCharType="separate"/>
        </w:r>
        <w:r>
          <w:t>14</w:t>
        </w:r>
        <w:r>
          <w:fldChar w:fldCharType="end"/>
        </w:r>
      </w:hyperlink>
    </w:p>
    <w:p>
      <w:pPr>
        <w:pStyle w:val="TOC2"/>
        <w:tabs>
          <w:tab w:val="right" w:leader="dot" w:pos="8306"/>
        </w:tabs>
      </w:pPr>
      <w:hyperlink w:anchor="_Toc23805" w:history="1">
        <w:r>
          <w:rPr>
            <w:rFonts w:ascii="仿宋" w:eastAsia="仿宋" w:hAnsi="仿宋" w:cs="仿宋" w:hint="eastAsia"/>
            <w:lang w:eastAsia="zh-CN"/>
          </w:rPr>
          <w:t>(三)、文档存档与归档</w:t>
        </w:r>
        <w:r>
          <w:tab/>
        </w:r>
        <w:r>
          <w:fldChar w:fldCharType="begin"/>
        </w:r>
        <w:r>
          <w:instrText xml:space="preserve"> PAGEREF _Toc23805 \h </w:instrText>
        </w:r>
        <w:r>
          <w:fldChar w:fldCharType="separate"/>
        </w:r>
        <w:r>
          <w:t>15</w:t>
        </w:r>
        <w:r>
          <w:fldChar w:fldCharType="end"/>
        </w:r>
      </w:hyperlink>
    </w:p>
    <w:p>
      <w:pPr>
        <w:pStyle w:val="TOC1"/>
        <w:tabs>
          <w:tab w:val="right" w:leader="dot" w:pos="8306"/>
        </w:tabs>
      </w:pPr>
      <w:hyperlink w:anchor="_Toc24690" w:history="1">
        <w:r>
          <w:rPr>
            <w:rFonts w:ascii="仿宋" w:eastAsia="仿宋" w:hAnsi="仿宋" w:cs="仿宋" w:hint="eastAsia"/>
            <w:lang w:eastAsia="zh-CN"/>
          </w:rPr>
          <w:t>六、玻尿酸注射项目绩效评估</w:t>
        </w:r>
        <w:r>
          <w:tab/>
        </w:r>
        <w:r>
          <w:fldChar w:fldCharType="begin"/>
        </w:r>
        <w:r>
          <w:instrText xml:space="preserve"> PAGEREF _Toc24690 \h </w:instrText>
        </w:r>
        <w:r>
          <w:fldChar w:fldCharType="separate"/>
        </w:r>
        <w:r>
          <w:t>16</w:t>
        </w:r>
        <w:r>
          <w:fldChar w:fldCharType="end"/>
        </w:r>
      </w:hyperlink>
    </w:p>
    <w:p>
      <w:pPr>
        <w:pStyle w:val="TOC2"/>
        <w:tabs>
          <w:tab w:val="right" w:leader="dot" w:pos="8306"/>
        </w:tabs>
      </w:pPr>
      <w:hyperlink w:anchor="_Toc6772" w:history="1">
        <w:r>
          <w:rPr>
            <w:rFonts w:ascii="仿宋" w:eastAsia="仿宋" w:hAnsi="仿宋" w:cs="仿宋" w:hint="eastAsia"/>
            <w:lang w:eastAsia="zh-CN"/>
          </w:rPr>
          <w:t>(一)、绩效评估指标</w:t>
        </w:r>
        <w:r>
          <w:tab/>
        </w:r>
        <w:r>
          <w:fldChar w:fldCharType="begin"/>
        </w:r>
        <w:r>
          <w:instrText xml:space="preserve"> PAGEREF _Toc6772 \h </w:instrText>
        </w:r>
        <w:r>
          <w:fldChar w:fldCharType="separate"/>
        </w:r>
        <w:r>
          <w:t>16</w:t>
        </w:r>
        <w:r>
          <w:fldChar w:fldCharType="end"/>
        </w:r>
      </w:hyperlink>
    </w:p>
    <w:p>
      <w:pPr>
        <w:pStyle w:val="TOC2"/>
        <w:tabs>
          <w:tab w:val="right" w:leader="dot" w:pos="8306"/>
        </w:tabs>
      </w:pPr>
      <w:hyperlink w:anchor="_Toc32121" w:history="1">
        <w:r>
          <w:rPr>
            <w:rFonts w:ascii="仿宋" w:eastAsia="仿宋" w:hAnsi="仿宋" w:cs="仿宋" w:hint="eastAsia"/>
            <w:lang w:eastAsia="zh-CN"/>
          </w:rPr>
          <w:t>(二)、绩效评估方法</w:t>
        </w:r>
        <w:r>
          <w:tab/>
        </w:r>
        <w:r>
          <w:fldChar w:fldCharType="begin"/>
        </w:r>
        <w:r>
          <w:instrText xml:space="preserve"> PAGEREF _Toc32121 \h </w:instrText>
        </w:r>
        <w:r>
          <w:fldChar w:fldCharType="separate"/>
        </w:r>
        <w:r>
          <w:t>17</w:t>
        </w:r>
        <w:r>
          <w:fldChar w:fldCharType="end"/>
        </w:r>
      </w:hyperlink>
    </w:p>
    <w:p>
      <w:pPr>
        <w:pStyle w:val="TOC2"/>
        <w:tabs>
          <w:tab w:val="right" w:leader="dot" w:pos="8306"/>
        </w:tabs>
      </w:pPr>
      <w:hyperlink w:anchor="_Toc18108" w:history="1">
        <w:r>
          <w:rPr>
            <w:rFonts w:ascii="仿宋" w:eastAsia="仿宋" w:hAnsi="仿宋" w:cs="仿宋" w:hint="eastAsia"/>
            <w:lang w:eastAsia="zh-CN"/>
          </w:rPr>
          <w:t>(三)、绩效评估周期</w:t>
        </w:r>
        <w:r>
          <w:tab/>
        </w:r>
        <w:r>
          <w:fldChar w:fldCharType="begin"/>
        </w:r>
        <w:r>
          <w:instrText xml:space="preserve"> PAGEREF _Toc18108 \h </w:instrText>
        </w:r>
        <w:r>
          <w:fldChar w:fldCharType="separate"/>
        </w:r>
        <w:r>
          <w:t>18</w:t>
        </w:r>
        <w:r>
          <w:fldChar w:fldCharType="end"/>
        </w:r>
      </w:hyperlink>
    </w:p>
    <w:p>
      <w:pPr>
        <w:pStyle w:val="TOC1"/>
        <w:tabs>
          <w:tab w:val="right" w:leader="dot" w:pos="8306"/>
        </w:tabs>
      </w:pPr>
      <w:hyperlink w:anchor="_Toc25520" w:history="1">
        <w:r>
          <w:rPr>
            <w:rFonts w:ascii="仿宋" w:eastAsia="仿宋" w:hAnsi="仿宋" w:cs="仿宋" w:hint="eastAsia"/>
            <w:lang w:eastAsia="zh-CN"/>
          </w:rPr>
          <w:t>七、玻尿酸注射项目人力资源管理</w:t>
        </w:r>
        <w:r>
          <w:tab/>
        </w:r>
        <w:r>
          <w:fldChar w:fldCharType="begin"/>
        </w:r>
        <w:r>
          <w:instrText xml:space="preserve"> PAGEREF _Toc25520 \h </w:instrText>
        </w:r>
        <w:r>
          <w:fldChar w:fldCharType="separate"/>
        </w:r>
        <w:r>
          <w:t>19</w:t>
        </w:r>
        <w:r>
          <w:fldChar w:fldCharType="end"/>
        </w:r>
      </w:hyperlink>
    </w:p>
    <w:p>
      <w:pPr>
        <w:pStyle w:val="TOC2"/>
        <w:tabs>
          <w:tab w:val="right" w:leader="dot" w:pos="8306"/>
        </w:tabs>
      </w:pPr>
      <w:hyperlink w:anchor="_Toc29574" w:history="1">
        <w:r>
          <w:rPr>
            <w:rFonts w:ascii="仿宋" w:eastAsia="仿宋" w:hAnsi="仿宋" w:cs="仿宋" w:hint="eastAsia"/>
            <w:lang w:eastAsia="zh-CN"/>
          </w:rPr>
          <w:t>(一)、建立健全的预算管理制度</w:t>
        </w:r>
        <w:r>
          <w:tab/>
        </w:r>
        <w:r>
          <w:fldChar w:fldCharType="begin"/>
        </w:r>
        <w:r>
          <w:instrText xml:space="preserve"> PAGEREF _Toc29574 \h </w:instrText>
        </w:r>
        <w:r>
          <w:fldChar w:fldCharType="separate"/>
        </w:r>
        <w:r>
          <w:t>19</w:t>
        </w:r>
        <w:r>
          <w:fldChar w:fldCharType="end"/>
        </w:r>
      </w:hyperlink>
    </w:p>
    <w:p>
      <w:pPr>
        <w:pStyle w:val="TOC2"/>
        <w:tabs>
          <w:tab w:val="right" w:leader="dot" w:pos="8306"/>
        </w:tabs>
      </w:pPr>
      <w:hyperlink w:anchor="_Toc23841" w:history="1">
        <w:r>
          <w:rPr>
            <w:rFonts w:ascii="仿宋" w:eastAsia="仿宋" w:hAnsi="仿宋" w:cs="仿宋" w:hint="eastAsia"/>
            <w:lang w:eastAsia="zh-CN"/>
          </w:rPr>
          <w:t>(二)、加强资金流动监控</w:t>
        </w:r>
        <w:r>
          <w:tab/>
        </w:r>
        <w:r>
          <w:fldChar w:fldCharType="begin"/>
        </w:r>
        <w:r>
          <w:instrText xml:space="preserve"> PAGEREF _Toc23841 \h </w:instrText>
        </w:r>
        <w:r>
          <w:fldChar w:fldCharType="separate"/>
        </w:r>
        <w:r>
          <w:t>21</w:t>
        </w:r>
        <w:r>
          <w:fldChar w:fldCharType="end"/>
        </w:r>
      </w:hyperlink>
    </w:p>
    <w:p>
      <w:pPr>
        <w:pStyle w:val="TOC2"/>
        <w:tabs>
          <w:tab w:val="right" w:leader="dot" w:pos="8306"/>
        </w:tabs>
      </w:pPr>
      <w:hyperlink w:anchor="_Toc11630" w:history="1">
        <w:r>
          <w:rPr>
            <w:rFonts w:ascii="仿宋" w:eastAsia="仿宋" w:hAnsi="仿宋" w:cs="仿宋" w:hint="eastAsia"/>
            <w:lang w:eastAsia="zh-CN"/>
          </w:rPr>
          <w:t>(三)、制定完善的风险控制机制</w:t>
        </w:r>
        <w:r>
          <w:tab/>
        </w:r>
        <w:r>
          <w:fldChar w:fldCharType="begin"/>
        </w:r>
        <w:r>
          <w:instrText xml:space="preserve"> PAGEREF _Toc11630 \h </w:instrText>
        </w:r>
        <w:r>
          <w:fldChar w:fldCharType="separate"/>
        </w:r>
        <w:r>
          <w:t>22</w:t>
        </w:r>
        <w:r>
          <w:fldChar w:fldCharType="end"/>
        </w:r>
      </w:hyperlink>
    </w:p>
    <w:p>
      <w:pPr>
        <w:pStyle w:val="TOC2"/>
        <w:tabs>
          <w:tab w:val="right" w:leader="dot" w:pos="8306"/>
        </w:tabs>
      </w:pPr>
      <w:hyperlink w:anchor="_Toc19421" w:history="1">
        <w:r>
          <w:rPr>
            <w:rFonts w:ascii="仿宋" w:eastAsia="仿宋" w:hAnsi="仿宋" w:cs="仿宋" w:hint="eastAsia"/>
            <w:lang w:eastAsia="zh-CN"/>
          </w:rPr>
          <w:t>(四)、优化成本管理</w:t>
        </w:r>
        <w:r>
          <w:tab/>
        </w:r>
        <w:r>
          <w:fldChar w:fldCharType="begin"/>
        </w:r>
        <w:r>
          <w:instrText xml:space="preserve"> PAGEREF _Toc19421 \h </w:instrText>
        </w:r>
        <w:r>
          <w:fldChar w:fldCharType="separate"/>
        </w:r>
        <w:r>
          <w:t>23</w:t>
        </w:r>
        <w:r>
          <w:fldChar w:fldCharType="end"/>
        </w:r>
      </w:hyperlink>
    </w:p>
    <w:p>
      <w:pPr>
        <w:pStyle w:val="TOC1"/>
        <w:tabs>
          <w:tab w:val="right" w:leader="dot" w:pos="8306"/>
        </w:tabs>
      </w:pPr>
      <w:hyperlink w:anchor="_Toc24189" w:history="1">
        <w:r>
          <w:rPr>
            <w:rFonts w:ascii="仿宋" w:eastAsia="仿宋" w:hAnsi="仿宋" w:cs="仿宋" w:hint="eastAsia"/>
            <w:lang w:eastAsia="zh-CN"/>
          </w:rPr>
          <w:t>八、生产安全保护</w:t>
        </w:r>
        <w:r>
          <w:tab/>
        </w:r>
        <w:r>
          <w:fldChar w:fldCharType="begin"/>
        </w:r>
        <w:r>
          <w:instrText xml:space="preserve"> PAGEREF _Toc24189 \h </w:instrText>
        </w:r>
        <w:r>
          <w:fldChar w:fldCharType="separate"/>
        </w:r>
        <w:r>
          <w:t>24</w:t>
        </w:r>
        <w:r>
          <w:fldChar w:fldCharType="end"/>
        </w:r>
      </w:hyperlink>
    </w:p>
    <w:p>
      <w:pPr>
        <w:pStyle w:val="TOC2"/>
        <w:tabs>
          <w:tab w:val="right" w:leader="dot" w:pos="8306"/>
        </w:tabs>
      </w:pPr>
      <w:hyperlink w:anchor="_Toc18693" w:history="1">
        <w:r>
          <w:rPr>
            <w:rFonts w:ascii="仿宋" w:eastAsia="仿宋" w:hAnsi="仿宋" w:cs="仿宋" w:hint="eastAsia"/>
            <w:lang w:eastAsia="zh-CN"/>
          </w:rPr>
          <w:t>(一)、消防安全</w:t>
        </w:r>
        <w:r>
          <w:tab/>
        </w:r>
        <w:r>
          <w:fldChar w:fldCharType="begin"/>
        </w:r>
        <w:r>
          <w:instrText xml:space="preserve"> PAGEREF _Toc18693 \h </w:instrText>
        </w:r>
        <w:r>
          <w:fldChar w:fldCharType="separate"/>
        </w:r>
        <w:r>
          <w:t>24</w:t>
        </w:r>
        <w:r>
          <w:fldChar w:fldCharType="end"/>
        </w:r>
      </w:hyperlink>
    </w:p>
    <w:p>
      <w:pPr>
        <w:pStyle w:val="TOC2"/>
        <w:tabs>
          <w:tab w:val="right" w:leader="dot" w:pos="8306"/>
        </w:tabs>
      </w:pPr>
      <w:hyperlink w:anchor="_Toc7588" w:history="1">
        <w:r>
          <w:rPr>
            <w:rFonts w:ascii="仿宋" w:eastAsia="仿宋" w:hAnsi="仿宋" w:cs="仿宋" w:hint="eastAsia"/>
            <w:lang w:eastAsia="zh-CN"/>
          </w:rPr>
          <w:t>(二)、防火防爆总图布置措施</w:t>
        </w:r>
        <w:r>
          <w:tab/>
        </w:r>
        <w:r>
          <w:fldChar w:fldCharType="begin"/>
        </w:r>
        <w:r>
          <w:instrText xml:space="preserve"> PAGEREF _Toc7588 \h </w:instrText>
        </w:r>
        <w:r>
          <w:fldChar w:fldCharType="separate"/>
        </w:r>
        <w:r>
          <w:t>26</w:t>
        </w:r>
        <w:r>
          <w:fldChar w:fldCharType="end"/>
        </w:r>
      </w:hyperlink>
    </w:p>
    <w:p>
      <w:pPr>
        <w:pStyle w:val="TOC2"/>
        <w:tabs>
          <w:tab w:val="right" w:leader="dot" w:pos="8306"/>
        </w:tabs>
      </w:pPr>
      <w:hyperlink w:anchor="_Toc12498" w:history="1">
        <w:r>
          <w:rPr>
            <w:rFonts w:ascii="仿宋" w:eastAsia="仿宋" w:hAnsi="仿宋" w:cs="仿宋" w:hint="eastAsia"/>
            <w:lang w:eastAsia="zh-CN"/>
          </w:rPr>
          <w:t>(三)、自然灾害防范措施</w:t>
        </w:r>
        <w:r>
          <w:tab/>
        </w:r>
        <w:r>
          <w:fldChar w:fldCharType="begin"/>
        </w:r>
        <w:r>
          <w:instrText xml:space="preserve"> PAGEREF _Toc12498 \h </w:instrText>
        </w:r>
        <w:r>
          <w:fldChar w:fldCharType="separate"/>
        </w:r>
        <w:r>
          <w:t>27</w:t>
        </w:r>
        <w:r>
          <w:fldChar w:fldCharType="end"/>
        </w:r>
      </w:hyperlink>
    </w:p>
    <w:p>
      <w:pPr>
        <w:pStyle w:val="TOC2"/>
        <w:tabs>
          <w:tab w:val="right" w:leader="dot" w:pos="8306"/>
        </w:tabs>
      </w:pPr>
      <w:hyperlink w:anchor="_Toc6941" w:history="1">
        <w:r>
          <w:rPr>
            <w:rFonts w:ascii="仿宋" w:eastAsia="仿宋" w:hAnsi="仿宋" w:cs="仿宋" w:hint="eastAsia"/>
            <w:lang w:eastAsia="zh-CN"/>
          </w:rPr>
          <w:t>(四)、安全色及安全标志使用要求</w:t>
        </w:r>
        <w:r>
          <w:tab/>
        </w:r>
        <w:r>
          <w:fldChar w:fldCharType="begin"/>
        </w:r>
        <w:r>
          <w:instrText xml:space="preserve"> PAGEREF _Toc6941 \h </w:instrText>
        </w:r>
        <w:r>
          <w:fldChar w:fldCharType="separate"/>
        </w:r>
        <w:r>
          <w:t>28</w:t>
        </w:r>
        <w:r>
          <w:fldChar w:fldCharType="end"/>
        </w:r>
      </w:hyperlink>
    </w:p>
    <w:p>
      <w:pPr>
        <w:pStyle w:val="TOC2"/>
        <w:tabs>
          <w:tab w:val="right" w:leader="dot" w:pos="8306"/>
        </w:tabs>
      </w:pPr>
      <w:hyperlink w:anchor="_Toc11244" w:history="1">
        <w:r>
          <w:rPr>
            <w:rFonts w:ascii="仿宋" w:eastAsia="仿宋" w:hAnsi="仿宋" w:cs="仿宋" w:hint="eastAsia"/>
            <w:lang w:eastAsia="zh-CN"/>
          </w:rPr>
          <w:t>(五)、防尘防毒措施</w:t>
        </w:r>
        <w:r>
          <w:tab/>
        </w:r>
        <w:r>
          <w:fldChar w:fldCharType="begin"/>
        </w:r>
        <w:r>
          <w:instrText xml:space="preserve"> PAGEREF _Toc11244 \h </w:instrText>
        </w:r>
        <w:r>
          <w:fldChar w:fldCharType="separate"/>
        </w:r>
        <w:r>
          <w:t>29</w:t>
        </w:r>
        <w:r>
          <w:fldChar w:fldCharType="end"/>
        </w:r>
      </w:hyperlink>
    </w:p>
    <w:p>
      <w:pPr>
        <w:pStyle w:val="TOC2"/>
        <w:tabs>
          <w:tab w:val="right" w:leader="dot" w:pos="8306"/>
        </w:tabs>
      </w:pPr>
      <w:hyperlink w:anchor="_Toc6363" w:history="1">
        <w:r>
          <w:rPr>
            <w:rFonts w:ascii="仿宋" w:eastAsia="仿宋" w:hAnsi="仿宋" w:cs="仿宋" w:hint="eastAsia"/>
            <w:lang w:eastAsia="zh-CN"/>
          </w:rPr>
          <w:t>(六)、防静电、触电防护及防雷措施</w:t>
        </w:r>
        <w:r>
          <w:tab/>
        </w:r>
        <w:r>
          <w:fldChar w:fldCharType="begin"/>
        </w:r>
        <w:r>
          <w:instrText xml:space="preserve"> PAGEREF _Toc6363 \h </w:instrText>
        </w:r>
        <w:r>
          <w:fldChar w:fldCharType="separate"/>
        </w:r>
        <w:r>
          <w:t>30</w:t>
        </w:r>
        <w:r>
          <w:fldChar w:fldCharType="end"/>
        </w:r>
      </w:hyperlink>
    </w:p>
    <w:p>
      <w:pPr>
        <w:pStyle w:val="TOC2"/>
        <w:tabs>
          <w:tab w:val="right" w:leader="dot" w:pos="8306"/>
        </w:tabs>
      </w:pPr>
      <w:hyperlink w:anchor="_Toc2214" w:history="1">
        <w:r>
          <w:rPr>
            <w:rFonts w:ascii="仿宋" w:eastAsia="仿宋" w:hAnsi="仿宋" w:cs="仿宋" w:hint="eastAsia"/>
            <w:lang w:eastAsia="zh-CN"/>
          </w:rPr>
          <w:t>(七)、机械设备安全保障措施</w:t>
        </w:r>
        <w:r>
          <w:tab/>
        </w:r>
        <w:r>
          <w:fldChar w:fldCharType="begin"/>
        </w:r>
        <w:r>
          <w:instrText xml:space="preserve"> PAGEREF _Toc2214 \h </w:instrText>
        </w:r>
        <w:r>
          <w:fldChar w:fldCharType="separate"/>
        </w:r>
        <w:r>
          <w:t>31</w:t>
        </w:r>
        <w:r>
          <w:fldChar w:fldCharType="end"/>
        </w:r>
      </w:hyperlink>
    </w:p>
    <w:p>
      <w:pPr>
        <w:pStyle w:val="TOC1"/>
        <w:tabs>
          <w:tab w:val="right" w:leader="dot" w:pos="8306"/>
        </w:tabs>
      </w:pPr>
      <w:hyperlink w:anchor="_Toc5998" w:history="1">
        <w:r>
          <w:rPr>
            <w:rFonts w:ascii="仿宋" w:eastAsia="仿宋" w:hAnsi="仿宋" w:cs="仿宋" w:hint="eastAsia"/>
            <w:lang w:eastAsia="zh-CN"/>
          </w:rPr>
          <w:t>九、玻尿酸注射项目财务管理</w:t>
        </w:r>
        <w:r>
          <w:tab/>
        </w:r>
        <w:r>
          <w:fldChar w:fldCharType="begin"/>
        </w:r>
        <w:r>
          <w:instrText xml:space="preserve"> PAGEREF _Toc5998 \h </w:instrText>
        </w:r>
        <w:r>
          <w:fldChar w:fldCharType="separate"/>
        </w:r>
        <w:r>
          <w:t>32</w:t>
        </w:r>
        <w:r>
          <w:fldChar w:fldCharType="end"/>
        </w:r>
      </w:hyperlink>
    </w:p>
    <w:p>
      <w:pPr>
        <w:pStyle w:val="TOC2"/>
        <w:tabs>
          <w:tab w:val="right" w:leader="dot" w:pos="8306"/>
        </w:tabs>
      </w:pPr>
      <w:hyperlink w:anchor="_Toc2764" w:history="1">
        <w:r>
          <w:rPr>
            <w:rFonts w:ascii="仿宋" w:eastAsia="仿宋" w:hAnsi="仿宋" w:cs="仿宋" w:hint="eastAsia"/>
            <w:lang w:eastAsia="zh-CN"/>
          </w:rPr>
          <w:t>(一)、资金需求大</w:t>
        </w:r>
        <w:r>
          <w:tab/>
        </w:r>
        <w:r>
          <w:fldChar w:fldCharType="begin"/>
        </w:r>
        <w:r>
          <w:instrText xml:space="preserve"> PAGEREF _Toc2764 \h </w:instrText>
        </w:r>
        <w:r>
          <w:fldChar w:fldCharType="separate"/>
        </w:r>
        <w:r>
          <w:t>32</w:t>
        </w:r>
        <w:r>
          <w:fldChar w:fldCharType="end"/>
        </w:r>
      </w:hyperlink>
    </w:p>
    <w:p>
      <w:pPr>
        <w:pStyle w:val="TOC2"/>
        <w:tabs>
          <w:tab w:val="right" w:leader="dot" w:pos="8306"/>
        </w:tabs>
      </w:pPr>
      <w:hyperlink w:anchor="_Toc25345" w:history="1">
        <w:r>
          <w:rPr>
            <w:rFonts w:ascii="仿宋" w:eastAsia="仿宋" w:hAnsi="仿宋" w:cs="仿宋" w:hint="eastAsia"/>
            <w:lang w:eastAsia="zh-CN"/>
          </w:rPr>
          <w:t>(二)、研发周期长</w:t>
        </w:r>
        <w:r>
          <w:tab/>
        </w:r>
        <w:r>
          <w:fldChar w:fldCharType="begin"/>
        </w:r>
        <w:r>
          <w:instrText xml:space="preserve"> PAGEREF _Toc25345 \h </w:instrText>
        </w:r>
        <w:r>
          <w:fldChar w:fldCharType="separate"/>
        </w:r>
        <w:r>
          <w:t>33</w:t>
        </w:r>
        <w:r>
          <w:fldChar w:fldCharType="end"/>
        </w:r>
      </w:hyperlink>
    </w:p>
    <w:p>
      <w:pPr>
        <w:pStyle w:val="TOC2"/>
        <w:tabs>
          <w:tab w:val="right" w:leader="dot" w:pos="8306"/>
        </w:tabs>
      </w:pPr>
      <w:hyperlink w:anchor="_Toc20261" w:history="1">
        <w:r>
          <w:rPr>
            <w:rFonts w:ascii="仿宋" w:eastAsia="仿宋" w:hAnsi="仿宋" w:cs="仿宋" w:hint="eastAsia"/>
            <w:lang w:eastAsia="zh-CN"/>
          </w:rPr>
          <w:t>(三)、市场风险大</w:t>
        </w:r>
        <w:r>
          <w:tab/>
        </w:r>
        <w:r>
          <w:fldChar w:fldCharType="begin"/>
        </w:r>
        <w:r>
          <w:instrText xml:space="preserve"> PAGEREF _Toc20261 \h </w:instrText>
        </w:r>
        <w:r>
          <w:fldChar w:fldCharType="separate"/>
        </w:r>
        <w:r>
          <w:t>35</w:t>
        </w:r>
        <w:r>
          <w:fldChar w:fldCharType="end"/>
        </w:r>
      </w:hyperlink>
    </w:p>
    <w:p>
      <w:pPr>
        <w:pStyle w:val="TOC2"/>
        <w:tabs>
          <w:tab w:val="right" w:leader="dot" w:pos="8306"/>
        </w:tabs>
      </w:pPr>
      <w:hyperlink w:anchor="_Toc18786" w:history="1">
        <w:r>
          <w:rPr>
            <w:rFonts w:ascii="仿宋" w:eastAsia="仿宋" w:hAnsi="仿宋" w:cs="仿宋" w:hint="eastAsia"/>
            <w:lang w:eastAsia="zh-CN"/>
          </w:rPr>
          <w:t>(四)、利润率高</w:t>
        </w:r>
        <w:r>
          <w:tab/>
        </w:r>
        <w:r>
          <w:fldChar w:fldCharType="begin"/>
        </w:r>
        <w:r>
          <w:instrText xml:space="preserve"> PAGEREF _Toc18786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5" w:history="1">
        <w:r>
          <w:rPr>
            <w:rFonts w:ascii="仿宋" w:eastAsia="仿宋" w:hAnsi="仿宋" w:cs="仿宋" w:hint="eastAsia"/>
            <w:lang w:eastAsia="zh-CN"/>
          </w:rPr>
          <w:t>十、玻尿酸注射项目经营效益</w:t>
        </w:r>
        <w:r>
          <w:tab/>
        </w:r>
        <w:r>
          <w:fldChar w:fldCharType="begin"/>
        </w:r>
        <w:r>
          <w:instrText xml:space="preserve"> PAGEREF _Toc2015 \h </w:instrText>
        </w:r>
        <w:r>
          <w:fldChar w:fldCharType="separate"/>
        </w:r>
        <w:r>
          <w:t>39</w:t>
        </w:r>
        <w:r>
          <w:fldChar w:fldCharType="end"/>
        </w:r>
      </w:hyperlink>
    </w:p>
    <w:p>
      <w:pPr>
        <w:pStyle w:val="TOC2"/>
        <w:tabs>
          <w:tab w:val="right" w:leader="dot" w:pos="8306"/>
        </w:tabs>
      </w:pPr>
      <w:hyperlink w:anchor="_Toc18741" w:history="1">
        <w:r>
          <w:rPr>
            <w:rFonts w:ascii="仿宋" w:eastAsia="仿宋" w:hAnsi="仿宋" w:cs="仿宋" w:hint="eastAsia"/>
            <w:lang w:eastAsia="zh-CN"/>
          </w:rPr>
          <w:t>(一)、经济评价财务测算</w:t>
        </w:r>
        <w:r>
          <w:tab/>
        </w:r>
        <w:r>
          <w:fldChar w:fldCharType="begin"/>
        </w:r>
        <w:r>
          <w:instrText xml:space="preserve"> PAGEREF _Toc18741 \h </w:instrText>
        </w:r>
        <w:r>
          <w:fldChar w:fldCharType="separate"/>
        </w:r>
        <w:r>
          <w:t>39</w:t>
        </w:r>
        <w:r>
          <w:fldChar w:fldCharType="end"/>
        </w:r>
      </w:hyperlink>
    </w:p>
    <w:p>
      <w:pPr>
        <w:pStyle w:val="TOC2"/>
        <w:tabs>
          <w:tab w:val="right" w:leader="dot" w:pos="8306"/>
        </w:tabs>
      </w:pPr>
      <w:hyperlink w:anchor="_Toc16765" w:history="1">
        <w:r>
          <w:rPr>
            <w:rFonts w:ascii="仿宋" w:eastAsia="仿宋" w:hAnsi="仿宋" w:cs="仿宋" w:hint="eastAsia"/>
            <w:lang w:eastAsia="zh-CN"/>
          </w:rPr>
          <w:t>(二)、玻尿酸注射项目盈利能力分析</w:t>
        </w:r>
        <w:r>
          <w:tab/>
        </w:r>
        <w:r>
          <w:fldChar w:fldCharType="begin"/>
        </w:r>
        <w:r>
          <w:instrText xml:space="preserve"> PAGEREF _Toc16765 \h </w:instrText>
        </w:r>
        <w:r>
          <w:fldChar w:fldCharType="separate"/>
        </w:r>
        <w:r>
          <w:t>41</w:t>
        </w:r>
        <w:r>
          <w:fldChar w:fldCharType="end"/>
        </w:r>
      </w:hyperlink>
    </w:p>
    <w:p>
      <w:pPr>
        <w:pStyle w:val="TOC1"/>
        <w:tabs>
          <w:tab w:val="right" w:leader="dot" w:pos="8306"/>
        </w:tabs>
      </w:pPr>
      <w:hyperlink w:anchor="_Toc19385" w:history="1">
        <w:r>
          <w:rPr>
            <w:rFonts w:ascii="仿宋" w:eastAsia="仿宋" w:hAnsi="仿宋" w:cs="仿宋" w:hint="eastAsia"/>
            <w:lang w:eastAsia="zh-CN"/>
          </w:rPr>
          <w:t>十一、玻尿酸注射项目投资规划</w:t>
        </w:r>
        <w:r>
          <w:tab/>
        </w:r>
        <w:r>
          <w:fldChar w:fldCharType="begin"/>
        </w:r>
        <w:r>
          <w:instrText xml:space="preserve"> PAGEREF _Toc19385 \h </w:instrText>
        </w:r>
        <w:r>
          <w:fldChar w:fldCharType="separate"/>
        </w:r>
        <w:r>
          <w:t>41</w:t>
        </w:r>
        <w:r>
          <w:fldChar w:fldCharType="end"/>
        </w:r>
      </w:hyperlink>
    </w:p>
    <w:p>
      <w:pPr>
        <w:pStyle w:val="TOC2"/>
        <w:tabs>
          <w:tab w:val="right" w:leader="dot" w:pos="8306"/>
        </w:tabs>
      </w:pPr>
      <w:hyperlink w:anchor="_Toc7161" w:history="1">
        <w:r>
          <w:rPr>
            <w:rFonts w:ascii="仿宋" w:eastAsia="仿宋" w:hAnsi="仿宋" w:cs="仿宋" w:hint="eastAsia"/>
            <w:lang w:eastAsia="zh-CN"/>
          </w:rPr>
          <w:t>(一)、玻尿酸注射项目总投资估算</w:t>
        </w:r>
        <w:r>
          <w:tab/>
        </w:r>
        <w:r>
          <w:fldChar w:fldCharType="begin"/>
        </w:r>
        <w:r>
          <w:instrText xml:space="preserve"> PAGEREF _Toc7161 \h </w:instrText>
        </w:r>
        <w:r>
          <w:fldChar w:fldCharType="separate"/>
        </w:r>
        <w:r>
          <w:t>41</w:t>
        </w:r>
        <w:r>
          <w:fldChar w:fldCharType="end"/>
        </w:r>
      </w:hyperlink>
    </w:p>
    <w:p>
      <w:pPr>
        <w:pStyle w:val="TOC2"/>
        <w:tabs>
          <w:tab w:val="right" w:leader="dot" w:pos="8306"/>
        </w:tabs>
      </w:pPr>
      <w:hyperlink w:anchor="_Toc17871" w:history="1">
        <w:r>
          <w:rPr>
            <w:rFonts w:ascii="仿宋" w:eastAsia="仿宋" w:hAnsi="仿宋" w:cs="仿宋" w:hint="eastAsia"/>
            <w:lang w:eastAsia="zh-CN"/>
          </w:rPr>
          <w:t>(二)、资金筹措</w:t>
        </w:r>
        <w:r>
          <w:tab/>
        </w:r>
        <w:r>
          <w:fldChar w:fldCharType="begin"/>
        </w:r>
        <w:r>
          <w:instrText xml:space="preserve"> PAGEREF _Toc17871 \h </w:instrText>
        </w:r>
        <w:r>
          <w:fldChar w:fldCharType="separate"/>
        </w:r>
        <w:r>
          <w:t>43</w:t>
        </w:r>
        <w:r>
          <w:fldChar w:fldCharType="end"/>
        </w:r>
      </w:hyperlink>
    </w:p>
    <w:p>
      <w:pPr>
        <w:pStyle w:val="TOC1"/>
        <w:tabs>
          <w:tab w:val="right" w:leader="dot" w:pos="8306"/>
        </w:tabs>
      </w:pPr>
      <w:hyperlink w:anchor="_Toc571" w:history="1">
        <w:r>
          <w:rPr>
            <w:rFonts w:ascii="仿宋" w:eastAsia="仿宋" w:hAnsi="仿宋" w:cs="仿宋" w:hint="eastAsia"/>
            <w:lang w:eastAsia="zh-CN"/>
          </w:rPr>
          <w:t>十二、玻尿酸注射项目创新与研发</w:t>
        </w:r>
        <w:r>
          <w:tab/>
        </w:r>
        <w:r>
          <w:fldChar w:fldCharType="begin"/>
        </w:r>
        <w:r>
          <w:instrText xml:space="preserve"> PAGEREF _Toc571 \h </w:instrText>
        </w:r>
        <w:r>
          <w:fldChar w:fldCharType="separate"/>
        </w:r>
        <w:r>
          <w:t>43</w:t>
        </w:r>
        <w:r>
          <w:fldChar w:fldCharType="end"/>
        </w:r>
      </w:hyperlink>
    </w:p>
    <w:p>
      <w:pPr>
        <w:pStyle w:val="TOC2"/>
        <w:tabs>
          <w:tab w:val="right" w:leader="dot" w:pos="8306"/>
        </w:tabs>
      </w:pPr>
      <w:hyperlink w:anchor="_Toc16930" w:history="1">
        <w:r>
          <w:rPr>
            <w:rFonts w:ascii="仿宋" w:eastAsia="仿宋" w:hAnsi="仿宋" w:cs="仿宋" w:hint="eastAsia"/>
            <w:lang w:eastAsia="zh-CN"/>
          </w:rPr>
          <w:t>(一)、创新策略与方向</w:t>
        </w:r>
        <w:r>
          <w:tab/>
        </w:r>
        <w:r>
          <w:fldChar w:fldCharType="begin"/>
        </w:r>
        <w:r>
          <w:instrText xml:space="preserve"> PAGEREF _Toc16930 \h </w:instrText>
        </w:r>
        <w:r>
          <w:fldChar w:fldCharType="separate"/>
        </w:r>
        <w:r>
          <w:t>43</w:t>
        </w:r>
        <w:r>
          <w:fldChar w:fldCharType="end"/>
        </w:r>
      </w:hyperlink>
    </w:p>
    <w:p>
      <w:pPr>
        <w:pStyle w:val="TOC2"/>
        <w:tabs>
          <w:tab w:val="right" w:leader="dot" w:pos="8306"/>
        </w:tabs>
      </w:pPr>
      <w:hyperlink w:anchor="_Toc31257" w:history="1">
        <w:r>
          <w:rPr>
            <w:rFonts w:ascii="仿宋" w:eastAsia="仿宋" w:hAnsi="仿宋" w:cs="仿宋" w:hint="eastAsia"/>
            <w:lang w:eastAsia="zh-CN"/>
          </w:rPr>
          <w:t>(二)、研发规划与投入</w:t>
        </w:r>
        <w:r>
          <w:tab/>
        </w:r>
        <w:r>
          <w:fldChar w:fldCharType="begin"/>
        </w:r>
        <w:r>
          <w:instrText xml:space="preserve"> PAGEREF _Toc31257 \h </w:instrText>
        </w:r>
        <w:r>
          <w:fldChar w:fldCharType="separate"/>
        </w:r>
        <w:r>
          <w:t>45</w:t>
        </w:r>
        <w:r>
          <w:fldChar w:fldCharType="end"/>
        </w:r>
      </w:hyperlink>
    </w:p>
    <w:p>
      <w:pPr>
        <w:pStyle w:val="TOC1"/>
        <w:tabs>
          <w:tab w:val="right" w:leader="dot" w:pos="8306"/>
        </w:tabs>
      </w:pPr>
      <w:hyperlink w:anchor="_Toc9632" w:history="1">
        <w:r>
          <w:rPr>
            <w:rFonts w:ascii="仿宋" w:eastAsia="仿宋" w:hAnsi="仿宋" w:cs="仿宋" w:hint="eastAsia"/>
            <w:lang w:eastAsia="zh-CN"/>
          </w:rPr>
          <w:t>十三、玻尿酸注射项目变更管理</w:t>
        </w:r>
        <w:r>
          <w:tab/>
        </w:r>
        <w:r>
          <w:fldChar w:fldCharType="begin"/>
        </w:r>
        <w:r>
          <w:instrText xml:space="preserve"> PAGEREF _Toc9632 \h </w:instrText>
        </w:r>
        <w:r>
          <w:fldChar w:fldCharType="separate"/>
        </w:r>
        <w:r>
          <w:t>46</w:t>
        </w:r>
        <w:r>
          <w:fldChar w:fldCharType="end"/>
        </w:r>
      </w:hyperlink>
    </w:p>
    <w:p>
      <w:pPr>
        <w:pStyle w:val="TOC2"/>
        <w:tabs>
          <w:tab w:val="right" w:leader="dot" w:pos="8306"/>
        </w:tabs>
      </w:pPr>
      <w:hyperlink w:anchor="_Toc14710" w:history="1">
        <w:r>
          <w:rPr>
            <w:rFonts w:ascii="仿宋" w:eastAsia="仿宋" w:hAnsi="仿宋" w:cs="仿宋" w:hint="eastAsia"/>
            <w:lang w:eastAsia="zh-CN"/>
          </w:rPr>
          <w:t>(一)、变更申请与评估</w:t>
        </w:r>
        <w:r>
          <w:tab/>
        </w:r>
        <w:r>
          <w:fldChar w:fldCharType="begin"/>
        </w:r>
        <w:r>
          <w:instrText xml:space="preserve"> PAGEREF _Toc14710 \h </w:instrText>
        </w:r>
        <w:r>
          <w:fldChar w:fldCharType="separate"/>
        </w:r>
        <w:r>
          <w:t>46</w:t>
        </w:r>
        <w:r>
          <w:fldChar w:fldCharType="end"/>
        </w:r>
      </w:hyperlink>
    </w:p>
    <w:p>
      <w:pPr>
        <w:pStyle w:val="TOC2"/>
        <w:tabs>
          <w:tab w:val="right" w:leader="dot" w:pos="8306"/>
        </w:tabs>
      </w:pPr>
      <w:hyperlink w:anchor="_Toc18595" w:history="1">
        <w:r>
          <w:rPr>
            <w:rFonts w:ascii="仿宋" w:eastAsia="仿宋" w:hAnsi="仿宋" w:cs="仿宋" w:hint="eastAsia"/>
            <w:lang w:eastAsia="zh-CN"/>
          </w:rPr>
          <w:t>(二)、变更实施与控制</w:t>
        </w:r>
        <w:r>
          <w:tab/>
        </w:r>
        <w:r>
          <w:fldChar w:fldCharType="begin"/>
        </w:r>
        <w:r>
          <w:instrText xml:space="preserve"> PAGEREF _Toc18595 \h </w:instrText>
        </w:r>
        <w:r>
          <w:fldChar w:fldCharType="separate"/>
        </w:r>
        <w:r>
          <w:t>47</w:t>
        </w:r>
        <w:r>
          <w:fldChar w:fldCharType="end"/>
        </w:r>
      </w:hyperlink>
    </w:p>
    <w:p>
      <w:pPr>
        <w:pStyle w:val="TOC1"/>
        <w:tabs>
          <w:tab w:val="right" w:leader="dot" w:pos="8306"/>
        </w:tabs>
      </w:pPr>
      <w:hyperlink w:anchor="_Toc20798" w:history="1">
        <w:r>
          <w:rPr>
            <w:rFonts w:ascii="仿宋" w:eastAsia="仿宋" w:hAnsi="仿宋" w:cs="仿宋" w:hint="eastAsia"/>
            <w:lang w:eastAsia="zh-CN"/>
          </w:rPr>
          <w:t>十四、供应链管理</w:t>
        </w:r>
        <w:r>
          <w:tab/>
        </w:r>
        <w:r>
          <w:fldChar w:fldCharType="begin"/>
        </w:r>
        <w:r>
          <w:instrText xml:space="preserve"> PAGEREF _Toc20798 \h </w:instrText>
        </w:r>
        <w:r>
          <w:fldChar w:fldCharType="separate"/>
        </w:r>
        <w:r>
          <w:t>48</w:t>
        </w:r>
        <w:r>
          <w:fldChar w:fldCharType="end"/>
        </w:r>
      </w:hyperlink>
    </w:p>
    <w:p>
      <w:pPr>
        <w:pStyle w:val="TOC2"/>
        <w:tabs>
          <w:tab w:val="right" w:leader="dot" w:pos="8306"/>
        </w:tabs>
      </w:pPr>
      <w:hyperlink w:anchor="_Toc4731" w:history="1">
        <w:r>
          <w:rPr>
            <w:rFonts w:ascii="仿宋" w:eastAsia="仿宋" w:hAnsi="仿宋" w:cs="仿宋" w:hint="eastAsia"/>
            <w:lang w:eastAsia="zh-CN"/>
          </w:rPr>
          <w:t>(一)、供应链战略规划</w:t>
        </w:r>
        <w:r>
          <w:tab/>
        </w:r>
        <w:r>
          <w:fldChar w:fldCharType="begin"/>
        </w:r>
        <w:r>
          <w:instrText xml:space="preserve"> PAGEREF _Toc4731 \h </w:instrText>
        </w:r>
        <w:r>
          <w:fldChar w:fldCharType="separate"/>
        </w:r>
        <w:r>
          <w:t>48</w:t>
        </w:r>
        <w:r>
          <w:fldChar w:fldCharType="end"/>
        </w:r>
      </w:hyperlink>
    </w:p>
    <w:p>
      <w:pPr>
        <w:pStyle w:val="TOC2"/>
        <w:tabs>
          <w:tab w:val="right" w:leader="dot" w:pos="8306"/>
        </w:tabs>
      </w:pPr>
      <w:hyperlink w:anchor="_Toc1354" w:history="1">
        <w:r>
          <w:rPr>
            <w:rFonts w:ascii="仿宋" w:eastAsia="仿宋" w:hAnsi="仿宋" w:cs="仿宋" w:hint="eastAsia"/>
            <w:lang w:eastAsia="zh-CN"/>
          </w:rPr>
          <w:t>(二)、供应商选择与合作</w:t>
        </w:r>
        <w:r>
          <w:tab/>
        </w:r>
        <w:r>
          <w:fldChar w:fldCharType="begin"/>
        </w:r>
        <w:r>
          <w:instrText xml:space="preserve"> PAGEREF _Toc1354 \h </w:instrText>
        </w:r>
        <w:r>
          <w:fldChar w:fldCharType="separate"/>
        </w:r>
        <w:r>
          <w:t>49</w:t>
        </w:r>
        <w:r>
          <w:fldChar w:fldCharType="end"/>
        </w:r>
      </w:hyperlink>
    </w:p>
    <w:p>
      <w:pPr>
        <w:pStyle w:val="TOC2"/>
        <w:tabs>
          <w:tab w:val="right" w:leader="dot" w:pos="8306"/>
        </w:tabs>
      </w:pPr>
      <w:hyperlink w:anchor="_Toc29242" w:history="1">
        <w:r>
          <w:rPr>
            <w:rFonts w:ascii="仿宋" w:eastAsia="仿宋" w:hAnsi="仿宋" w:cs="仿宋" w:hint="eastAsia"/>
            <w:lang w:eastAsia="zh-CN"/>
          </w:rPr>
          <w:t>(三)、物流与库存管理</w:t>
        </w:r>
        <w:r>
          <w:tab/>
        </w:r>
        <w:r>
          <w:fldChar w:fldCharType="begin"/>
        </w:r>
        <w:r>
          <w:instrText xml:space="preserve"> PAGEREF _Toc29242 \h </w:instrText>
        </w:r>
        <w:r>
          <w:fldChar w:fldCharType="separate"/>
        </w:r>
        <w:r>
          <w:t>50</w:t>
        </w:r>
        <w:r>
          <w:fldChar w:fldCharType="end"/>
        </w:r>
      </w:hyperlink>
    </w:p>
    <w:p>
      <w:pPr>
        <w:pStyle w:val="TOC1"/>
        <w:tabs>
          <w:tab w:val="right" w:leader="dot" w:pos="8306"/>
        </w:tabs>
      </w:pPr>
      <w:hyperlink w:anchor="_Toc24700" w:history="1">
        <w:r>
          <w:rPr>
            <w:rFonts w:ascii="仿宋" w:eastAsia="仿宋" w:hAnsi="仿宋" w:cs="仿宋" w:hint="eastAsia"/>
            <w:lang w:eastAsia="zh-CN"/>
          </w:rPr>
          <w:t>十五、风险识别与分类</w:t>
        </w:r>
        <w:r>
          <w:tab/>
        </w:r>
        <w:r>
          <w:fldChar w:fldCharType="begin"/>
        </w:r>
        <w:r>
          <w:instrText xml:space="preserve"> PAGEREF _Toc24700 \h </w:instrText>
        </w:r>
        <w:r>
          <w:fldChar w:fldCharType="separate"/>
        </w:r>
        <w:r>
          <w:t>52</w:t>
        </w:r>
        <w:r>
          <w:fldChar w:fldCharType="end"/>
        </w:r>
      </w:hyperlink>
    </w:p>
    <w:p>
      <w:pPr>
        <w:pStyle w:val="TOC2"/>
        <w:tabs>
          <w:tab w:val="right" w:leader="dot" w:pos="8306"/>
        </w:tabs>
      </w:pPr>
      <w:hyperlink w:anchor="_Toc9971" w:history="1">
        <w:r>
          <w:rPr>
            <w:rFonts w:ascii="仿宋" w:eastAsia="仿宋" w:hAnsi="仿宋" w:cs="仿宋" w:hint="eastAsia"/>
            <w:lang w:eastAsia="zh-CN"/>
          </w:rPr>
          <w:t>(一)、风险识别</w:t>
        </w:r>
        <w:r>
          <w:tab/>
        </w:r>
        <w:r>
          <w:fldChar w:fldCharType="begin"/>
        </w:r>
        <w:r>
          <w:instrText xml:space="preserve"> PAGEREF _Toc9971 \h </w:instrText>
        </w:r>
        <w:r>
          <w:fldChar w:fldCharType="separate"/>
        </w:r>
        <w:r>
          <w:t>52</w:t>
        </w:r>
        <w:r>
          <w:fldChar w:fldCharType="end"/>
        </w:r>
      </w:hyperlink>
    </w:p>
    <w:p>
      <w:pPr>
        <w:pStyle w:val="TOC2"/>
        <w:tabs>
          <w:tab w:val="right" w:leader="dot" w:pos="8306"/>
        </w:tabs>
      </w:pPr>
      <w:hyperlink w:anchor="_Toc20105" w:history="1">
        <w:r>
          <w:rPr>
            <w:rFonts w:ascii="仿宋" w:eastAsia="仿宋" w:hAnsi="仿宋" w:cs="仿宋" w:hint="eastAsia"/>
            <w:lang w:eastAsia="zh-CN"/>
          </w:rPr>
          <w:t>(二)、风险分类</w:t>
        </w:r>
        <w:r>
          <w:tab/>
        </w:r>
        <w:r>
          <w:fldChar w:fldCharType="begin"/>
        </w:r>
        <w:r>
          <w:instrText xml:space="preserve"> PAGEREF _Toc20105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031"/>
      <w:r>
        <w:rPr>
          <w:rFonts w:ascii="仿宋" w:eastAsia="仿宋" w:hAnsi="仿宋" w:cs="仿宋" w:hint="eastAsia"/>
          <w:sz w:val="28"/>
          <w:lang w:eastAsia="zh-CN"/>
        </w:rPr>
        <w:t>一、玻尿酸注射项目土建工程</w:t>
      </w:r>
      <w:bookmarkEnd w:id="2"/>
    </w:p>
    <w:p>
      <w:pPr>
        <w:pStyle w:val="Heading2"/>
        <w:rPr>
          <w:rFonts w:ascii="仿宋" w:eastAsia="仿宋" w:hAnsi="仿宋" w:cs="仿宋" w:hint="eastAsia"/>
          <w:lang w:eastAsia="zh-CN"/>
        </w:rPr>
      </w:pPr>
      <w:bookmarkStart w:id="3" w:name="_Toc1954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在玻尿酸注射项目的建筑工程设计中，我们将秉承一系列重要的设计原则，以确保玻尿酸注射项目建筑在功能、美观、可持续性等方面达到最佳效果。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首要原则是确保建筑的功能性得到最大化的发挥。我们将充分理解玻尿酸注射项目的实际需求，合理布局各个功能区域，保证建筑在满足业务需求的同时，提供高效的工作环境。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在建筑设计中，我们将综合考虑建设和运营成本。通过精细的经济效益分析，确保设计方案在高效利用资源的同时，对玻尿酸注射项目的长期盈利能力有积极的贡献。</w:t>
      </w:r>
    </w:p>
    <w:p>
      <w:pPr>
        <w:pStyle w:val="Heading2"/>
        <w:ind w:firstLine="560" w:firstLineChars="200"/>
        <w:rPr>
          <w:rFonts w:ascii="仿宋" w:eastAsia="仿宋" w:hAnsi="仿宋" w:cs="仿宋" w:hint="eastAsia"/>
          <w:sz w:val="28"/>
          <w:lang w:eastAsia="zh-CN"/>
        </w:rPr>
      </w:pPr>
      <w:bookmarkStart w:id="4" w:name="_Toc1175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尿酸注射项目的土建工程设计中，我们将精准设定设计年限，结合玻尿酸注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玻尿酸注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75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玻尿酸注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玻尿酸注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玻尿酸注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06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本期工程玻尿酸注射项目预计总建筑面积XXX平方米，其中：计容建筑面积XXX平方米，计划建筑工程投资XX万元，占玻尿酸注射项目总投资的XX%。</w:t>
      </w:r>
    </w:p>
    <w:p>
      <w:pPr>
        <w:pStyle w:val="Heading1"/>
        <w:ind w:firstLine="560" w:firstLineChars="200"/>
        <w:rPr>
          <w:rFonts w:ascii="仿宋" w:eastAsia="仿宋" w:hAnsi="仿宋" w:cs="仿宋" w:hint="eastAsia"/>
          <w:sz w:val="28"/>
          <w:lang w:eastAsia="zh-CN"/>
        </w:rPr>
      </w:pPr>
      <w:bookmarkStart w:id="7" w:name="_Toc172"/>
      <w:r>
        <w:rPr>
          <w:rFonts w:ascii="仿宋" w:eastAsia="仿宋" w:hAnsi="仿宋" w:cs="仿宋" w:hint="eastAsia"/>
          <w:sz w:val="28"/>
          <w:lang w:eastAsia="zh-CN"/>
        </w:rPr>
        <w:t>二、玻尿酸注射项目建设背景及必要性分析</w:t>
      </w:r>
      <w:bookmarkEnd w:id="7"/>
    </w:p>
    <w:p>
      <w:pPr>
        <w:pStyle w:val="Heading2"/>
        <w:rPr>
          <w:rFonts w:ascii="仿宋" w:eastAsia="仿宋" w:hAnsi="仿宋" w:cs="仿宋" w:hint="eastAsia"/>
          <w:lang w:eastAsia="zh-CN"/>
        </w:rPr>
      </w:pPr>
      <w:bookmarkStart w:id="8" w:name="_Toc13809"/>
      <w:r>
        <w:rPr>
          <w:rFonts w:ascii="仿宋" w:eastAsia="仿宋" w:hAnsi="仿宋" w:cs="仿宋" w:hint="eastAsia"/>
          <w:lang w:eastAsia="zh-CN"/>
        </w:rPr>
        <w:t>(一)、玻尿酸注射项目背景分析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尿酸注射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尿酸注射项目在这个潮流中的定位。同时，我们将关注行业内涌现的新兴机遇，以便玻尿酸注射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尿酸注射项目提供了强大的发展动力。我们将聚焦于行业内最新的技术发展趋势，包括但不限于人工智能、大数据分析、物联网等领域。通过深度的技术研究，我们将确保玻尿酸注射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尿酸注射项目发展的源泉。我们将投入更多的精力对市场需求进行深入剖析，超越表面的需求，深入挖掘潜在的市场痛点和机遇。通过对市场需求的细致了解，玻尿酸注射项目将更有针对性地设计解决方案，满足市场的多样化需求，从而更好地促进玻尿酸注射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尿酸注射项目战略至关重要。我们将对竞争态势进行更为深入的分析，包括但不限于市场份额、产品特点、客户满意度等多个维度。通过深度的竞争分析，玻尿酸注射项目将能够更准确地把握市场脉搏，制定具有竞争力的玻尿酸注射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玻尿酸注射项目的发展具有直接的影响。我们将进行更为全面的法规和政策分析，了解行业发展中的潜在法律风险和合规挑战。通过充分了解和遵守相关法规，玻尿酸注射项目将确保在法律框架内合法合规运营，为玻尿酸注射项目的稳健发展提供有力支持。</w:t>
      </w:r>
    </w:p>
    <w:p>
      <w:pPr>
        <w:pStyle w:val="Heading2"/>
        <w:ind w:firstLine="560" w:firstLineChars="200"/>
        <w:rPr>
          <w:rFonts w:ascii="仿宋" w:eastAsia="仿宋" w:hAnsi="仿宋" w:cs="仿宋" w:hint="eastAsia"/>
          <w:sz w:val="28"/>
          <w:lang w:eastAsia="zh-CN"/>
        </w:rPr>
      </w:pPr>
      <w:bookmarkStart w:id="9" w:name="_Toc25500"/>
      <w:r>
        <w:rPr>
          <w:rFonts w:ascii="仿宋" w:eastAsia="仿宋" w:hAnsi="仿宋" w:cs="仿宋" w:hint="eastAsia"/>
          <w:sz w:val="28"/>
          <w:lang w:eastAsia="zh-CN"/>
        </w:rPr>
        <w:t>(二)、玻尿酸注射项目建设必要性分析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建设的迫切性源于对行业发展趋势的深刻洞察。我们正处于一个行业变革的时代，科技创新、数字化转型成为企业发展的关键动力。玻尿酸注射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建设不仅仅是为了跟上潮流，更是为了通过技术创新推动企业的持续发展。通过引入先进的技术和解决方案，玻尿酸注射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尿酸注射项目的建设成为必然选择，通过提高产品质量、拓展服务领域，从而在竞争中获得更多的机会。玻尿酸注射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玻尿酸注射项目建设的必要性体现在对客户需求更精准的满足。通过玻尿酸注射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建设的背后是对企业持续创新的追求。只有通过不断创新，企业才能在竞争中立于不败之地。玻尿酸注射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9051"/>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3901"/>
      <w:r>
        <w:rPr>
          <w:rFonts w:ascii="仿宋" w:eastAsia="仿宋" w:hAnsi="仿宋" w:cs="仿宋" w:hint="eastAsia"/>
          <w:lang w:eastAsia="zh-CN"/>
        </w:rPr>
        <w:t>(一)、玻尿酸注射行业分析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行业一直以来都是市场的关注焦点。行业内的发展趋势、竞争态势以及潜在机会都对玻尿酸注射项目的推进产生深远的影响。通过深入研究行业的整体概貌，我们将更好地理解行业的核心特征，为玻尿酸注射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尿酸注射行业，技术一直是推动创新和发展的关键因素。我们将对当前技术趋势进行详尽分析，包括但不限于人工智能、大数据应用、先进制造技术等。这有助于玻尿酸注射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玻尿酸注射项目成功的基础。我们将对主要竞争对手进行深入研究，包括其市场份额、产品特点、市场定位等。通过全面了解竞争对手的优势和劣势，玻尿酸注射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6794"/>
      <w:r>
        <w:rPr>
          <w:rFonts w:ascii="仿宋" w:eastAsia="仿宋" w:hAnsi="仿宋" w:cs="仿宋" w:hint="eastAsia"/>
          <w:sz w:val="28"/>
          <w:lang w:eastAsia="zh-CN"/>
        </w:rPr>
        <w:t>(二)、玻尿酸注射市场分析预测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尿酸注射市场未来的增长趋势。这包括市场的整体规模、各细分领域的发展趋势等。玻尿酸注射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尿酸注射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玻尿酸注射项目实施过程中需要充分考虑的因素。我们将对市场风险进行全面评估，包括但不限于政策法规风险、市场竞争风险、技术变革风险等。通过对潜在风险的深入分析，玻尿酸注射项目可以制定相应的风险缓解策略，降低不确定性对玻尿酸注射项目的影响。</w:t>
      </w:r>
    </w:p>
    <w:p>
      <w:pPr>
        <w:pStyle w:val="Heading1"/>
        <w:ind w:firstLine="560" w:firstLineChars="200"/>
        <w:rPr>
          <w:rFonts w:ascii="仿宋" w:eastAsia="仿宋" w:hAnsi="仿宋" w:cs="仿宋" w:hint="eastAsia"/>
          <w:sz w:val="28"/>
          <w:lang w:eastAsia="zh-CN"/>
        </w:rPr>
      </w:pPr>
      <w:bookmarkStart w:id="13" w:name="_Toc25400"/>
      <w:r>
        <w:rPr>
          <w:rFonts w:ascii="仿宋" w:eastAsia="仿宋" w:hAnsi="仿宋" w:cs="仿宋" w:hint="eastAsia"/>
          <w:sz w:val="28"/>
          <w:lang w:eastAsia="zh-CN"/>
        </w:rPr>
        <w:t>四、玻尿酸注射项目可持续发展</w:t>
      </w:r>
      <w:bookmarkEnd w:id="13"/>
    </w:p>
    <w:p>
      <w:pPr>
        <w:pStyle w:val="Heading2"/>
        <w:rPr>
          <w:rFonts w:ascii="仿宋" w:eastAsia="仿宋" w:hAnsi="仿宋" w:cs="仿宋" w:hint="eastAsia"/>
          <w:lang w:eastAsia="zh-CN"/>
        </w:rPr>
      </w:pPr>
      <w:bookmarkStart w:id="14" w:name="_Toc1740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尿酸注射项目中，玻尿酸注射项目团队着眼于未来，明确了可持续发展的战略方向。制定的具体可持续发展目标包括降低资源使用、采用环保技术、最大化社会效益等。这一步骤不仅有助于玻尿酸注射项目在环保和社会责任方面达到最高标准，也为未来提供了明确的指引，确保玻尿酸注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可持续实践的融入玻尿酸注射项目管理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玻尿酸注射项目管理周期。从玻尿酸注射项目规划开始，玻尿酸注射项目团队就考虑了环境和社会的因素。在执行阶段，玻尿酸注射项目团队积极推动绿色技术的应用，优化资源利用。此外，关注员工的社会责任，通过培训和沟通活动提高员工对可持续发展的认知，使他们能够在日常工作中践行可持续实践。这些举措不仅为玻尿酸注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464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扎根于玻尿酸注射项目的可持续发展理念，我们深信环保与社会责任是玻尿酸注射项目成功的关键支柱。在玻尿酸注射项目的每一步，我们都致力于通过创新和实践，履行对环境和社会的坚定责任。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团队通过引入先进的环保技术、建立高效的废物处理系统以及推动能源节约措施，积极履行环保责任。定期的环保监测和评估确保玻尿酸注射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不仅致力于自身可持续发展，还注重对社会的回馈。通过支持社区玻尿酸注射项目、参与慈善事业、提供培训机会等方式，玻尿酸注射项目积极履行社会责任。与当地社区建立积极互动，关注员工的工作与生活平衡，以及员工的身心健康，是玻尿酸注射项目在社会责任层面的关键举措。这样的实践不仅增强了玻尿酸注射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4915"/>
      <w:r>
        <w:rPr>
          <w:rFonts w:ascii="仿宋" w:eastAsia="仿宋" w:hAnsi="仿宋" w:cs="仿宋" w:hint="eastAsia"/>
          <w:sz w:val="28"/>
          <w:lang w:eastAsia="zh-CN"/>
        </w:rPr>
        <w:t>五、玻尿酸注射项目文档管理</w:t>
      </w:r>
      <w:bookmarkEnd w:id="16"/>
    </w:p>
    <w:p>
      <w:pPr>
        <w:pStyle w:val="Heading2"/>
        <w:rPr>
          <w:rFonts w:ascii="仿宋" w:eastAsia="仿宋" w:hAnsi="仿宋" w:cs="仿宋" w:hint="eastAsia"/>
          <w:lang w:eastAsia="zh-CN"/>
        </w:rPr>
      </w:pPr>
      <w:bookmarkStart w:id="17" w:name="_Toc2647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玻尿酸注射项目高度重视文档的质量和准确性，以支持玻尿酸注射项目的各项活动和决策。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文档的编制始于玻尿酸注射项目计划的初期，我们制定了详细的文档编制计划，明确了每个文档的内容、格式和编写责任人。在玻尿酸注射项目启动阶段，我们首先编制了玻尿酸注射项目章程，明确定义了玻尿酸注射项目的目标、范围、风险等关键要素。随后，玻尿酸注射项目团队根据计划陆续编制了需求文档、设计文档、测试文档等各类文档，确保玻尿酸注射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尿酸注射项目管理中的重要环节，旨在确保玻尿酸注射项目文档符合质量标准和玻尿酸注射项目需求。在玻尿酸注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尿酸注射项目相关利益方和专业领域的专家对文档进行独立审查。这有助于获取更全面、客观的反馈，确保玻尿酸注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玻尿酸注射项目在文档编制与审查方面建立了严格的管理机制，通过规范的流程和多维度的审查，确保玻尿酸注射项目文档的质量、准确性和可靠性，为玻尿酸注射项目的顺利推进提供了有力支持。</w:t>
      </w:r>
    </w:p>
    <w:p>
      <w:pPr>
        <w:pStyle w:val="Heading2"/>
        <w:ind w:firstLine="560" w:firstLineChars="200"/>
        <w:rPr>
          <w:rFonts w:ascii="仿宋" w:eastAsia="仿宋" w:hAnsi="仿宋" w:cs="仿宋" w:hint="eastAsia"/>
          <w:sz w:val="28"/>
          <w:lang w:eastAsia="zh-CN"/>
        </w:rPr>
      </w:pPr>
      <w:bookmarkStart w:id="18" w:name="_Toc2269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在玻尿酸注射项目中，我们致力于优化文档发布与分发过程，以确保信息的高效传递和团队间协作的顺畅进行。以下是我们采取的关键优化策略：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我们通过多渠道发布文档，包括电子邮件、玻尿酸注射项目管理平台、内部网站等，以满足不同团队成员的偏好和需求。多渠道发布确保了信息的全面覆盖。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我们采用了精细的权限控制，确保只有授权人员可以访问敏感信息。这种安全措施保护了玻尿酸注射项目文档的机密性，防止了未经授权的信息泄露。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23805"/>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文档存档与归档是玻尿酸注射项目生命周期中一个至关重要的环节，直接关系到玻尿酸注射项目信息的长期保存和历史记录的完整性。在玻尿酸注射项目中，我们实施了一系列有效的文档存档与归档管理策略：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4690"/>
      <w:r>
        <w:rPr>
          <w:rFonts w:ascii="仿宋" w:eastAsia="仿宋" w:hAnsi="仿宋" w:cs="仿宋" w:hint="eastAsia"/>
          <w:sz w:val="28"/>
          <w:lang w:eastAsia="zh-CN"/>
        </w:rPr>
        <w:t>六、玻尿酸注射项目绩效评估</w:t>
      </w:r>
      <w:bookmarkEnd w:id="20"/>
    </w:p>
    <w:p>
      <w:pPr>
        <w:pStyle w:val="Heading2"/>
        <w:rPr>
          <w:rFonts w:ascii="仿宋" w:eastAsia="仿宋" w:hAnsi="仿宋" w:cs="仿宋" w:hint="eastAsia"/>
          <w:lang w:eastAsia="zh-CN"/>
        </w:rPr>
      </w:pPr>
      <w:bookmarkStart w:id="21" w:name="_Toc6772"/>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玻尿酸注射项目中，我们设计了一套全面的绩效评估指标，以确保玻尿酸注射项目的可控和成功交付。这些指标跨足玻尿酸注射项目目标、成本、进度和质量等多个维度，为我们提供了全面洞察玻尿酸注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尿酸注射项目目标达成率是我们关注的首要指标。我们设定了明确的目标，并通过定期监测和评估，迅速发现并应对潜在的目标偏差。这为玻尿酸注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成本绩效是另一个核心关注点。通过实际成本与预算成本的对比分析，我们深入了解成本差异的原因，及时调整资源分配，保持玻尿酸注射项目在经济效益方面的合理水平。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https://d.book118.com/018064043006006046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玻尿酸注射项目规划设计纲要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BD5128"/>
    <w:rsid w:val="27BD51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64043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2024-03-02T18:14:00Z</dcterms:created>
  <dcterms:modified xsi:type="dcterms:W3CDTF">2024-03-02T18:14:21Z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FC94A5392A354630A39CB30D0B223735_11</vt:lpwstr>
  </property>
  <property fmtid="{D5CDD505-2E9C-101B-9397-08002B2CF9AE}" pid="3" name="KSOProductBuildVer">
    <vt:lpwstr>2052-12.1.0.16388</vt:lpwstr>
  </property>
</Properties>
</file>