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红外线气体分析仪项目规划设计方案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06" w:history="1">
        <w:r>
          <w:rPr>
            <w:rFonts w:ascii="仿宋" w:eastAsia="仿宋" w:hAnsi="仿宋" w:cs="仿宋" w:hint="eastAsia"/>
            <w:lang w:eastAsia="zh-CN"/>
          </w:rPr>
          <w:t>前言</w:t>
        </w:r>
        <w:r>
          <w:tab/>
        </w:r>
        <w:r>
          <w:fldChar w:fldCharType="begin"/>
        </w:r>
        <w:r>
          <w:instrText xml:space="preserve"> PAGEREF _Toc8306 \h </w:instrText>
        </w:r>
        <w:r>
          <w:fldChar w:fldCharType="separate"/>
        </w:r>
        <w:r>
          <w:t>3</w:t>
        </w:r>
        <w:r>
          <w:fldChar w:fldCharType="end"/>
        </w:r>
      </w:hyperlink>
    </w:p>
    <w:p>
      <w:pPr>
        <w:pStyle w:val="TOC1"/>
        <w:tabs>
          <w:tab w:val="right" w:leader="dot" w:pos="8306"/>
        </w:tabs>
      </w:pPr>
      <w:hyperlink w:anchor="_Toc23850" w:history="1">
        <w:r>
          <w:rPr>
            <w:rFonts w:ascii="仿宋" w:eastAsia="仿宋" w:hAnsi="仿宋" w:cs="仿宋" w:hint="eastAsia"/>
            <w:lang w:eastAsia="zh-CN"/>
          </w:rPr>
          <w:t>一、红外线气体分析仪项目可持续发展</w:t>
        </w:r>
        <w:r>
          <w:tab/>
        </w:r>
        <w:r>
          <w:fldChar w:fldCharType="begin"/>
        </w:r>
        <w:r>
          <w:instrText xml:space="preserve"> PAGEREF _Toc23850 \h </w:instrText>
        </w:r>
        <w:r>
          <w:fldChar w:fldCharType="separate"/>
        </w:r>
        <w:r>
          <w:t>3</w:t>
        </w:r>
        <w:r>
          <w:fldChar w:fldCharType="end"/>
        </w:r>
      </w:hyperlink>
    </w:p>
    <w:p>
      <w:pPr>
        <w:pStyle w:val="TOC2"/>
        <w:tabs>
          <w:tab w:val="right" w:leader="dot" w:pos="8306"/>
        </w:tabs>
      </w:pPr>
      <w:hyperlink w:anchor="_Toc15340" w:history="1">
        <w:r>
          <w:rPr>
            <w:rFonts w:ascii="仿宋" w:eastAsia="仿宋" w:hAnsi="仿宋" w:cs="仿宋" w:hint="eastAsia"/>
            <w:lang w:eastAsia="zh-CN"/>
          </w:rPr>
          <w:t>(一)、可持续战略与实践</w:t>
        </w:r>
        <w:r>
          <w:tab/>
        </w:r>
        <w:r>
          <w:fldChar w:fldCharType="begin"/>
        </w:r>
        <w:r>
          <w:instrText xml:space="preserve"> PAGEREF _Toc15340 \h </w:instrText>
        </w:r>
        <w:r>
          <w:fldChar w:fldCharType="separate"/>
        </w:r>
        <w:r>
          <w:t>3</w:t>
        </w:r>
        <w:r>
          <w:fldChar w:fldCharType="end"/>
        </w:r>
      </w:hyperlink>
    </w:p>
    <w:p>
      <w:pPr>
        <w:pStyle w:val="TOC2"/>
        <w:tabs>
          <w:tab w:val="right" w:leader="dot" w:pos="8306"/>
        </w:tabs>
      </w:pPr>
      <w:hyperlink w:anchor="_Toc2967" w:history="1">
        <w:r>
          <w:rPr>
            <w:rFonts w:ascii="仿宋" w:eastAsia="仿宋" w:hAnsi="仿宋" w:cs="仿宋" w:hint="eastAsia"/>
            <w:lang w:eastAsia="zh-CN"/>
          </w:rPr>
          <w:t>(二)、环保与社会责任</w:t>
        </w:r>
        <w:r>
          <w:tab/>
        </w:r>
        <w:r>
          <w:fldChar w:fldCharType="begin"/>
        </w:r>
        <w:r>
          <w:instrText xml:space="preserve"> PAGEREF _Toc2967 \h </w:instrText>
        </w:r>
        <w:r>
          <w:fldChar w:fldCharType="separate"/>
        </w:r>
        <w:r>
          <w:t>4</w:t>
        </w:r>
        <w:r>
          <w:fldChar w:fldCharType="end"/>
        </w:r>
      </w:hyperlink>
    </w:p>
    <w:p>
      <w:pPr>
        <w:pStyle w:val="TOC1"/>
        <w:tabs>
          <w:tab w:val="right" w:leader="dot" w:pos="8306"/>
        </w:tabs>
      </w:pPr>
      <w:hyperlink w:anchor="_Toc6327" w:history="1">
        <w:r>
          <w:rPr>
            <w:rFonts w:ascii="仿宋" w:eastAsia="仿宋" w:hAnsi="仿宋" w:cs="仿宋" w:hint="eastAsia"/>
            <w:lang w:eastAsia="zh-CN"/>
          </w:rPr>
          <w:t>二、红外线气体分析仪项目概论</w:t>
        </w:r>
        <w:r>
          <w:tab/>
        </w:r>
        <w:r>
          <w:fldChar w:fldCharType="begin"/>
        </w:r>
        <w:r>
          <w:instrText xml:space="preserve"> PAGEREF _Toc6327 \h </w:instrText>
        </w:r>
        <w:r>
          <w:fldChar w:fldCharType="separate"/>
        </w:r>
        <w:r>
          <w:t>5</w:t>
        </w:r>
        <w:r>
          <w:fldChar w:fldCharType="end"/>
        </w:r>
      </w:hyperlink>
    </w:p>
    <w:p>
      <w:pPr>
        <w:pStyle w:val="TOC2"/>
        <w:tabs>
          <w:tab w:val="right" w:leader="dot" w:pos="8306"/>
        </w:tabs>
      </w:pPr>
      <w:hyperlink w:anchor="_Toc32030" w:history="1">
        <w:r>
          <w:rPr>
            <w:rFonts w:ascii="仿宋" w:eastAsia="仿宋" w:hAnsi="仿宋" w:cs="仿宋" w:hint="eastAsia"/>
            <w:lang w:eastAsia="zh-CN"/>
          </w:rPr>
          <w:t>(一)、红外线气体分析仪项目概况</w:t>
        </w:r>
        <w:r>
          <w:tab/>
        </w:r>
        <w:r>
          <w:fldChar w:fldCharType="begin"/>
        </w:r>
        <w:r>
          <w:instrText xml:space="preserve"> PAGEREF _Toc32030 \h </w:instrText>
        </w:r>
        <w:r>
          <w:fldChar w:fldCharType="separate"/>
        </w:r>
        <w:r>
          <w:t>5</w:t>
        </w:r>
        <w:r>
          <w:fldChar w:fldCharType="end"/>
        </w:r>
      </w:hyperlink>
    </w:p>
    <w:p>
      <w:pPr>
        <w:pStyle w:val="TOC2"/>
        <w:tabs>
          <w:tab w:val="right" w:leader="dot" w:pos="8306"/>
        </w:tabs>
      </w:pPr>
      <w:hyperlink w:anchor="_Toc27647" w:history="1">
        <w:r>
          <w:rPr>
            <w:rFonts w:ascii="仿宋" w:eastAsia="仿宋" w:hAnsi="仿宋" w:cs="仿宋" w:hint="eastAsia"/>
            <w:lang w:eastAsia="zh-CN"/>
          </w:rPr>
          <w:t>(二)、红外线气体分析仪项目目标</w:t>
        </w:r>
        <w:r>
          <w:tab/>
        </w:r>
        <w:r>
          <w:fldChar w:fldCharType="begin"/>
        </w:r>
        <w:r>
          <w:instrText xml:space="preserve"> PAGEREF _Toc27647 \h </w:instrText>
        </w:r>
        <w:r>
          <w:fldChar w:fldCharType="separate"/>
        </w:r>
        <w:r>
          <w:t>7</w:t>
        </w:r>
        <w:r>
          <w:fldChar w:fldCharType="end"/>
        </w:r>
      </w:hyperlink>
    </w:p>
    <w:p>
      <w:pPr>
        <w:pStyle w:val="TOC2"/>
        <w:tabs>
          <w:tab w:val="right" w:leader="dot" w:pos="8306"/>
        </w:tabs>
      </w:pPr>
      <w:hyperlink w:anchor="_Toc19664" w:history="1">
        <w:r>
          <w:rPr>
            <w:rFonts w:ascii="仿宋" w:eastAsia="仿宋" w:hAnsi="仿宋" w:cs="仿宋" w:hint="eastAsia"/>
            <w:lang w:eastAsia="zh-CN"/>
          </w:rPr>
          <w:t>(三)、红外线气体分析仪项目提出的理由</w:t>
        </w:r>
        <w:r>
          <w:tab/>
        </w:r>
        <w:r>
          <w:fldChar w:fldCharType="begin"/>
        </w:r>
        <w:r>
          <w:instrText xml:space="preserve"> PAGEREF _Toc19664 \h </w:instrText>
        </w:r>
        <w:r>
          <w:fldChar w:fldCharType="separate"/>
        </w:r>
        <w:r>
          <w:t>8</w:t>
        </w:r>
        <w:r>
          <w:fldChar w:fldCharType="end"/>
        </w:r>
      </w:hyperlink>
    </w:p>
    <w:p>
      <w:pPr>
        <w:pStyle w:val="TOC2"/>
        <w:tabs>
          <w:tab w:val="right" w:leader="dot" w:pos="8306"/>
        </w:tabs>
      </w:pPr>
      <w:hyperlink w:anchor="_Toc23799" w:history="1">
        <w:r>
          <w:rPr>
            <w:rFonts w:ascii="仿宋" w:eastAsia="仿宋" w:hAnsi="仿宋" w:cs="仿宋" w:hint="eastAsia"/>
            <w:lang w:eastAsia="zh-CN"/>
          </w:rPr>
          <w:t>(四)、红外线气体分析仪项目意义</w:t>
        </w:r>
        <w:r>
          <w:tab/>
        </w:r>
        <w:r>
          <w:fldChar w:fldCharType="begin"/>
        </w:r>
        <w:r>
          <w:instrText xml:space="preserve"> PAGEREF _Toc23799 \h </w:instrText>
        </w:r>
        <w:r>
          <w:fldChar w:fldCharType="separate"/>
        </w:r>
        <w:r>
          <w:t>10</w:t>
        </w:r>
        <w:r>
          <w:fldChar w:fldCharType="end"/>
        </w:r>
      </w:hyperlink>
    </w:p>
    <w:p>
      <w:pPr>
        <w:pStyle w:val="TOC2"/>
        <w:tabs>
          <w:tab w:val="right" w:leader="dot" w:pos="8306"/>
        </w:tabs>
      </w:pPr>
      <w:hyperlink w:anchor="_Toc9187" w:history="1">
        <w:r>
          <w:rPr>
            <w:rFonts w:ascii="仿宋" w:eastAsia="仿宋" w:hAnsi="仿宋" w:cs="仿宋" w:hint="eastAsia"/>
            <w:lang w:eastAsia="zh-CN"/>
          </w:rPr>
          <w:t>(五)、红外线气体分析仪项目背景</w:t>
        </w:r>
        <w:r>
          <w:tab/>
        </w:r>
        <w:r>
          <w:fldChar w:fldCharType="begin"/>
        </w:r>
        <w:r>
          <w:instrText xml:space="preserve"> PAGEREF _Toc9187 \h </w:instrText>
        </w:r>
        <w:r>
          <w:fldChar w:fldCharType="separate"/>
        </w:r>
        <w:r>
          <w:t>11</w:t>
        </w:r>
        <w:r>
          <w:fldChar w:fldCharType="end"/>
        </w:r>
      </w:hyperlink>
    </w:p>
    <w:p>
      <w:pPr>
        <w:pStyle w:val="TOC1"/>
        <w:tabs>
          <w:tab w:val="right" w:leader="dot" w:pos="8306"/>
        </w:tabs>
      </w:pPr>
      <w:hyperlink w:anchor="_Toc31594" w:history="1">
        <w:r>
          <w:rPr>
            <w:rFonts w:ascii="仿宋" w:eastAsia="仿宋" w:hAnsi="仿宋" w:cs="仿宋" w:hint="eastAsia"/>
            <w:lang w:eastAsia="zh-CN"/>
          </w:rPr>
          <w:t>三、红外线气体分析仪项目土建工程</w:t>
        </w:r>
        <w:r>
          <w:tab/>
        </w:r>
        <w:r>
          <w:fldChar w:fldCharType="begin"/>
        </w:r>
        <w:r>
          <w:instrText xml:space="preserve"> PAGEREF _Toc31594 \h </w:instrText>
        </w:r>
        <w:r>
          <w:fldChar w:fldCharType="separate"/>
        </w:r>
        <w:r>
          <w:t>12</w:t>
        </w:r>
        <w:r>
          <w:fldChar w:fldCharType="end"/>
        </w:r>
      </w:hyperlink>
    </w:p>
    <w:p>
      <w:pPr>
        <w:pStyle w:val="TOC2"/>
        <w:tabs>
          <w:tab w:val="right" w:leader="dot" w:pos="8306"/>
        </w:tabs>
      </w:pPr>
      <w:hyperlink w:anchor="_Toc30886" w:history="1">
        <w:r>
          <w:rPr>
            <w:rFonts w:ascii="仿宋" w:eastAsia="仿宋" w:hAnsi="仿宋" w:cs="仿宋" w:hint="eastAsia"/>
            <w:lang w:eastAsia="zh-CN"/>
          </w:rPr>
          <w:t>(一)、建筑工程设计原则</w:t>
        </w:r>
        <w:r>
          <w:tab/>
        </w:r>
        <w:r>
          <w:fldChar w:fldCharType="begin"/>
        </w:r>
        <w:r>
          <w:instrText xml:space="preserve"> PAGEREF _Toc30886 \h </w:instrText>
        </w:r>
        <w:r>
          <w:fldChar w:fldCharType="separate"/>
        </w:r>
        <w:r>
          <w:t>12</w:t>
        </w:r>
        <w:r>
          <w:fldChar w:fldCharType="end"/>
        </w:r>
      </w:hyperlink>
    </w:p>
    <w:p>
      <w:pPr>
        <w:pStyle w:val="TOC2"/>
        <w:tabs>
          <w:tab w:val="right" w:leader="dot" w:pos="8306"/>
        </w:tabs>
      </w:pPr>
      <w:hyperlink w:anchor="_Toc7023" w:history="1">
        <w:r>
          <w:rPr>
            <w:rFonts w:ascii="仿宋" w:eastAsia="仿宋" w:hAnsi="仿宋" w:cs="仿宋" w:hint="eastAsia"/>
            <w:lang w:eastAsia="zh-CN"/>
          </w:rPr>
          <w:t>(二)、土建工程设计年限及安全等级</w:t>
        </w:r>
        <w:r>
          <w:tab/>
        </w:r>
        <w:r>
          <w:fldChar w:fldCharType="begin"/>
        </w:r>
        <w:r>
          <w:instrText xml:space="preserve"> PAGEREF _Toc7023 \h </w:instrText>
        </w:r>
        <w:r>
          <w:fldChar w:fldCharType="separate"/>
        </w:r>
        <w:r>
          <w:t>13</w:t>
        </w:r>
        <w:r>
          <w:fldChar w:fldCharType="end"/>
        </w:r>
      </w:hyperlink>
    </w:p>
    <w:p>
      <w:pPr>
        <w:pStyle w:val="TOC2"/>
        <w:tabs>
          <w:tab w:val="right" w:leader="dot" w:pos="8306"/>
        </w:tabs>
      </w:pPr>
      <w:hyperlink w:anchor="_Toc12745" w:history="1">
        <w:r>
          <w:rPr>
            <w:rFonts w:ascii="仿宋" w:eastAsia="仿宋" w:hAnsi="仿宋" w:cs="仿宋" w:hint="eastAsia"/>
            <w:lang w:eastAsia="zh-CN"/>
          </w:rPr>
          <w:t>(三)、建筑工程设计总体要求</w:t>
        </w:r>
        <w:r>
          <w:tab/>
        </w:r>
        <w:r>
          <w:fldChar w:fldCharType="begin"/>
        </w:r>
        <w:r>
          <w:instrText xml:space="preserve"> PAGEREF _Toc12745 \h </w:instrText>
        </w:r>
        <w:r>
          <w:fldChar w:fldCharType="separate"/>
        </w:r>
        <w:r>
          <w:t>14</w:t>
        </w:r>
        <w:r>
          <w:fldChar w:fldCharType="end"/>
        </w:r>
      </w:hyperlink>
    </w:p>
    <w:p>
      <w:pPr>
        <w:pStyle w:val="TOC2"/>
        <w:tabs>
          <w:tab w:val="right" w:leader="dot" w:pos="8306"/>
        </w:tabs>
      </w:pPr>
      <w:hyperlink w:anchor="_Toc18440" w:history="1">
        <w:r>
          <w:rPr>
            <w:rFonts w:ascii="仿宋" w:eastAsia="仿宋" w:hAnsi="仿宋" w:cs="仿宋" w:hint="eastAsia"/>
            <w:lang w:eastAsia="zh-CN"/>
          </w:rPr>
          <w:t>(四)、土建工程建设指标</w:t>
        </w:r>
        <w:r>
          <w:tab/>
        </w:r>
        <w:r>
          <w:fldChar w:fldCharType="begin"/>
        </w:r>
        <w:r>
          <w:instrText xml:space="preserve"> PAGEREF _Toc18440 \h </w:instrText>
        </w:r>
        <w:r>
          <w:fldChar w:fldCharType="separate"/>
        </w:r>
        <w:r>
          <w:t>15</w:t>
        </w:r>
        <w:r>
          <w:fldChar w:fldCharType="end"/>
        </w:r>
      </w:hyperlink>
    </w:p>
    <w:p>
      <w:pPr>
        <w:pStyle w:val="TOC1"/>
        <w:tabs>
          <w:tab w:val="right" w:leader="dot" w:pos="8306"/>
        </w:tabs>
      </w:pPr>
      <w:hyperlink w:anchor="_Toc14614" w:history="1">
        <w:r>
          <w:rPr>
            <w:rFonts w:ascii="仿宋" w:eastAsia="仿宋" w:hAnsi="仿宋" w:cs="仿宋" w:hint="eastAsia"/>
            <w:lang w:eastAsia="zh-CN"/>
          </w:rPr>
          <w:t>四、红外线气体分析仪项目选址可行性分析</w:t>
        </w:r>
        <w:r>
          <w:tab/>
        </w:r>
        <w:r>
          <w:fldChar w:fldCharType="begin"/>
        </w:r>
        <w:r>
          <w:instrText xml:space="preserve"> PAGEREF _Toc14614 \h </w:instrText>
        </w:r>
        <w:r>
          <w:fldChar w:fldCharType="separate"/>
        </w:r>
        <w:r>
          <w:t>15</w:t>
        </w:r>
        <w:r>
          <w:fldChar w:fldCharType="end"/>
        </w:r>
      </w:hyperlink>
    </w:p>
    <w:p>
      <w:pPr>
        <w:pStyle w:val="TOC2"/>
        <w:tabs>
          <w:tab w:val="right" w:leader="dot" w:pos="8306"/>
        </w:tabs>
      </w:pPr>
      <w:hyperlink w:anchor="_Toc19322" w:history="1">
        <w:r>
          <w:rPr>
            <w:rFonts w:ascii="仿宋" w:eastAsia="仿宋" w:hAnsi="仿宋" w:cs="仿宋" w:hint="eastAsia"/>
            <w:lang w:eastAsia="zh-CN"/>
          </w:rPr>
          <w:t>(一)、红外线气体分析仪项目选址</w:t>
        </w:r>
        <w:r>
          <w:tab/>
        </w:r>
        <w:r>
          <w:fldChar w:fldCharType="begin"/>
        </w:r>
        <w:r>
          <w:instrText xml:space="preserve"> PAGEREF _Toc19322 \h </w:instrText>
        </w:r>
        <w:r>
          <w:fldChar w:fldCharType="separate"/>
        </w:r>
        <w:r>
          <w:t>15</w:t>
        </w:r>
        <w:r>
          <w:fldChar w:fldCharType="end"/>
        </w:r>
      </w:hyperlink>
    </w:p>
    <w:p>
      <w:pPr>
        <w:pStyle w:val="TOC2"/>
        <w:tabs>
          <w:tab w:val="right" w:leader="dot" w:pos="8306"/>
        </w:tabs>
      </w:pPr>
      <w:hyperlink w:anchor="_Toc8407" w:history="1">
        <w:r>
          <w:rPr>
            <w:rFonts w:ascii="仿宋" w:eastAsia="仿宋" w:hAnsi="仿宋" w:cs="仿宋" w:hint="eastAsia"/>
            <w:lang w:eastAsia="zh-CN"/>
          </w:rPr>
          <w:t>(二)、用地控制指标</w:t>
        </w:r>
        <w:r>
          <w:tab/>
        </w:r>
        <w:r>
          <w:fldChar w:fldCharType="begin"/>
        </w:r>
        <w:r>
          <w:instrText xml:space="preserve"> PAGEREF _Toc8407 \h </w:instrText>
        </w:r>
        <w:r>
          <w:fldChar w:fldCharType="separate"/>
        </w:r>
        <w:r>
          <w:t>15</w:t>
        </w:r>
        <w:r>
          <w:fldChar w:fldCharType="end"/>
        </w:r>
      </w:hyperlink>
    </w:p>
    <w:p>
      <w:pPr>
        <w:pStyle w:val="TOC2"/>
        <w:tabs>
          <w:tab w:val="right" w:leader="dot" w:pos="8306"/>
        </w:tabs>
      </w:pPr>
      <w:hyperlink w:anchor="_Toc921" w:history="1">
        <w:r>
          <w:rPr>
            <w:rFonts w:ascii="仿宋" w:eastAsia="仿宋" w:hAnsi="仿宋" w:cs="仿宋" w:hint="eastAsia"/>
            <w:lang w:eastAsia="zh-CN"/>
          </w:rPr>
          <w:t>(三)、节约用地措施</w:t>
        </w:r>
        <w:r>
          <w:tab/>
        </w:r>
        <w:r>
          <w:fldChar w:fldCharType="begin"/>
        </w:r>
        <w:r>
          <w:instrText xml:space="preserve"> PAGEREF _Toc921 \h </w:instrText>
        </w:r>
        <w:r>
          <w:fldChar w:fldCharType="separate"/>
        </w:r>
        <w:r>
          <w:t>17</w:t>
        </w:r>
        <w:r>
          <w:fldChar w:fldCharType="end"/>
        </w:r>
      </w:hyperlink>
    </w:p>
    <w:p>
      <w:pPr>
        <w:pStyle w:val="TOC2"/>
        <w:tabs>
          <w:tab w:val="right" w:leader="dot" w:pos="8306"/>
        </w:tabs>
      </w:pPr>
      <w:hyperlink w:anchor="_Toc22900" w:history="1">
        <w:r>
          <w:rPr>
            <w:rFonts w:ascii="仿宋" w:eastAsia="仿宋" w:hAnsi="仿宋" w:cs="仿宋" w:hint="eastAsia"/>
            <w:lang w:eastAsia="zh-CN"/>
          </w:rPr>
          <w:t>(四)、总图布置方案</w:t>
        </w:r>
        <w:r>
          <w:tab/>
        </w:r>
        <w:r>
          <w:fldChar w:fldCharType="begin"/>
        </w:r>
        <w:r>
          <w:instrText xml:space="preserve"> PAGEREF _Toc22900 \h </w:instrText>
        </w:r>
        <w:r>
          <w:fldChar w:fldCharType="separate"/>
        </w:r>
        <w:r>
          <w:t>18</w:t>
        </w:r>
        <w:r>
          <w:fldChar w:fldCharType="end"/>
        </w:r>
      </w:hyperlink>
    </w:p>
    <w:p>
      <w:pPr>
        <w:pStyle w:val="TOC2"/>
        <w:tabs>
          <w:tab w:val="right" w:leader="dot" w:pos="8306"/>
        </w:tabs>
      </w:pPr>
      <w:hyperlink w:anchor="_Toc10604" w:history="1">
        <w:r>
          <w:rPr>
            <w:rFonts w:ascii="仿宋" w:eastAsia="仿宋" w:hAnsi="仿宋" w:cs="仿宋" w:hint="eastAsia"/>
            <w:lang w:eastAsia="zh-CN"/>
          </w:rPr>
          <w:t>(五)、选址综合评价</w:t>
        </w:r>
        <w:r>
          <w:tab/>
        </w:r>
        <w:r>
          <w:fldChar w:fldCharType="begin"/>
        </w:r>
        <w:r>
          <w:instrText xml:space="preserve"> PAGEREF _Toc10604 \h </w:instrText>
        </w:r>
        <w:r>
          <w:fldChar w:fldCharType="separate"/>
        </w:r>
        <w:r>
          <w:t>19</w:t>
        </w:r>
        <w:r>
          <w:fldChar w:fldCharType="end"/>
        </w:r>
      </w:hyperlink>
    </w:p>
    <w:p>
      <w:pPr>
        <w:pStyle w:val="TOC1"/>
        <w:tabs>
          <w:tab w:val="right" w:leader="dot" w:pos="8306"/>
        </w:tabs>
      </w:pPr>
      <w:hyperlink w:anchor="_Toc8474" w:history="1">
        <w:r>
          <w:rPr>
            <w:rFonts w:ascii="仿宋" w:eastAsia="仿宋" w:hAnsi="仿宋" w:cs="仿宋" w:hint="eastAsia"/>
            <w:lang w:eastAsia="zh-CN"/>
          </w:rPr>
          <w:t>五、红外线气体分析仪项目建设单位说明</w:t>
        </w:r>
        <w:r>
          <w:tab/>
        </w:r>
        <w:r>
          <w:fldChar w:fldCharType="begin"/>
        </w:r>
        <w:r>
          <w:instrText xml:space="preserve"> PAGEREF _Toc8474 \h </w:instrText>
        </w:r>
        <w:r>
          <w:fldChar w:fldCharType="separate"/>
        </w:r>
        <w:r>
          <w:t>21</w:t>
        </w:r>
        <w:r>
          <w:fldChar w:fldCharType="end"/>
        </w:r>
      </w:hyperlink>
    </w:p>
    <w:p>
      <w:pPr>
        <w:pStyle w:val="TOC2"/>
        <w:tabs>
          <w:tab w:val="right" w:leader="dot" w:pos="8306"/>
        </w:tabs>
      </w:pPr>
      <w:hyperlink w:anchor="_Toc11971" w:history="1">
        <w:r>
          <w:rPr>
            <w:rFonts w:ascii="仿宋" w:eastAsia="仿宋" w:hAnsi="仿宋" w:cs="仿宋" w:hint="eastAsia"/>
            <w:lang w:eastAsia="zh-CN"/>
          </w:rPr>
          <w:t>(一)、红外线气体分析仪项目承办单位基本情况</w:t>
        </w:r>
        <w:r>
          <w:tab/>
        </w:r>
        <w:r>
          <w:fldChar w:fldCharType="begin"/>
        </w:r>
        <w:r>
          <w:instrText xml:space="preserve"> PAGEREF _Toc11971 \h </w:instrText>
        </w:r>
        <w:r>
          <w:fldChar w:fldCharType="separate"/>
        </w:r>
        <w:r>
          <w:t>21</w:t>
        </w:r>
        <w:r>
          <w:fldChar w:fldCharType="end"/>
        </w:r>
      </w:hyperlink>
    </w:p>
    <w:p>
      <w:pPr>
        <w:pStyle w:val="TOC2"/>
        <w:tabs>
          <w:tab w:val="right" w:leader="dot" w:pos="8306"/>
        </w:tabs>
      </w:pPr>
      <w:hyperlink w:anchor="_Toc25950" w:history="1">
        <w:r>
          <w:rPr>
            <w:rFonts w:ascii="仿宋" w:eastAsia="仿宋" w:hAnsi="仿宋" w:cs="仿宋" w:hint="eastAsia"/>
            <w:lang w:eastAsia="zh-CN"/>
          </w:rPr>
          <w:t>(二)、公司经济效益分析</w:t>
        </w:r>
        <w:r>
          <w:tab/>
        </w:r>
        <w:r>
          <w:fldChar w:fldCharType="begin"/>
        </w:r>
        <w:r>
          <w:instrText xml:space="preserve"> PAGEREF _Toc25950 \h </w:instrText>
        </w:r>
        <w:r>
          <w:fldChar w:fldCharType="separate"/>
        </w:r>
        <w:r>
          <w:t>21</w:t>
        </w:r>
        <w:r>
          <w:fldChar w:fldCharType="end"/>
        </w:r>
      </w:hyperlink>
    </w:p>
    <w:p>
      <w:pPr>
        <w:pStyle w:val="TOC1"/>
        <w:tabs>
          <w:tab w:val="right" w:leader="dot" w:pos="8306"/>
        </w:tabs>
      </w:pPr>
      <w:hyperlink w:anchor="_Toc10685" w:history="1">
        <w:r>
          <w:rPr>
            <w:rFonts w:ascii="仿宋" w:eastAsia="仿宋" w:hAnsi="仿宋" w:cs="仿宋" w:hint="eastAsia"/>
            <w:lang w:eastAsia="zh-CN"/>
          </w:rPr>
          <w:t>六、红外线气体分析仪项目建设背景及必要性分析</w:t>
        </w:r>
        <w:r>
          <w:tab/>
        </w:r>
        <w:r>
          <w:fldChar w:fldCharType="begin"/>
        </w:r>
        <w:r>
          <w:instrText xml:space="preserve"> PAGEREF _Toc10685 \h </w:instrText>
        </w:r>
        <w:r>
          <w:fldChar w:fldCharType="separate"/>
        </w:r>
        <w:r>
          <w:t>22</w:t>
        </w:r>
        <w:r>
          <w:fldChar w:fldCharType="end"/>
        </w:r>
      </w:hyperlink>
    </w:p>
    <w:p>
      <w:pPr>
        <w:pStyle w:val="TOC2"/>
        <w:tabs>
          <w:tab w:val="right" w:leader="dot" w:pos="8306"/>
        </w:tabs>
      </w:pPr>
      <w:hyperlink w:anchor="_Toc20285" w:history="1">
        <w:r>
          <w:rPr>
            <w:rFonts w:ascii="仿宋" w:eastAsia="仿宋" w:hAnsi="仿宋" w:cs="仿宋" w:hint="eastAsia"/>
            <w:lang w:eastAsia="zh-CN"/>
          </w:rPr>
          <w:t>(一)、红外线气体分析仪项目背景分析</w:t>
        </w:r>
        <w:r>
          <w:tab/>
        </w:r>
        <w:r>
          <w:fldChar w:fldCharType="begin"/>
        </w:r>
        <w:r>
          <w:instrText xml:space="preserve"> PAGEREF _Toc20285 \h </w:instrText>
        </w:r>
        <w:r>
          <w:fldChar w:fldCharType="separate"/>
        </w:r>
        <w:r>
          <w:t>22</w:t>
        </w:r>
        <w:r>
          <w:fldChar w:fldCharType="end"/>
        </w:r>
      </w:hyperlink>
    </w:p>
    <w:p>
      <w:pPr>
        <w:pStyle w:val="TOC2"/>
        <w:tabs>
          <w:tab w:val="right" w:leader="dot" w:pos="8306"/>
        </w:tabs>
      </w:pPr>
      <w:hyperlink w:anchor="_Toc17750" w:history="1">
        <w:r>
          <w:rPr>
            <w:rFonts w:ascii="仿宋" w:eastAsia="仿宋" w:hAnsi="仿宋" w:cs="仿宋" w:hint="eastAsia"/>
            <w:lang w:eastAsia="zh-CN"/>
          </w:rPr>
          <w:t>(二)、红外线气体分析仪项目建设必要性分析</w:t>
        </w:r>
        <w:r>
          <w:tab/>
        </w:r>
        <w:r>
          <w:fldChar w:fldCharType="begin"/>
        </w:r>
        <w:r>
          <w:instrText xml:space="preserve"> PAGEREF _Toc17750 \h </w:instrText>
        </w:r>
        <w:r>
          <w:fldChar w:fldCharType="separate"/>
        </w:r>
        <w:r>
          <w:t>24</w:t>
        </w:r>
        <w:r>
          <w:fldChar w:fldCharType="end"/>
        </w:r>
      </w:hyperlink>
    </w:p>
    <w:p>
      <w:pPr>
        <w:pStyle w:val="TOC1"/>
        <w:tabs>
          <w:tab w:val="right" w:leader="dot" w:pos="8306"/>
        </w:tabs>
      </w:pPr>
      <w:hyperlink w:anchor="_Toc13295" w:history="1">
        <w:r>
          <w:rPr>
            <w:rFonts w:ascii="仿宋" w:eastAsia="仿宋" w:hAnsi="仿宋" w:cs="仿宋" w:hint="eastAsia"/>
            <w:lang w:eastAsia="zh-CN"/>
          </w:rPr>
          <w:t>七、生产安全保护</w:t>
        </w:r>
        <w:r>
          <w:tab/>
        </w:r>
        <w:r>
          <w:fldChar w:fldCharType="begin"/>
        </w:r>
        <w:r>
          <w:instrText xml:space="preserve"> PAGEREF _Toc13295 \h </w:instrText>
        </w:r>
        <w:r>
          <w:fldChar w:fldCharType="separate"/>
        </w:r>
        <w:r>
          <w:t>25</w:t>
        </w:r>
        <w:r>
          <w:fldChar w:fldCharType="end"/>
        </w:r>
      </w:hyperlink>
    </w:p>
    <w:p>
      <w:pPr>
        <w:pStyle w:val="TOC2"/>
        <w:tabs>
          <w:tab w:val="right" w:leader="dot" w:pos="8306"/>
        </w:tabs>
      </w:pPr>
      <w:hyperlink w:anchor="_Toc10090" w:history="1">
        <w:r>
          <w:rPr>
            <w:rFonts w:ascii="仿宋" w:eastAsia="仿宋" w:hAnsi="仿宋" w:cs="仿宋" w:hint="eastAsia"/>
            <w:lang w:eastAsia="zh-CN"/>
          </w:rPr>
          <w:t>(一)、消防安全</w:t>
        </w:r>
        <w:r>
          <w:tab/>
        </w:r>
        <w:r>
          <w:fldChar w:fldCharType="begin"/>
        </w:r>
        <w:r>
          <w:instrText xml:space="preserve"> PAGEREF _Toc10090 \h </w:instrText>
        </w:r>
        <w:r>
          <w:fldChar w:fldCharType="separate"/>
        </w:r>
        <w:r>
          <w:t>25</w:t>
        </w:r>
        <w:r>
          <w:fldChar w:fldCharType="end"/>
        </w:r>
      </w:hyperlink>
    </w:p>
    <w:p>
      <w:pPr>
        <w:pStyle w:val="TOC2"/>
        <w:tabs>
          <w:tab w:val="right" w:leader="dot" w:pos="8306"/>
        </w:tabs>
      </w:pPr>
      <w:hyperlink w:anchor="_Toc14682" w:history="1">
        <w:r>
          <w:rPr>
            <w:rFonts w:ascii="仿宋" w:eastAsia="仿宋" w:hAnsi="仿宋" w:cs="仿宋" w:hint="eastAsia"/>
            <w:lang w:eastAsia="zh-CN"/>
          </w:rPr>
          <w:t>(二)、防火防爆总图布置措施</w:t>
        </w:r>
        <w:r>
          <w:tab/>
        </w:r>
        <w:r>
          <w:fldChar w:fldCharType="begin"/>
        </w:r>
        <w:r>
          <w:instrText xml:space="preserve"> PAGEREF _Toc14682 \h </w:instrText>
        </w:r>
        <w:r>
          <w:fldChar w:fldCharType="separate"/>
        </w:r>
        <w:r>
          <w:t>27</w:t>
        </w:r>
        <w:r>
          <w:fldChar w:fldCharType="end"/>
        </w:r>
      </w:hyperlink>
    </w:p>
    <w:p>
      <w:pPr>
        <w:pStyle w:val="TOC2"/>
        <w:tabs>
          <w:tab w:val="right" w:leader="dot" w:pos="8306"/>
        </w:tabs>
      </w:pPr>
      <w:hyperlink w:anchor="_Toc32724" w:history="1">
        <w:r>
          <w:rPr>
            <w:rFonts w:ascii="仿宋" w:eastAsia="仿宋" w:hAnsi="仿宋" w:cs="仿宋" w:hint="eastAsia"/>
            <w:lang w:eastAsia="zh-CN"/>
          </w:rPr>
          <w:t>(三)、自然灾害防范措施</w:t>
        </w:r>
        <w:r>
          <w:tab/>
        </w:r>
        <w:r>
          <w:fldChar w:fldCharType="begin"/>
        </w:r>
        <w:r>
          <w:instrText xml:space="preserve"> PAGEREF _Toc32724 \h </w:instrText>
        </w:r>
        <w:r>
          <w:fldChar w:fldCharType="separate"/>
        </w:r>
        <w:r>
          <w:t>28</w:t>
        </w:r>
        <w:r>
          <w:fldChar w:fldCharType="end"/>
        </w:r>
      </w:hyperlink>
    </w:p>
    <w:p>
      <w:pPr>
        <w:pStyle w:val="TOC2"/>
        <w:tabs>
          <w:tab w:val="right" w:leader="dot" w:pos="8306"/>
        </w:tabs>
      </w:pPr>
      <w:hyperlink w:anchor="_Toc13108" w:history="1">
        <w:r>
          <w:rPr>
            <w:rFonts w:ascii="仿宋" w:eastAsia="仿宋" w:hAnsi="仿宋" w:cs="仿宋" w:hint="eastAsia"/>
            <w:lang w:eastAsia="zh-CN"/>
          </w:rPr>
          <w:t>(四)、安全色及安全标志使用要求</w:t>
        </w:r>
        <w:r>
          <w:tab/>
        </w:r>
        <w:r>
          <w:fldChar w:fldCharType="begin"/>
        </w:r>
        <w:r>
          <w:instrText xml:space="preserve"> PAGEREF _Toc13108 \h </w:instrText>
        </w:r>
        <w:r>
          <w:fldChar w:fldCharType="separate"/>
        </w:r>
        <w:r>
          <w:t>29</w:t>
        </w:r>
        <w:r>
          <w:fldChar w:fldCharType="end"/>
        </w:r>
      </w:hyperlink>
    </w:p>
    <w:p>
      <w:pPr>
        <w:pStyle w:val="TOC2"/>
        <w:tabs>
          <w:tab w:val="right" w:leader="dot" w:pos="8306"/>
        </w:tabs>
      </w:pPr>
      <w:hyperlink w:anchor="_Toc20888" w:history="1">
        <w:r>
          <w:rPr>
            <w:rFonts w:ascii="仿宋" w:eastAsia="仿宋" w:hAnsi="仿宋" w:cs="仿宋" w:hint="eastAsia"/>
            <w:lang w:eastAsia="zh-CN"/>
          </w:rPr>
          <w:t>(五)、防尘防毒措施</w:t>
        </w:r>
        <w:r>
          <w:tab/>
        </w:r>
        <w:r>
          <w:fldChar w:fldCharType="begin"/>
        </w:r>
        <w:r>
          <w:instrText xml:space="preserve"> PAGEREF _Toc20888 \h </w:instrText>
        </w:r>
        <w:r>
          <w:fldChar w:fldCharType="separate"/>
        </w:r>
        <w:r>
          <w:t>30</w:t>
        </w:r>
        <w:r>
          <w:fldChar w:fldCharType="end"/>
        </w:r>
      </w:hyperlink>
    </w:p>
    <w:p>
      <w:pPr>
        <w:pStyle w:val="TOC2"/>
        <w:tabs>
          <w:tab w:val="right" w:leader="dot" w:pos="8306"/>
        </w:tabs>
      </w:pPr>
      <w:hyperlink w:anchor="_Toc9744" w:history="1">
        <w:r>
          <w:rPr>
            <w:rFonts w:ascii="仿宋" w:eastAsia="仿宋" w:hAnsi="仿宋" w:cs="仿宋" w:hint="eastAsia"/>
            <w:lang w:eastAsia="zh-CN"/>
          </w:rPr>
          <w:t>(六)、防静电、触电防护及防雷措施</w:t>
        </w:r>
        <w:r>
          <w:tab/>
        </w:r>
        <w:r>
          <w:fldChar w:fldCharType="begin"/>
        </w:r>
        <w:r>
          <w:instrText xml:space="preserve"> PAGEREF _Toc9744 \h </w:instrText>
        </w:r>
        <w:r>
          <w:fldChar w:fldCharType="separate"/>
        </w:r>
        <w:r>
          <w:t>31</w:t>
        </w:r>
        <w:r>
          <w:fldChar w:fldCharType="end"/>
        </w:r>
      </w:hyperlink>
    </w:p>
    <w:p>
      <w:pPr>
        <w:pStyle w:val="TOC2"/>
        <w:tabs>
          <w:tab w:val="right" w:leader="dot" w:pos="8306"/>
        </w:tabs>
      </w:pPr>
      <w:hyperlink w:anchor="_Toc20017" w:history="1">
        <w:r>
          <w:rPr>
            <w:rFonts w:ascii="仿宋" w:eastAsia="仿宋" w:hAnsi="仿宋" w:cs="仿宋" w:hint="eastAsia"/>
            <w:lang w:eastAsia="zh-CN"/>
          </w:rPr>
          <w:t>(七)、机械设备安全保障措施</w:t>
        </w:r>
        <w:r>
          <w:tab/>
        </w:r>
        <w:r>
          <w:fldChar w:fldCharType="begin"/>
        </w:r>
        <w:r>
          <w:instrText xml:space="preserve"> PAGEREF _Toc20017 \h </w:instrText>
        </w:r>
        <w:r>
          <w:fldChar w:fldCharType="separate"/>
        </w:r>
        <w:r>
          <w:t>32</w:t>
        </w:r>
        <w:r>
          <w:fldChar w:fldCharType="end"/>
        </w:r>
      </w:hyperlink>
    </w:p>
    <w:p>
      <w:pPr>
        <w:pStyle w:val="TOC1"/>
        <w:tabs>
          <w:tab w:val="right" w:leader="dot" w:pos="8306"/>
        </w:tabs>
      </w:pPr>
      <w:hyperlink w:anchor="_Toc2020" w:history="1">
        <w:r>
          <w:rPr>
            <w:rFonts w:ascii="仿宋" w:eastAsia="仿宋" w:hAnsi="仿宋" w:cs="仿宋" w:hint="eastAsia"/>
            <w:lang w:eastAsia="zh-CN"/>
          </w:rPr>
          <w:t>八、红外线气体分析仪项目风险管理</w:t>
        </w:r>
        <w:r>
          <w:tab/>
        </w:r>
        <w:r>
          <w:fldChar w:fldCharType="begin"/>
        </w:r>
        <w:r>
          <w:instrText xml:space="preserve"> PAGEREF _Toc2020 \h </w:instrText>
        </w:r>
        <w:r>
          <w:fldChar w:fldCharType="separate"/>
        </w:r>
        <w:r>
          <w:t>34</w:t>
        </w:r>
        <w:r>
          <w:fldChar w:fldCharType="end"/>
        </w:r>
      </w:hyperlink>
    </w:p>
    <w:p>
      <w:pPr>
        <w:pStyle w:val="TOC2"/>
        <w:tabs>
          <w:tab w:val="right" w:leader="dot" w:pos="8306"/>
        </w:tabs>
      </w:pPr>
      <w:hyperlink w:anchor="_Toc7290" w:history="1">
        <w:r>
          <w:rPr>
            <w:rFonts w:ascii="仿宋" w:eastAsia="仿宋" w:hAnsi="仿宋" w:cs="仿宋" w:hint="eastAsia"/>
            <w:lang w:eastAsia="zh-CN"/>
          </w:rPr>
          <w:t>(一)、风险识别与评估</w:t>
        </w:r>
        <w:r>
          <w:tab/>
        </w:r>
        <w:r>
          <w:fldChar w:fldCharType="begin"/>
        </w:r>
        <w:r>
          <w:instrText xml:space="preserve"> PAGEREF _Toc7290 \h </w:instrText>
        </w:r>
        <w:r>
          <w:fldChar w:fldCharType="separate"/>
        </w:r>
        <w:r>
          <w:t>34</w:t>
        </w:r>
        <w:r>
          <w:fldChar w:fldCharType="end"/>
        </w:r>
      </w:hyperlink>
    </w:p>
    <w:p>
      <w:pPr>
        <w:pStyle w:val="TOC2"/>
        <w:tabs>
          <w:tab w:val="right" w:leader="dot" w:pos="8306"/>
        </w:tabs>
      </w:pPr>
      <w:hyperlink w:anchor="_Toc20950" w:history="1">
        <w:r>
          <w:rPr>
            <w:rFonts w:ascii="仿宋" w:eastAsia="仿宋" w:hAnsi="仿宋" w:cs="仿宋" w:hint="eastAsia"/>
            <w:lang w:eastAsia="zh-CN"/>
          </w:rPr>
          <w:t>(二)、风险应对策略</w:t>
        </w:r>
        <w:r>
          <w:tab/>
        </w:r>
        <w:r>
          <w:fldChar w:fldCharType="begin"/>
        </w:r>
        <w:r>
          <w:instrText xml:space="preserve"> PAGEREF _Toc20950 \h </w:instrText>
        </w:r>
        <w:r>
          <w:fldChar w:fldCharType="separate"/>
        </w:r>
        <w:r>
          <w:t>35</w:t>
        </w:r>
        <w:r>
          <w:fldChar w:fldCharType="end"/>
        </w:r>
      </w:hyperlink>
    </w:p>
    <w:p>
      <w:pPr>
        <w:pStyle w:val="TOC2"/>
        <w:tabs>
          <w:tab w:val="right" w:leader="dot" w:pos="8306"/>
        </w:tabs>
      </w:pPr>
      <w:hyperlink w:anchor="_Toc28631" w:history="1">
        <w:r>
          <w:rPr>
            <w:rFonts w:ascii="仿宋" w:eastAsia="仿宋" w:hAnsi="仿宋" w:cs="仿宋" w:hint="eastAsia"/>
            <w:lang w:eastAsia="zh-CN"/>
          </w:rPr>
          <w:t>(三)、风险监控与控制</w:t>
        </w:r>
        <w:r>
          <w:tab/>
        </w:r>
        <w:r>
          <w:fldChar w:fldCharType="begin"/>
        </w:r>
        <w:r>
          <w:instrText xml:space="preserve"> PAGEREF _Toc28631 \h </w:instrText>
        </w:r>
        <w:r>
          <w:fldChar w:fldCharType="separate"/>
        </w:r>
        <w:r>
          <w:t>37</w:t>
        </w:r>
        <w:r>
          <w:fldChar w:fldCharType="end"/>
        </w:r>
      </w:hyperlink>
    </w:p>
    <w:p>
      <w:pPr>
        <w:pStyle w:val="TOC1"/>
        <w:tabs>
          <w:tab w:val="right" w:leader="dot" w:pos="8306"/>
        </w:tabs>
      </w:pPr>
      <w:hyperlink w:anchor="_Toc21835" w:history="1">
        <w:r>
          <w:rPr>
            <w:rFonts w:ascii="仿宋" w:eastAsia="仿宋" w:hAnsi="仿宋" w:cs="仿宋" w:hint="eastAsia"/>
            <w:lang w:eastAsia="zh-CN"/>
          </w:rPr>
          <w:t>九、红外线气体分析仪项目财务管理</w:t>
        </w:r>
        <w:r>
          <w:tab/>
        </w:r>
        <w:r>
          <w:fldChar w:fldCharType="begin"/>
        </w:r>
        <w:r>
          <w:instrText xml:space="preserve"> PAGEREF _Toc21835 \h </w:instrText>
        </w:r>
        <w:r>
          <w:fldChar w:fldCharType="separate"/>
        </w:r>
        <w:r>
          <w:t>38</w:t>
        </w:r>
        <w:r>
          <w:fldChar w:fldCharType="end"/>
        </w:r>
      </w:hyperlink>
    </w:p>
    <w:p>
      <w:pPr>
        <w:pStyle w:val="TOC2"/>
        <w:tabs>
          <w:tab w:val="right" w:leader="dot" w:pos="8306"/>
        </w:tabs>
      </w:pPr>
      <w:hyperlink w:anchor="_Toc14710" w:history="1">
        <w:r>
          <w:rPr>
            <w:rFonts w:ascii="仿宋" w:eastAsia="仿宋" w:hAnsi="仿宋" w:cs="仿宋" w:hint="eastAsia"/>
            <w:lang w:eastAsia="zh-CN"/>
          </w:rPr>
          <w:t>(一)、资金需求大</w:t>
        </w:r>
        <w:r>
          <w:tab/>
        </w:r>
        <w:r>
          <w:fldChar w:fldCharType="begin"/>
        </w:r>
        <w:r>
          <w:instrText xml:space="preserve"> PAGEREF _Toc14710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74" w:history="1">
        <w:r>
          <w:rPr>
            <w:rFonts w:ascii="仿宋" w:eastAsia="仿宋" w:hAnsi="仿宋" w:cs="仿宋" w:hint="eastAsia"/>
            <w:lang w:eastAsia="zh-CN"/>
          </w:rPr>
          <w:t>(二)、研发周期长</w:t>
        </w:r>
        <w:r>
          <w:tab/>
        </w:r>
        <w:r>
          <w:fldChar w:fldCharType="begin"/>
        </w:r>
        <w:r>
          <w:instrText xml:space="preserve"> PAGEREF _Toc5774 \h </w:instrText>
        </w:r>
        <w:r>
          <w:fldChar w:fldCharType="separate"/>
        </w:r>
        <w:r>
          <w:t>39</w:t>
        </w:r>
        <w:r>
          <w:fldChar w:fldCharType="end"/>
        </w:r>
      </w:hyperlink>
    </w:p>
    <w:p>
      <w:pPr>
        <w:pStyle w:val="TOC2"/>
        <w:tabs>
          <w:tab w:val="right" w:leader="dot" w:pos="8306"/>
        </w:tabs>
      </w:pPr>
      <w:hyperlink w:anchor="_Toc19693" w:history="1">
        <w:r>
          <w:rPr>
            <w:rFonts w:ascii="仿宋" w:eastAsia="仿宋" w:hAnsi="仿宋" w:cs="仿宋" w:hint="eastAsia"/>
            <w:lang w:eastAsia="zh-CN"/>
          </w:rPr>
          <w:t>(三)、市场风险大</w:t>
        </w:r>
        <w:r>
          <w:tab/>
        </w:r>
        <w:r>
          <w:fldChar w:fldCharType="begin"/>
        </w:r>
        <w:r>
          <w:instrText xml:space="preserve"> PAGEREF _Toc19693 \h </w:instrText>
        </w:r>
        <w:r>
          <w:fldChar w:fldCharType="separate"/>
        </w:r>
        <w:r>
          <w:t>40</w:t>
        </w:r>
        <w:r>
          <w:fldChar w:fldCharType="end"/>
        </w:r>
      </w:hyperlink>
    </w:p>
    <w:p>
      <w:pPr>
        <w:pStyle w:val="TOC2"/>
        <w:tabs>
          <w:tab w:val="right" w:leader="dot" w:pos="8306"/>
        </w:tabs>
      </w:pPr>
      <w:hyperlink w:anchor="_Toc16776" w:history="1">
        <w:r>
          <w:rPr>
            <w:rFonts w:ascii="仿宋" w:eastAsia="仿宋" w:hAnsi="仿宋" w:cs="仿宋" w:hint="eastAsia"/>
            <w:lang w:eastAsia="zh-CN"/>
          </w:rPr>
          <w:t>(四)、利润率高</w:t>
        </w:r>
        <w:r>
          <w:tab/>
        </w:r>
        <w:r>
          <w:fldChar w:fldCharType="begin"/>
        </w:r>
        <w:r>
          <w:instrText xml:space="preserve"> PAGEREF _Toc16776 \h </w:instrText>
        </w:r>
        <w:r>
          <w:fldChar w:fldCharType="separate"/>
        </w:r>
        <w:r>
          <w:t>43</w:t>
        </w:r>
        <w:r>
          <w:fldChar w:fldCharType="end"/>
        </w:r>
      </w:hyperlink>
    </w:p>
    <w:p>
      <w:pPr>
        <w:pStyle w:val="TOC1"/>
        <w:tabs>
          <w:tab w:val="right" w:leader="dot" w:pos="8306"/>
        </w:tabs>
      </w:pPr>
      <w:hyperlink w:anchor="_Toc23171" w:history="1">
        <w:r>
          <w:rPr>
            <w:rFonts w:ascii="仿宋" w:eastAsia="仿宋" w:hAnsi="仿宋" w:cs="仿宋" w:hint="eastAsia"/>
            <w:lang w:eastAsia="zh-CN"/>
          </w:rPr>
          <w:t>十、红外线气体分析仪项目创新与研发</w:t>
        </w:r>
        <w:r>
          <w:tab/>
        </w:r>
        <w:r>
          <w:fldChar w:fldCharType="begin"/>
        </w:r>
        <w:r>
          <w:instrText xml:space="preserve"> PAGEREF _Toc23171 \h </w:instrText>
        </w:r>
        <w:r>
          <w:fldChar w:fldCharType="separate"/>
        </w:r>
        <w:r>
          <w:t>45</w:t>
        </w:r>
        <w:r>
          <w:fldChar w:fldCharType="end"/>
        </w:r>
      </w:hyperlink>
    </w:p>
    <w:p>
      <w:pPr>
        <w:pStyle w:val="TOC2"/>
        <w:tabs>
          <w:tab w:val="right" w:leader="dot" w:pos="8306"/>
        </w:tabs>
      </w:pPr>
      <w:hyperlink w:anchor="_Toc12638" w:history="1">
        <w:r>
          <w:rPr>
            <w:rFonts w:ascii="仿宋" w:eastAsia="仿宋" w:hAnsi="仿宋" w:cs="仿宋" w:hint="eastAsia"/>
            <w:lang w:eastAsia="zh-CN"/>
          </w:rPr>
          <w:t>(一)、创新策略与方向</w:t>
        </w:r>
        <w:r>
          <w:tab/>
        </w:r>
        <w:r>
          <w:fldChar w:fldCharType="begin"/>
        </w:r>
        <w:r>
          <w:instrText xml:space="preserve"> PAGEREF _Toc12638 \h </w:instrText>
        </w:r>
        <w:r>
          <w:fldChar w:fldCharType="separate"/>
        </w:r>
        <w:r>
          <w:t>45</w:t>
        </w:r>
        <w:r>
          <w:fldChar w:fldCharType="end"/>
        </w:r>
      </w:hyperlink>
    </w:p>
    <w:p>
      <w:pPr>
        <w:pStyle w:val="TOC2"/>
        <w:tabs>
          <w:tab w:val="right" w:leader="dot" w:pos="8306"/>
        </w:tabs>
      </w:pPr>
      <w:hyperlink w:anchor="_Toc29913" w:history="1">
        <w:r>
          <w:rPr>
            <w:rFonts w:ascii="仿宋" w:eastAsia="仿宋" w:hAnsi="仿宋" w:cs="仿宋" w:hint="eastAsia"/>
            <w:lang w:eastAsia="zh-CN"/>
          </w:rPr>
          <w:t>(二)、研发规划与投入</w:t>
        </w:r>
        <w:r>
          <w:tab/>
        </w:r>
        <w:r>
          <w:fldChar w:fldCharType="begin"/>
        </w:r>
        <w:r>
          <w:instrText xml:space="preserve"> PAGEREF _Toc29913 \h </w:instrText>
        </w:r>
        <w:r>
          <w:fldChar w:fldCharType="separate"/>
        </w:r>
        <w:r>
          <w:t>47</w:t>
        </w:r>
        <w:r>
          <w:fldChar w:fldCharType="end"/>
        </w:r>
      </w:hyperlink>
    </w:p>
    <w:p>
      <w:pPr>
        <w:pStyle w:val="TOC1"/>
        <w:tabs>
          <w:tab w:val="right" w:leader="dot" w:pos="8306"/>
        </w:tabs>
      </w:pPr>
      <w:hyperlink w:anchor="_Toc2552" w:history="1">
        <w:r>
          <w:rPr>
            <w:rFonts w:ascii="仿宋" w:eastAsia="仿宋" w:hAnsi="仿宋" w:cs="仿宋" w:hint="eastAsia"/>
            <w:lang w:eastAsia="zh-CN"/>
          </w:rPr>
          <w:t>十一、红外线气体分析仪项目经营效益</w:t>
        </w:r>
        <w:r>
          <w:tab/>
        </w:r>
        <w:r>
          <w:fldChar w:fldCharType="begin"/>
        </w:r>
        <w:r>
          <w:instrText xml:space="preserve"> PAGEREF _Toc2552 \h </w:instrText>
        </w:r>
        <w:r>
          <w:fldChar w:fldCharType="separate"/>
        </w:r>
        <w:r>
          <w:t>48</w:t>
        </w:r>
        <w:r>
          <w:fldChar w:fldCharType="end"/>
        </w:r>
      </w:hyperlink>
    </w:p>
    <w:p>
      <w:pPr>
        <w:pStyle w:val="TOC2"/>
        <w:tabs>
          <w:tab w:val="right" w:leader="dot" w:pos="8306"/>
        </w:tabs>
      </w:pPr>
      <w:hyperlink w:anchor="_Toc17622" w:history="1">
        <w:r>
          <w:rPr>
            <w:rFonts w:ascii="仿宋" w:eastAsia="仿宋" w:hAnsi="仿宋" w:cs="仿宋" w:hint="eastAsia"/>
            <w:lang w:eastAsia="zh-CN"/>
          </w:rPr>
          <w:t>(一)、经济评价财务测算</w:t>
        </w:r>
        <w:r>
          <w:tab/>
        </w:r>
        <w:r>
          <w:fldChar w:fldCharType="begin"/>
        </w:r>
        <w:r>
          <w:instrText xml:space="preserve"> PAGEREF _Toc17622 \h </w:instrText>
        </w:r>
        <w:r>
          <w:fldChar w:fldCharType="separate"/>
        </w:r>
        <w:r>
          <w:t>48</w:t>
        </w:r>
        <w:r>
          <w:fldChar w:fldCharType="end"/>
        </w:r>
      </w:hyperlink>
    </w:p>
    <w:p>
      <w:pPr>
        <w:pStyle w:val="TOC2"/>
        <w:tabs>
          <w:tab w:val="right" w:leader="dot" w:pos="8306"/>
        </w:tabs>
      </w:pPr>
      <w:hyperlink w:anchor="_Toc6843" w:history="1">
        <w:r>
          <w:rPr>
            <w:rFonts w:ascii="仿宋" w:eastAsia="仿宋" w:hAnsi="仿宋" w:cs="仿宋" w:hint="eastAsia"/>
            <w:lang w:eastAsia="zh-CN"/>
          </w:rPr>
          <w:t>(二)、红外线气体分析仪项目盈利能力分析</w:t>
        </w:r>
        <w:r>
          <w:tab/>
        </w:r>
        <w:r>
          <w:fldChar w:fldCharType="begin"/>
        </w:r>
        <w:r>
          <w:instrText xml:space="preserve"> PAGEREF _Toc6843 \h </w:instrText>
        </w:r>
        <w:r>
          <w:fldChar w:fldCharType="separate"/>
        </w:r>
        <w:r>
          <w:t>50</w:t>
        </w:r>
        <w:r>
          <w:fldChar w:fldCharType="end"/>
        </w:r>
      </w:hyperlink>
    </w:p>
    <w:p>
      <w:pPr>
        <w:pStyle w:val="TOC1"/>
        <w:tabs>
          <w:tab w:val="right" w:leader="dot" w:pos="8306"/>
        </w:tabs>
      </w:pPr>
      <w:hyperlink w:anchor="_Toc26115" w:history="1">
        <w:r>
          <w:rPr>
            <w:rFonts w:ascii="仿宋" w:eastAsia="仿宋" w:hAnsi="仿宋" w:cs="仿宋" w:hint="eastAsia"/>
            <w:lang w:eastAsia="zh-CN"/>
          </w:rPr>
          <w:t>十二、红外线气体分析仪项目人力资源培养与发展</w:t>
        </w:r>
        <w:r>
          <w:tab/>
        </w:r>
        <w:r>
          <w:fldChar w:fldCharType="begin"/>
        </w:r>
        <w:r>
          <w:instrText xml:space="preserve"> PAGEREF _Toc26115 \h </w:instrText>
        </w:r>
        <w:r>
          <w:fldChar w:fldCharType="separate"/>
        </w:r>
        <w:r>
          <w:t>50</w:t>
        </w:r>
        <w:r>
          <w:fldChar w:fldCharType="end"/>
        </w:r>
      </w:hyperlink>
    </w:p>
    <w:p>
      <w:pPr>
        <w:pStyle w:val="TOC2"/>
        <w:tabs>
          <w:tab w:val="right" w:leader="dot" w:pos="8306"/>
        </w:tabs>
      </w:pPr>
      <w:hyperlink w:anchor="_Toc15346" w:history="1">
        <w:r>
          <w:rPr>
            <w:rFonts w:ascii="仿宋" w:eastAsia="仿宋" w:hAnsi="仿宋" w:cs="仿宋" w:hint="eastAsia"/>
            <w:lang w:eastAsia="zh-CN"/>
          </w:rPr>
          <w:t>(一)、人才需求与规划</w:t>
        </w:r>
        <w:r>
          <w:tab/>
        </w:r>
        <w:r>
          <w:fldChar w:fldCharType="begin"/>
        </w:r>
        <w:r>
          <w:instrText xml:space="preserve"> PAGEREF _Toc15346 \h </w:instrText>
        </w:r>
        <w:r>
          <w:fldChar w:fldCharType="separate"/>
        </w:r>
        <w:r>
          <w:t>50</w:t>
        </w:r>
        <w:r>
          <w:fldChar w:fldCharType="end"/>
        </w:r>
      </w:hyperlink>
    </w:p>
    <w:p>
      <w:pPr>
        <w:pStyle w:val="TOC2"/>
        <w:tabs>
          <w:tab w:val="right" w:leader="dot" w:pos="8306"/>
        </w:tabs>
      </w:pPr>
      <w:hyperlink w:anchor="_Toc30397" w:history="1">
        <w:r>
          <w:rPr>
            <w:rFonts w:ascii="仿宋" w:eastAsia="仿宋" w:hAnsi="仿宋" w:cs="仿宋" w:hint="eastAsia"/>
            <w:lang w:eastAsia="zh-CN"/>
          </w:rPr>
          <w:t>(二)、培训与发展计划</w:t>
        </w:r>
        <w:r>
          <w:tab/>
        </w:r>
        <w:r>
          <w:fldChar w:fldCharType="begin"/>
        </w:r>
        <w:r>
          <w:instrText xml:space="preserve"> PAGEREF _Toc30397 \h </w:instrText>
        </w:r>
        <w:r>
          <w:fldChar w:fldCharType="separate"/>
        </w:r>
        <w:r>
          <w:t>51</w:t>
        </w:r>
        <w:r>
          <w:fldChar w:fldCharType="end"/>
        </w:r>
      </w:hyperlink>
    </w:p>
    <w:p>
      <w:pPr>
        <w:pStyle w:val="TOC1"/>
        <w:tabs>
          <w:tab w:val="right" w:leader="dot" w:pos="8306"/>
        </w:tabs>
      </w:pPr>
      <w:hyperlink w:anchor="_Toc9414" w:history="1">
        <w:r>
          <w:rPr>
            <w:rFonts w:ascii="仿宋" w:eastAsia="仿宋" w:hAnsi="仿宋" w:cs="仿宋" w:hint="eastAsia"/>
            <w:lang w:eastAsia="zh-CN"/>
          </w:rPr>
          <w:t>十三、红外线气体分析仪项目治理与监督</w:t>
        </w:r>
        <w:r>
          <w:tab/>
        </w:r>
        <w:r>
          <w:fldChar w:fldCharType="begin"/>
        </w:r>
        <w:r>
          <w:instrText xml:space="preserve"> PAGEREF _Toc9414 \h </w:instrText>
        </w:r>
        <w:r>
          <w:fldChar w:fldCharType="separate"/>
        </w:r>
        <w:r>
          <w:t>51</w:t>
        </w:r>
        <w:r>
          <w:fldChar w:fldCharType="end"/>
        </w:r>
      </w:hyperlink>
    </w:p>
    <w:p>
      <w:pPr>
        <w:pStyle w:val="TOC2"/>
        <w:tabs>
          <w:tab w:val="right" w:leader="dot" w:pos="8306"/>
        </w:tabs>
      </w:pPr>
      <w:hyperlink w:anchor="_Toc732" w:history="1">
        <w:r>
          <w:rPr>
            <w:rFonts w:ascii="仿宋" w:eastAsia="仿宋" w:hAnsi="仿宋" w:cs="仿宋" w:hint="eastAsia"/>
            <w:lang w:eastAsia="zh-CN"/>
          </w:rPr>
          <w:t>(一)、红外线气体分析仪项目治理结构</w:t>
        </w:r>
        <w:r>
          <w:tab/>
        </w:r>
        <w:r>
          <w:fldChar w:fldCharType="begin"/>
        </w:r>
        <w:r>
          <w:instrText xml:space="preserve"> PAGEREF _Toc732 \h </w:instrText>
        </w:r>
        <w:r>
          <w:fldChar w:fldCharType="separate"/>
        </w:r>
        <w:r>
          <w:t>51</w:t>
        </w:r>
        <w:r>
          <w:fldChar w:fldCharType="end"/>
        </w:r>
      </w:hyperlink>
    </w:p>
    <w:p>
      <w:pPr>
        <w:pStyle w:val="TOC2"/>
        <w:tabs>
          <w:tab w:val="right" w:leader="dot" w:pos="8306"/>
        </w:tabs>
      </w:pPr>
      <w:hyperlink w:anchor="_Toc26037" w:history="1">
        <w:r>
          <w:rPr>
            <w:rFonts w:ascii="仿宋" w:eastAsia="仿宋" w:hAnsi="仿宋" w:cs="仿宋" w:hint="eastAsia"/>
            <w:lang w:eastAsia="zh-CN"/>
          </w:rPr>
          <w:t>(二)、监督与审计</w:t>
        </w:r>
        <w:r>
          <w:tab/>
        </w:r>
        <w:r>
          <w:fldChar w:fldCharType="begin"/>
        </w:r>
        <w:r>
          <w:instrText xml:space="preserve"> PAGEREF _Toc26037 \h </w:instrText>
        </w:r>
        <w:r>
          <w:fldChar w:fldCharType="separate"/>
        </w:r>
        <w:r>
          <w:t>53</w:t>
        </w:r>
        <w:r>
          <w:fldChar w:fldCharType="end"/>
        </w:r>
      </w:hyperlink>
    </w:p>
    <w:p>
      <w:pPr>
        <w:pStyle w:val="TOC1"/>
        <w:tabs>
          <w:tab w:val="right" w:leader="dot" w:pos="8306"/>
        </w:tabs>
      </w:pPr>
      <w:hyperlink w:anchor="_Toc25803" w:history="1">
        <w:r>
          <w:rPr>
            <w:rFonts w:ascii="仿宋" w:eastAsia="仿宋" w:hAnsi="仿宋" w:cs="仿宋" w:hint="eastAsia"/>
            <w:lang w:eastAsia="zh-CN"/>
          </w:rPr>
          <w:t>十四、红外线气体分析仪项目实施时间节点</w:t>
        </w:r>
        <w:r>
          <w:tab/>
        </w:r>
        <w:r>
          <w:fldChar w:fldCharType="begin"/>
        </w:r>
        <w:r>
          <w:instrText xml:space="preserve"> PAGEREF _Toc25803 \h </w:instrText>
        </w:r>
        <w:r>
          <w:fldChar w:fldCharType="separate"/>
        </w:r>
        <w:r>
          <w:t>54</w:t>
        </w:r>
        <w:r>
          <w:fldChar w:fldCharType="end"/>
        </w:r>
      </w:hyperlink>
    </w:p>
    <w:p>
      <w:pPr>
        <w:pStyle w:val="TOC2"/>
        <w:tabs>
          <w:tab w:val="right" w:leader="dot" w:pos="8306"/>
        </w:tabs>
      </w:pPr>
      <w:hyperlink w:anchor="_Toc21468" w:history="1">
        <w:r>
          <w:rPr>
            <w:rFonts w:ascii="仿宋" w:eastAsia="仿宋" w:hAnsi="仿宋" w:cs="仿宋" w:hint="eastAsia"/>
            <w:lang w:eastAsia="zh-CN"/>
          </w:rPr>
          <w:t>(一)、红外线气体分析仪项目启动阶段时间节点</w:t>
        </w:r>
        <w:r>
          <w:tab/>
        </w:r>
        <w:r>
          <w:fldChar w:fldCharType="begin"/>
        </w:r>
        <w:r>
          <w:instrText xml:space="preserve"> PAGEREF _Toc21468 \h </w:instrText>
        </w:r>
        <w:r>
          <w:fldChar w:fldCharType="separate"/>
        </w:r>
        <w:r>
          <w:t>54</w:t>
        </w:r>
        <w:r>
          <w:fldChar w:fldCharType="end"/>
        </w:r>
      </w:hyperlink>
    </w:p>
    <w:p>
      <w:pPr>
        <w:pStyle w:val="TOC2"/>
        <w:tabs>
          <w:tab w:val="right" w:leader="dot" w:pos="8306"/>
        </w:tabs>
      </w:pPr>
      <w:hyperlink w:anchor="_Toc22560" w:history="1">
        <w:r>
          <w:rPr>
            <w:rFonts w:ascii="仿宋" w:eastAsia="仿宋" w:hAnsi="仿宋" w:cs="仿宋" w:hint="eastAsia"/>
            <w:lang w:eastAsia="zh-CN"/>
          </w:rPr>
          <w:t>(二)、红外线气体分析仪项目执行阶段时间节点</w:t>
        </w:r>
        <w:r>
          <w:tab/>
        </w:r>
        <w:r>
          <w:fldChar w:fldCharType="begin"/>
        </w:r>
        <w:r>
          <w:instrText xml:space="preserve"> PAGEREF _Toc22560 \h </w:instrText>
        </w:r>
        <w:r>
          <w:fldChar w:fldCharType="separate"/>
        </w:r>
        <w:r>
          <w:t>56</w:t>
        </w:r>
        <w:r>
          <w:fldChar w:fldCharType="end"/>
        </w:r>
      </w:hyperlink>
    </w:p>
    <w:p>
      <w:pPr>
        <w:pStyle w:val="TOC2"/>
        <w:tabs>
          <w:tab w:val="right" w:leader="dot" w:pos="8306"/>
        </w:tabs>
      </w:pPr>
      <w:hyperlink w:anchor="_Toc21406" w:history="1">
        <w:r>
          <w:rPr>
            <w:rFonts w:ascii="仿宋" w:eastAsia="仿宋" w:hAnsi="仿宋" w:cs="仿宋" w:hint="eastAsia"/>
            <w:lang w:eastAsia="zh-CN"/>
          </w:rPr>
          <w:t>(三)、红外线气体分析仪项目完成阶段时间节点</w:t>
        </w:r>
        <w:r>
          <w:tab/>
        </w:r>
        <w:r>
          <w:fldChar w:fldCharType="begin"/>
        </w:r>
        <w:r>
          <w:instrText xml:space="preserve"> PAGEREF _Toc21406 \h </w:instrText>
        </w:r>
        <w:r>
          <w:fldChar w:fldCharType="separate"/>
        </w:r>
        <w:r>
          <w:t>57</w:t>
        </w:r>
        <w:r>
          <w:fldChar w:fldCharType="end"/>
        </w:r>
      </w:hyperlink>
    </w:p>
    <w:p>
      <w:pPr>
        <w:pStyle w:val="TOC1"/>
        <w:tabs>
          <w:tab w:val="right" w:leader="dot" w:pos="8306"/>
        </w:tabs>
      </w:pPr>
      <w:hyperlink w:anchor="_Toc4661" w:history="1">
        <w:r>
          <w:rPr>
            <w:rFonts w:ascii="仿宋" w:eastAsia="仿宋" w:hAnsi="仿宋" w:cs="仿宋" w:hint="eastAsia"/>
            <w:lang w:eastAsia="zh-CN"/>
          </w:rPr>
          <w:t>十五、供应链管理</w:t>
        </w:r>
        <w:r>
          <w:tab/>
        </w:r>
        <w:r>
          <w:fldChar w:fldCharType="begin"/>
        </w:r>
        <w:r>
          <w:instrText xml:space="preserve"> PAGEREF _Toc4661 \h </w:instrText>
        </w:r>
        <w:r>
          <w:fldChar w:fldCharType="separate"/>
        </w:r>
        <w:r>
          <w:t>58</w:t>
        </w:r>
        <w:r>
          <w:fldChar w:fldCharType="end"/>
        </w:r>
      </w:hyperlink>
    </w:p>
    <w:p>
      <w:pPr>
        <w:pStyle w:val="TOC2"/>
        <w:tabs>
          <w:tab w:val="right" w:leader="dot" w:pos="8306"/>
        </w:tabs>
      </w:pPr>
      <w:hyperlink w:anchor="_Toc9576" w:history="1">
        <w:r>
          <w:rPr>
            <w:rFonts w:ascii="仿宋" w:eastAsia="仿宋" w:hAnsi="仿宋" w:cs="仿宋" w:hint="eastAsia"/>
            <w:lang w:eastAsia="zh-CN"/>
          </w:rPr>
          <w:t>(一)、供应链战略规划</w:t>
        </w:r>
        <w:r>
          <w:tab/>
        </w:r>
        <w:r>
          <w:fldChar w:fldCharType="begin"/>
        </w:r>
        <w:r>
          <w:instrText xml:space="preserve"> PAGEREF _Toc9576 \h </w:instrText>
        </w:r>
        <w:r>
          <w:fldChar w:fldCharType="separate"/>
        </w:r>
        <w:r>
          <w:t>58</w:t>
        </w:r>
        <w:r>
          <w:fldChar w:fldCharType="end"/>
        </w:r>
      </w:hyperlink>
    </w:p>
    <w:p>
      <w:pPr>
        <w:pStyle w:val="TOC2"/>
        <w:tabs>
          <w:tab w:val="right" w:leader="dot" w:pos="8306"/>
        </w:tabs>
      </w:pPr>
      <w:hyperlink w:anchor="_Toc6232" w:history="1">
        <w:r>
          <w:rPr>
            <w:rFonts w:ascii="仿宋" w:eastAsia="仿宋" w:hAnsi="仿宋" w:cs="仿宋" w:hint="eastAsia"/>
            <w:lang w:eastAsia="zh-CN"/>
          </w:rPr>
          <w:t>(二)、供应商选择与合作</w:t>
        </w:r>
        <w:r>
          <w:tab/>
        </w:r>
        <w:r>
          <w:fldChar w:fldCharType="begin"/>
        </w:r>
        <w:r>
          <w:instrText xml:space="preserve"> PAGEREF _Toc6232 \h </w:instrText>
        </w:r>
        <w:r>
          <w:fldChar w:fldCharType="separate"/>
        </w:r>
        <w:r>
          <w:t>59</w:t>
        </w:r>
        <w:r>
          <w:fldChar w:fldCharType="end"/>
        </w:r>
      </w:hyperlink>
    </w:p>
    <w:p>
      <w:pPr>
        <w:pStyle w:val="TOC2"/>
        <w:tabs>
          <w:tab w:val="right" w:leader="dot" w:pos="8306"/>
        </w:tabs>
      </w:pPr>
      <w:hyperlink w:anchor="_Toc11679" w:history="1">
        <w:r>
          <w:rPr>
            <w:rFonts w:ascii="仿宋" w:eastAsia="仿宋" w:hAnsi="仿宋" w:cs="仿宋" w:hint="eastAsia"/>
            <w:lang w:eastAsia="zh-CN"/>
          </w:rPr>
          <w:t>(三)、物流与库存管理</w:t>
        </w:r>
        <w:r>
          <w:tab/>
        </w:r>
        <w:r>
          <w:fldChar w:fldCharType="begin"/>
        </w:r>
        <w:r>
          <w:instrText xml:space="preserve"> PAGEREF _Toc11679 \h </w:instrText>
        </w:r>
        <w:r>
          <w:fldChar w:fldCharType="separate"/>
        </w:r>
        <w:r>
          <w:t>61</w:t>
        </w:r>
        <w:r>
          <w:fldChar w:fldCharType="end"/>
        </w:r>
      </w:hyperlink>
    </w:p>
    <w:p>
      <w:pPr>
        <w:pStyle w:val="TOC1"/>
        <w:tabs>
          <w:tab w:val="right" w:leader="dot" w:pos="8306"/>
        </w:tabs>
      </w:pPr>
      <w:hyperlink w:anchor="_Toc2172" w:history="1">
        <w:r>
          <w:rPr>
            <w:rFonts w:ascii="仿宋" w:eastAsia="仿宋" w:hAnsi="仿宋" w:cs="仿宋" w:hint="eastAsia"/>
            <w:lang w:eastAsia="zh-CN"/>
          </w:rPr>
          <w:t>十六、质量管理体系</w:t>
        </w:r>
        <w:r>
          <w:tab/>
        </w:r>
        <w:r>
          <w:fldChar w:fldCharType="begin"/>
        </w:r>
        <w:r>
          <w:instrText xml:space="preserve"> PAGEREF _Toc2172 \h </w:instrText>
        </w:r>
        <w:r>
          <w:fldChar w:fldCharType="separate"/>
        </w:r>
        <w:r>
          <w:t>62</w:t>
        </w:r>
        <w:r>
          <w:fldChar w:fldCharType="end"/>
        </w:r>
      </w:hyperlink>
    </w:p>
    <w:p>
      <w:pPr>
        <w:pStyle w:val="TOC2"/>
        <w:tabs>
          <w:tab w:val="right" w:leader="dot" w:pos="8306"/>
        </w:tabs>
      </w:pPr>
      <w:hyperlink w:anchor="_Toc14588" w:history="1">
        <w:r>
          <w:rPr>
            <w:rFonts w:ascii="仿宋" w:eastAsia="仿宋" w:hAnsi="仿宋" w:cs="仿宋" w:hint="eastAsia"/>
            <w:lang w:eastAsia="zh-CN"/>
          </w:rPr>
          <w:t>(一)、质量目标与方针</w:t>
        </w:r>
        <w:r>
          <w:tab/>
        </w:r>
        <w:r>
          <w:fldChar w:fldCharType="begin"/>
        </w:r>
        <w:r>
          <w:instrText xml:space="preserve"> PAGEREF _Toc14588 \h </w:instrText>
        </w:r>
        <w:r>
          <w:fldChar w:fldCharType="separate"/>
        </w:r>
        <w:r>
          <w:t>62</w:t>
        </w:r>
        <w:r>
          <w:fldChar w:fldCharType="end"/>
        </w:r>
      </w:hyperlink>
    </w:p>
    <w:p>
      <w:pPr>
        <w:pStyle w:val="TOC2"/>
        <w:tabs>
          <w:tab w:val="right" w:leader="dot" w:pos="8306"/>
        </w:tabs>
      </w:pPr>
      <w:hyperlink w:anchor="_Toc28834" w:history="1">
        <w:r>
          <w:rPr>
            <w:rFonts w:ascii="仿宋" w:eastAsia="仿宋" w:hAnsi="仿宋" w:cs="仿宋" w:hint="eastAsia"/>
            <w:lang w:eastAsia="zh-CN"/>
          </w:rPr>
          <w:t>(二)、质量管理责任</w:t>
        </w:r>
        <w:r>
          <w:tab/>
        </w:r>
        <w:r>
          <w:fldChar w:fldCharType="begin"/>
        </w:r>
        <w:r>
          <w:instrText xml:space="preserve"> PAGEREF _Toc28834 \h </w:instrText>
        </w:r>
        <w:r>
          <w:fldChar w:fldCharType="separate"/>
        </w:r>
        <w:r>
          <w:t>63</w:t>
        </w:r>
        <w:r>
          <w:fldChar w:fldCharType="end"/>
        </w:r>
      </w:hyperlink>
    </w:p>
    <w:p>
      <w:pPr>
        <w:pStyle w:val="TOC2"/>
        <w:tabs>
          <w:tab w:val="right" w:leader="dot" w:pos="8306"/>
        </w:tabs>
      </w:pPr>
      <w:hyperlink w:anchor="_Toc2284" w:history="1">
        <w:r>
          <w:rPr>
            <w:rFonts w:ascii="仿宋" w:eastAsia="仿宋" w:hAnsi="仿宋" w:cs="仿宋" w:hint="eastAsia"/>
            <w:lang w:eastAsia="zh-CN"/>
          </w:rPr>
          <w:t>(三)、质量管理体系文件</w:t>
        </w:r>
        <w:r>
          <w:tab/>
        </w:r>
        <w:r>
          <w:fldChar w:fldCharType="begin"/>
        </w:r>
        <w:r>
          <w:instrText xml:space="preserve"> PAGEREF _Toc2284 \h </w:instrText>
        </w:r>
        <w:r>
          <w:fldChar w:fldCharType="separate"/>
        </w:r>
        <w:r>
          <w:t>64</w:t>
        </w:r>
        <w:r>
          <w:fldChar w:fldCharType="end"/>
        </w:r>
      </w:hyperlink>
    </w:p>
    <w:p>
      <w:pPr>
        <w:pStyle w:val="TOC2"/>
        <w:tabs>
          <w:tab w:val="right" w:leader="dot" w:pos="8306"/>
        </w:tabs>
      </w:pPr>
      <w:hyperlink w:anchor="_Toc29260" w:history="1">
        <w:r>
          <w:rPr>
            <w:rFonts w:ascii="仿宋" w:eastAsia="仿宋" w:hAnsi="仿宋" w:cs="仿宋" w:hint="eastAsia"/>
            <w:lang w:eastAsia="zh-CN"/>
          </w:rPr>
          <w:t>(四)、质量培训与教育</w:t>
        </w:r>
        <w:r>
          <w:tab/>
        </w:r>
        <w:r>
          <w:fldChar w:fldCharType="begin"/>
        </w:r>
        <w:r>
          <w:instrText xml:space="preserve"> PAGEREF _Toc29260 \h </w:instrText>
        </w:r>
        <w:r>
          <w:fldChar w:fldCharType="separate"/>
        </w:r>
        <w:r>
          <w:t>67</w:t>
        </w:r>
        <w:r>
          <w:fldChar w:fldCharType="end"/>
        </w:r>
      </w:hyperlink>
    </w:p>
    <w:p>
      <w:pPr>
        <w:pStyle w:val="TOC2"/>
        <w:tabs>
          <w:tab w:val="right" w:leader="dot" w:pos="8306"/>
        </w:tabs>
      </w:pPr>
      <w:hyperlink w:anchor="_Toc4001" w:history="1">
        <w:r>
          <w:rPr>
            <w:rFonts w:ascii="仿宋" w:eastAsia="仿宋" w:hAnsi="仿宋" w:cs="仿宋" w:hint="eastAsia"/>
            <w:lang w:eastAsia="zh-CN"/>
          </w:rPr>
          <w:t>(五)、质量审核与评价</w:t>
        </w:r>
        <w:r>
          <w:tab/>
        </w:r>
        <w:r>
          <w:fldChar w:fldCharType="begin"/>
        </w:r>
        <w:r>
          <w:instrText xml:space="preserve"> PAGEREF _Toc4001 \h </w:instrText>
        </w:r>
        <w:r>
          <w:fldChar w:fldCharType="separate"/>
        </w:r>
        <w:r>
          <w:t>68</w:t>
        </w:r>
        <w:r>
          <w:fldChar w:fldCharType="end"/>
        </w:r>
      </w:hyperlink>
    </w:p>
    <w:p>
      <w:pPr>
        <w:pStyle w:val="TOC2"/>
        <w:tabs>
          <w:tab w:val="right" w:leader="dot" w:pos="8306"/>
        </w:tabs>
      </w:pPr>
      <w:hyperlink w:anchor="_Toc6836" w:history="1">
        <w:r>
          <w:rPr>
            <w:rFonts w:ascii="仿宋" w:eastAsia="仿宋" w:hAnsi="仿宋" w:cs="仿宋" w:hint="eastAsia"/>
            <w:lang w:eastAsia="zh-CN"/>
          </w:rPr>
          <w:t>(六)、不符合与纠正措施</w:t>
        </w:r>
        <w:r>
          <w:tab/>
        </w:r>
        <w:r>
          <w:fldChar w:fldCharType="begin"/>
        </w:r>
        <w:r>
          <w:instrText xml:space="preserve"> PAGEREF _Toc6836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50"/>
      <w:r>
        <w:rPr>
          <w:rFonts w:ascii="仿宋" w:eastAsia="仿宋" w:hAnsi="仿宋" w:cs="仿宋" w:hint="eastAsia"/>
          <w:sz w:val="28"/>
          <w:lang w:eastAsia="zh-CN"/>
        </w:rPr>
        <w:t>一、红外线气体分析仪项目可持续发展</w:t>
      </w:r>
      <w:bookmarkEnd w:id="2"/>
    </w:p>
    <w:p>
      <w:pPr>
        <w:pStyle w:val="Heading2"/>
        <w:rPr>
          <w:rFonts w:ascii="仿宋" w:eastAsia="仿宋" w:hAnsi="仿宋" w:cs="仿宋" w:hint="eastAsia"/>
          <w:lang w:eastAsia="zh-CN"/>
        </w:rPr>
      </w:pPr>
      <w:bookmarkStart w:id="3" w:name="_Toc153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气体分析仪项目中，红外线气体分析仪项目团队着眼于未来，明确了可持续发展的战略方向。制定的具体可持续发展目标包括降低资源使用、采用环保技术、最大化社会效益等。这一步骤不仅有助于红外线气体分析仪项目在环保和社会责任方面达到最高标准，也为未来提供了明确的指引，确保红外线气体分析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可持续实践的融入红外线气体分析仪项目管理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红外线气体分析仪项目管理周期。从红外线气体分析仪项目规划开始，红外线气体分析仪项目团队就考虑了环境和社会的因素。在执行阶段，红外线气体分析仪项目团队积极推动绿色技术的应用，优化资源利用。此外，关注员工的社会责任，通过培训和沟通活动提高员工对可持续发展的认知，使他们能够在日常工作中践行可持续实践。这些举措不仅为红外线气体分析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外线气体分析仪项目的可持续发展理念，我们深信环保与社会责任是红外线气体分析仪项目成功的关键支柱。在红外线气体分析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团队通过引入先进的环保技术、建立高效的废物处理系统以及推动能源节约措施，积极履行环保责任。定期的环保监测和评估确保红外线气体分析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红外线气体分析仪项目不仅致力于自身可持续发展，还注重对社会的回馈。通过支持社区红外线气体分析仪项目、参与慈善事业、提供培训机会等方式，红外线气体分析仪项目积极履行社会责任。与当地社区建立积极互动，关注员工的工作与生活平衡，以及员工的身心健康，是红外线气体分析仪项目在社会责任层面的关键举措。这样的实践不仅增强了红外线气体分析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327"/>
      <w:r>
        <w:rPr>
          <w:rFonts w:ascii="仿宋" w:eastAsia="仿宋" w:hAnsi="仿宋" w:cs="仿宋" w:hint="eastAsia"/>
          <w:sz w:val="28"/>
          <w:lang w:eastAsia="zh-CN"/>
        </w:rPr>
        <w:t>二、红外线气体分析仪项目概论</w:t>
      </w:r>
      <w:bookmarkEnd w:id="5"/>
    </w:p>
    <w:p>
      <w:pPr>
        <w:pStyle w:val="Heading2"/>
        <w:rPr>
          <w:rFonts w:ascii="仿宋" w:eastAsia="仿宋" w:hAnsi="仿宋" w:cs="仿宋" w:hint="eastAsia"/>
          <w:lang w:eastAsia="zh-CN"/>
        </w:rPr>
      </w:pPr>
      <w:bookmarkStart w:id="6" w:name="_Toc32030"/>
      <w:r>
        <w:rPr>
          <w:rFonts w:ascii="仿宋" w:eastAsia="仿宋" w:hAnsi="仿宋" w:cs="仿宋" w:hint="eastAsia"/>
          <w:lang w:eastAsia="zh-CN"/>
        </w:rPr>
        <w:t>(一)、红外线气体分析仪项目概况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起源追溯至对市场的深入洞察。市场的不断演变与变革为红外线气体分析仪项目提供了难得的机遇。当前市场存在的需求缺口和变革的大环境共同构成了红外线气体分析仪项目的背景。这个红外线气体分析仪项目旨在充分利用市场机遇，填补行业中尚未满足的需求，为客户提供全新的解决方案。市场的变革和需求的增长使得这个红外线气体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红外线气体分析仪项目名称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正式命名为红外线气体分析仪。这个名称不仅仅是一个标识，更代表了红外线气体分析仪项目的核心理念和愿景。它蕴含着红外线气体分析仪项目所要解决问题的关键字，具有强烈的表达和辨识度，为红外线气体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红外线气体分析仪项目目标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核心目标是提供一种全新、高效的解决方案，满足客户日益增长的需求。红外线气体分析仪项目追求的不仅仅是满足市场需求，更是在市场中获得卓越的竞争优势。通过不断提升产品或服务的质量和创新水平，红外线气体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红外线气体分析仪项目范围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全面涵盖了产品研发、制造、市场推广和售后服务，确保从产品设计到最终用户体验的全方位关注。这一全面的红外线气体分析仪项目范围是为了确保红外线气体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红外线气体分析仪项目时间表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红外线气体分析仪项目计划在未来18个月内完成，包括研发、测试、市场试点和正式推出等不同阶段。这个时间表的合理设计是为了确保红外线气体分析仪项目各个阶段的顺利推进，以便按时交付高质量的成果。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红外线气体分析仪项目预算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总预算估算为XX百万美元，主要分配在研发、市场推广、人员培训和运营等方面。这一充足的预算为红外线气体分析仪项目提供了充足的资源，确保红外线气体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红外线气体分析仪项目风险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红外线气体分析仪项目可能面临的风险包括市场接受度低、技术难题、竞争激烈等。红外线气体分析仪项目团队已经制定了相应的风险应对计划，通过前瞻性的风险管理，确保红外线气体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红外线气体分析仪项目团队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红外线气体分析仪项目汇聚了一支经验丰富、多领域专业素养的核心团队，确保红外线气体分析仪项目在各个方面都能拥有高水平的执行力。团队的协同作战是红外线气体分析仪项目成功的关键因素之一。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红外线气体分析仪项目背景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红外线气体分析仪项目的背景根植于市场对更高效、创新产品的渴望，同时也受到科技发展对行业格局的深刻改变的影响。这为红外线气体分析仪项目提供了广阔的发展空间和市场需求。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红外线气体分析仪项目现状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截至目前，红外线气体分析仪项目已完成市场调研和技术验证，取得了初步的成功。这为红外线气体分析仪项目在未来的发展奠定了坚实的基础，为更远大的目标打下了坚实的基石。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647"/>
      <w:r>
        <w:rPr>
          <w:rFonts w:ascii="仿宋" w:eastAsia="仿宋" w:hAnsi="仿宋" w:cs="仿宋" w:hint="eastAsia"/>
          <w:sz w:val="28"/>
          <w:lang w:eastAsia="zh-CN"/>
        </w:rPr>
        <w:t>(二)、红外线气体分析仪项目目标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外线气体分析仪项目首要业务目标是在市场中占据有利地位，实现产品/服务的成功推广和销售。通过不断提升产品质量、创新性，红外线气体分析仪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在科技迅速发展的时代，红外线气体分析仪项目着眼于技术创新。通过持续的研发和技术升级，红外线气体分析仪项目旨在推出更具创新性的产品或服务，以满足市场对新鲜、先进解决方案的需求。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外线气体分析仪项目设定了客户满意度目标。通过提供卓越的产品质量和优质的客户服务，红外线气体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红外线气体分析仪项目注重社会责任和可持续发展。通过实施环保、社会责任红外线气体分析仪项目，红外线气体分析仪项目致力于在经济发展的同时保护环境，促进社会公平，实现可持续经营。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红外线气体分析仪项目的团队是实现目标的核心驱动力。因此，红外线气体分析仪项目设定了团队发展目标，包括提升团队成员的专业技能、培养领导力，以及搭建协同高效的团队工作氛围。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664"/>
      <w:r>
        <w:rPr>
          <w:rFonts w:ascii="仿宋" w:eastAsia="仿宋" w:hAnsi="仿宋" w:cs="仿宋" w:hint="eastAsia"/>
          <w:sz w:val="28"/>
          <w:lang w:eastAsia="zh-CN"/>
        </w:rPr>
        <w:t>(三)、红外线气体分析仪项目提出的理由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红外线气体分析仪项目提出的理由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提出源于对市场机遇的深刻洞察。当前市场中存在的需求缺口和行业发展趋势表明，有巨大的商业机会等待被开发。通过准确捕捉市场机遇，红外线气体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理念基于对技术创新的信仰。通过持续的研发和技术投入，红外线气体分析仪项目有望推出更具创新性的产品或服务。在科技飞速发展的当下，红外线气体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提出是为了增强企业的行业竞争力。通过提升产品或服务的质量和独特性，红外线气体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响应了消费者需求的变化。随着社会和科技的不断发展，消费者对产品和服务的需求也在发生变化。通过深入了解并及时回应消费者的新需求，红外线气体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提出是企业战略发展规划的一部分。在面对日益激烈的市场竞争和不断变化的商业环境中，红外线气体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提出不仅仅是基于商业考量，还注重社会责任。通过推出环保、社会责任等方面的红外线气体分析仪项目，红外线气体分析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红外线气体分析仪项目的提出反映了对利益相关者期望的关注。包括客户、员工、投资者等利益相关者在企业发展中都有着各自的期望，红外线气体分析仪项目力求在满足这些期望的同时，取得更大的共赢。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799"/>
      <w:r>
        <w:rPr>
          <w:rFonts w:ascii="仿宋" w:eastAsia="仿宋" w:hAnsi="仿宋" w:cs="仿宋" w:hint="eastAsia"/>
          <w:sz w:val="28"/>
          <w:lang w:eastAsia="zh-CN"/>
        </w:rPr>
        <w:t>(四)、红外线气体分析仪项目意义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在实施红外线气体分析仪项目的过程中，我们不仅仅是在追逐商业成功，更是为企业和社会的多个层面创造了深远的意义。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气体分析仪项目的首要意义在于提升企业的市场竞争力。通过持续的创新和对产品质量的高标准要求，红外线气体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外线气体分析仪项目的推进将促使行业技术水平的提升。通过引入先进技术和创新性解决方案，红外线气体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外线气体分析仪项目不仅创造了大量就业机会，提高了就业水平，还注重社会责任和环保。通过参与社会公益事业和推动环保红外线气体分析仪项目，红外线气体分析仪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综合而言，红外线气体分析仪项目意义重大，不仅推动了企业的发展，也为行业和社会的进步贡献了积极力量。这是一个全面而深刻的影响，将在未来产生可持续的正面效应。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187"/>
      <w:r>
        <w:rPr>
          <w:rFonts w:ascii="仿宋" w:eastAsia="仿宋" w:hAnsi="仿宋" w:cs="仿宋" w:hint="eastAsia"/>
          <w:sz w:val="28"/>
          <w:lang w:eastAsia="zh-CN"/>
        </w:rPr>
        <w:t>(五)、红外线气体分析仪项目背景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在当今迅猛发展的商业环境中，红外线气体分析仪项目的动因根植于对多方面因素的审慎考量。这个红外线气体分析仪项目的提出并非孤立的决策，而是对企业所处背景深入思考的产物。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外线气体分析仪项目背后的首要原因。科技的迅速发展和全球市场的快速变化使得企业必须灵活应对。红外线气体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竞争的激烈程度也是红外线气体分析仪项目背景中不可忽视的一环。企业需要在激烈竞争中脱颖而出，为此，红外线气体分析仪项目致力于打破常规，提供独特的价值主张，以吸引客户并确保市场份额的增长。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技术的迅速发展为企业带来了机遇与挑战。作为红外线气体分析仪项目启动的背景之一，对新兴技术的应用将有助于提升企业的技术水平，使其在不断演进的商业环境中保持竞争优势。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此外，社会对企业责任的期望也在逐渐升高。红外线气体分析仪项目充分融入了社会责任的理念，通过可持续经营和社会公益红外线气体分析仪项目，企图为社会贡献一份力量，在商业成功的同时关注社会价值。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594"/>
      <w:r>
        <w:rPr>
          <w:rFonts w:ascii="仿宋" w:eastAsia="仿宋" w:hAnsi="仿宋" w:cs="仿宋" w:hint="eastAsia"/>
          <w:sz w:val="28"/>
          <w:lang w:eastAsia="zh-CN"/>
        </w:rPr>
        <w:t>三、红外线气体分析仪项目土建工程</w:t>
      </w:r>
      <w:bookmarkEnd w:id="11"/>
    </w:p>
    <w:p>
      <w:pPr>
        <w:pStyle w:val="Heading2"/>
        <w:rPr>
          <w:rFonts w:ascii="仿宋" w:eastAsia="仿宋" w:hAnsi="仿宋" w:cs="仿宋" w:hint="eastAsia"/>
          <w:lang w:eastAsia="zh-CN"/>
        </w:rPr>
      </w:pPr>
      <w:bookmarkStart w:id="12" w:name="_Toc3088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在红外线气体分析仪项目的建筑工程设计中，我们将秉承一系列重要的设计原则，以确保红外线气体分析仪项目建筑在功能、美观、可持续性等方面达到最佳效果。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首要原则是确保建筑的功能性得到最大化的发挥。我们将充分理解红外线气体分析仪项目的实际需求，合理布局各个功能区域，保证建筑在满足业务需求的同时，提供高效的工作环境。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在建筑设计中，我们将综合考虑建设和运营成本。通过精细的经济效益分析，确保设计方案在高效利用资源的同时，对红外线气体分析仪项目的长期盈利能力有积极的贡献。</w:t>
      </w:r>
    </w:p>
    <w:p>
      <w:pPr>
        <w:pStyle w:val="Heading2"/>
        <w:ind w:firstLine="560" w:firstLineChars="200"/>
        <w:rPr>
          <w:rFonts w:ascii="仿宋" w:eastAsia="仿宋" w:hAnsi="仿宋" w:cs="仿宋" w:hint="eastAsia"/>
          <w:sz w:val="28"/>
          <w:lang w:eastAsia="zh-CN"/>
        </w:rPr>
      </w:pPr>
      <w:bookmarkStart w:id="13" w:name="_Toc702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气体分析仪项目的土建工程设计中，我们将精准设定设计年限，结合红外线气体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外线气体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74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红外线气体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外线气体分析仪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外线气体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44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本期工程红外线气体分析仪项目预计总建筑面积XXX平方米，其中：计容建筑面积XXX平方米，计划建筑工程投资XX万元，占红外线气体分析仪项目总投资的XX%。</w:t>
      </w:r>
    </w:p>
    <w:p>
      <w:pPr>
        <w:pStyle w:val="Heading1"/>
        <w:ind w:firstLine="560" w:firstLineChars="200"/>
        <w:rPr>
          <w:rFonts w:ascii="仿宋" w:eastAsia="仿宋" w:hAnsi="仿宋" w:cs="仿宋" w:hint="eastAsia"/>
          <w:sz w:val="28"/>
          <w:lang w:eastAsia="zh-CN"/>
        </w:rPr>
      </w:pPr>
      <w:bookmarkStart w:id="16" w:name="_Toc14614"/>
      <w:r>
        <w:rPr>
          <w:rFonts w:ascii="仿宋" w:eastAsia="仿宋" w:hAnsi="仿宋" w:cs="仿宋" w:hint="eastAsia"/>
          <w:sz w:val="28"/>
          <w:lang w:eastAsia="zh-CN"/>
        </w:rPr>
        <w:t>四、红外线气体分析仪项目选址可行性分析</w:t>
      </w:r>
      <w:bookmarkEnd w:id="16"/>
    </w:p>
    <w:p>
      <w:pPr>
        <w:pStyle w:val="Heading2"/>
        <w:rPr>
          <w:rFonts w:ascii="仿宋" w:eastAsia="仿宋" w:hAnsi="仿宋" w:cs="仿宋" w:hint="eastAsia"/>
          <w:lang w:eastAsia="zh-CN"/>
        </w:rPr>
      </w:pPr>
      <w:bookmarkStart w:id="17" w:name="_Toc19322"/>
      <w:r>
        <w:rPr>
          <w:rFonts w:ascii="仿宋" w:eastAsia="仿宋" w:hAnsi="仿宋" w:cs="仿宋" w:hint="eastAsia"/>
          <w:lang w:eastAsia="zh-CN"/>
        </w:rPr>
        <w:t>(一)、红外线气体分析仪项目选址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该红外线气体分析仪项目选址位于XX省XX市XX区XXX街道</w:t>
      </w:r>
    </w:p>
    <w:p>
      <w:pPr>
        <w:pStyle w:val="Heading2"/>
        <w:ind w:firstLine="560" w:firstLineChars="200"/>
        <w:rPr>
          <w:rFonts w:ascii="仿宋" w:eastAsia="仿宋" w:hAnsi="仿宋" w:cs="仿宋" w:hint="eastAsia"/>
          <w:sz w:val="28"/>
          <w:lang w:eastAsia="zh-CN"/>
        </w:rPr>
      </w:pPr>
      <w:bookmarkStart w:id="18" w:name="_Toc840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外线气体分析仪项目的征地面积将根据红外线气体分析仪项目的实际规模和需求进行精确规划。具体面积XXX平方米，旨在确保红外线气体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净用地面积是在征地面积基础上去除不可利用面积后的实际可开发用地。具体面积XXX平方米，考虑到环保、交通、安全等多方面因素，以确保红外线气体分析仪项目在整体利用效率上达到最优。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红外线气体分析仪项目计划建设的建筑总规模具体面积XXX平方米。这一规模的确定综合考虑了红外线气体分析仪项目的性质、规模，以及城市规划的相关要求，确保建筑布局与周边环境协调一致。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绿地率是红外线气体分析仪项目用地中被规划为绿地的比例。具体面积XXX平方米，旨在通过合理规划绿地，改善红外线气体分析仪项目周边环境，提升居民生活质量，并符合城市整体绿化规划。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容积率是用地上可以建设的建筑总体积与用地面积之比。具体面积XXX，通过合理的容积率规划，确保红外线气体分析仪项目建筑规模与周边环境和谐共生。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外线气体分析仪项目选址与当地城市规划相一致，具体面积XXX平方米。通过与城市规划部门深入沟通，确保红外线气体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外线气体分析仪项目选址符合当地产业政策，具体面积XXX平方米。这包括红外线气体分析仪项目对当地经济的促进作用，以及对相关产业的带动效应，确保红外线气体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用地总体要求必须符合环保和可持续发展的原则，具体面积XXX平方米。通过采用绿色建筑设计、节能减排等措施，确保红外线气体分析仪项目在建设和运营过程中对环境的影响最小化，达到可持续发展的要求。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https://d.book118.com/018065022137006025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红外线气体分析仪项目规划设计方案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53243F"/>
    <w:rsid w:val="135324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650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2024-01-12T06:31:00Z</dcterms:created>
  <dcterms:modified xsi:type="dcterms:W3CDTF">2024-01-12T06:32:05Z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7D65C293427C4BA493BB2ACB7912B680_11</vt:lpwstr>
  </property>
  <property fmtid="{D5CDD505-2E9C-101B-9397-08002B2CF9AE}" pid="3" name="KSOProductBuildVer">
    <vt:lpwstr>2052-12.1.0.16120</vt:lpwstr>
  </property>
</Properties>
</file>