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IGC发电项目规划设计纲要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85" w:history="1">
        <w:r>
          <w:rPr>
            <w:rFonts w:ascii="仿宋" w:eastAsia="仿宋" w:hAnsi="仿宋" w:cs="仿宋" w:hint="eastAsia"/>
            <w:lang w:eastAsia="zh-CN"/>
          </w:rPr>
          <w:t>概论</w:t>
        </w:r>
        <w:r>
          <w:tab/>
        </w:r>
        <w:r>
          <w:fldChar w:fldCharType="begin"/>
        </w:r>
        <w:r>
          <w:instrText xml:space="preserve"> PAGEREF _Toc23285 \h </w:instrText>
        </w:r>
        <w:r>
          <w:fldChar w:fldCharType="separate"/>
        </w:r>
        <w:r>
          <w:t>3</w:t>
        </w:r>
        <w:r>
          <w:fldChar w:fldCharType="end"/>
        </w:r>
      </w:hyperlink>
    </w:p>
    <w:p>
      <w:pPr>
        <w:pStyle w:val="TOC1"/>
        <w:tabs>
          <w:tab w:val="right" w:leader="dot" w:pos="8306"/>
        </w:tabs>
      </w:pPr>
      <w:hyperlink w:anchor="_Toc4165" w:history="1">
        <w:r>
          <w:rPr>
            <w:rFonts w:ascii="仿宋" w:eastAsia="仿宋" w:hAnsi="仿宋" w:cs="仿宋" w:hint="eastAsia"/>
            <w:lang w:eastAsia="zh-CN"/>
          </w:rPr>
          <w:t>一、IGC发电项目选址可行性分析</w:t>
        </w:r>
        <w:r>
          <w:tab/>
        </w:r>
        <w:r>
          <w:fldChar w:fldCharType="begin"/>
        </w:r>
        <w:r>
          <w:instrText xml:space="preserve"> PAGEREF _Toc4165 \h </w:instrText>
        </w:r>
        <w:r>
          <w:fldChar w:fldCharType="separate"/>
        </w:r>
        <w:r>
          <w:t>3</w:t>
        </w:r>
        <w:r>
          <w:fldChar w:fldCharType="end"/>
        </w:r>
      </w:hyperlink>
    </w:p>
    <w:p>
      <w:pPr>
        <w:pStyle w:val="TOC2"/>
        <w:tabs>
          <w:tab w:val="right" w:leader="dot" w:pos="8306"/>
        </w:tabs>
      </w:pPr>
      <w:hyperlink w:anchor="_Toc16137" w:history="1">
        <w:r>
          <w:rPr>
            <w:rFonts w:ascii="仿宋" w:eastAsia="仿宋" w:hAnsi="仿宋" w:cs="仿宋" w:hint="eastAsia"/>
            <w:lang w:eastAsia="zh-CN"/>
          </w:rPr>
          <w:t>(一)、IGC发电项目选址</w:t>
        </w:r>
        <w:r>
          <w:tab/>
        </w:r>
        <w:r>
          <w:fldChar w:fldCharType="begin"/>
        </w:r>
        <w:r>
          <w:instrText xml:space="preserve"> PAGEREF _Toc16137 \h </w:instrText>
        </w:r>
        <w:r>
          <w:fldChar w:fldCharType="separate"/>
        </w:r>
        <w:r>
          <w:t>3</w:t>
        </w:r>
        <w:r>
          <w:fldChar w:fldCharType="end"/>
        </w:r>
      </w:hyperlink>
    </w:p>
    <w:p>
      <w:pPr>
        <w:pStyle w:val="TOC2"/>
        <w:tabs>
          <w:tab w:val="right" w:leader="dot" w:pos="8306"/>
        </w:tabs>
      </w:pPr>
      <w:hyperlink w:anchor="_Toc24528" w:history="1">
        <w:r>
          <w:rPr>
            <w:rFonts w:ascii="仿宋" w:eastAsia="仿宋" w:hAnsi="仿宋" w:cs="仿宋" w:hint="eastAsia"/>
            <w:lang w:eastAsia="zh-CN"/>
          </w:rPr>
          <w:t>(二)、用地控制指标</w:t>
        </w:r>
        <w:r>
          <w:tab/>
        </w:r>
        <w:r>
          <w:fldChar w:fldCharType="begin"/>
        </w:r>
        <w:r>
          <w:instrText xml:space="preserve"> PAGEREF _Toc24528 \h </w:instrText>
        </w:r>
        <w:r>
          <w:fldChar w:fldCharType="separate"/>
        </w:r>
        <w:r>
          <w:t>3</w:t>
        </w:r>
        <w:r>
          <w:fldChar w:fldCharType="end"/>
        </w:r>
      </w:hyperlink>
    </w:p>
    <w:p>
      <w:pPr>
        <w:pStyle w:val="TOC2"/>
        <w:tabs>
          <w:tab w:val="right" w:leader="dot" w:pos="8306"/>
        </w:tabs>
      </w:pPr>
      <w:hyperlink w:anchor="_Toc27318" w:history="1">
        <w:r>
          <w:rPr>
            <w:rFonts w:ascii="仿宋" w:eastAsia="仿宋" w:hAnsi="仿宋" w:cs="仿宋" w:hint="eastAsia"/>
            <w:lang w:eastAsia="zh-CN"/>
          </w:rPr>
          <w:t>(三)、节约用地措施</w:t>
        </w:r>
        <w:r>
          <w:tab/>
        </w:r>
        <w:r>
          <w:fldChar w:fldCharType="begin"/>
        </w:r>
        <w:r>
          <w:instrText xml:space="preserve"> PAGEREF _Toc27318 \h </w:instrText>
        </w:r>
        <w:r>
          <w:fldChar w:fldCharType="separate"/>
        </w:r>
        <w:r>
          <w:t>5</w:t>
        </w:r>
        <w:r>
          <w:fldChar w:fldCharType="end"/>
        </w:r>
      </w:hyperlink>
    </w:p>
    <w:p>
      <w:pPr>
        <w:pStyle w:val="TOC2"/>
        <w:tabs>
          <w:tab w:val="right" w:leader="dot" w:pos="8306"/>
        </w:tabs>
      </w:pPr>
      <w:hyperlink w:anchor="_Toc25865" w:history="1">
        <w:r>
          <w:rPr>
            <w:rFonts w:ascii="仿宋" w:eastAsia="仿宋" w:hAnsi="仿宋" w:cs="仿宋" w:hint="eastAsia"/>
            <w:lang w:eastAsia="zh-CN"/>
          </w:rPr>
          <w:t>(四)、总图布置方案</w:t>
        </w:r>
        <w:r>
          <w:tab/>
        </w:r>
        <w:r>
          <w:fldChar w:fldCharType="begin"/>
        </w:r>
        <w:r>
          <w:instrText xml:space="preserve"> PAGEREF _Toc25865 \h </w:instrText>
        </w:r>
        <w:r>
          <w:fldChar w:fldCharType="separate"/>
        </w:r>
        <w:r>
          <w:t>6</w:t>
        </w:r>
        <w:r>
          <w:fldChar w:fldCharType="end"/>
        </w:r>
      </w:hyperlink>
    </w:p>
    <w:p>
      <w:pPr>
        <w:pStyle w:val="TOC2"/>
        <w:tabs>
          <w:tab w:val="right" w:leader="dot" w:pos="8306"/>
        </w:tabs>
      </w:pPr>
      <w:hyperlink w:anchor="_Toc15601" w:history="1">
        <w:r>
          <w:rPr>
            <w:rFonts w:ascii="仿宋" w:eastAsia="仿宋" w:hAnsi="仿宋" w:cs="仿宋" w:hint="eastAsia"/>
            <w:lang w:eastAsia="zh-CN"/>
          </w:rPr>
          <w:t>(五)、选址综合评价</w:t>
        </w:r>
        <w:r>
          <w:tab/>
        </w:r>
        <w:r>
          <w:fldChar w:fldCharType="begin"/>
        </w:r>
        <w:r>
          <w:instrText xml:space="preserve"> PAGEREF _Toc15601 \h </w:instrText>
        </w:r>
        <w:r>
          <w:fldChar w:fldCharType="separate"/>
        </w:r>
        <w:r>
          <w:t>7</w:t>
        </w:r>
        <w:r>
          <w:fldChar w:fldCharType="end"/>
        </w:r>
      </w:hyperlink>
    </w:p>
    <w:p>
      <w:pPr>
        <w:pStyle w:val="TOC1"/>
        <w:tabs>
          <w:tab w:val="right" w:leader="dot" w:pos="8306"/>
        </w:tabs>
      </w:pPr>
      <w:hyperlink w:anchor="_Toc22728" w:history="1">
        <w:r>
          <w:rPr>
            <w:rFonts w:ascii="仿宋" w:eastAsia="仿宋" w:hAnsi="仿宋" w:cs="仿宋" w:hint="eastAsia"/>
            <w:lang w:eastAsia="zh-CN"/>
          </w:rPr>
          <w:t>二、IGC发电项目危机管理</w:t>
        </w:r>
        <w:r>
          <w:tab/>
        </w:r>
        <w:r>
          <w:fldChar w:fldCharType="begin"/>
        </w:r>
        <w:r>
          <w:instrText xml:space="preserve"> PAGEREF _Toc22728 \h </w:instrText>
        </w:r>
        <w:r>
          <w:fldChar w:fldCharType="separate"/>
        </w:r>
        <w:r>
          <w:t>8</w:t>
        </w:r>
        <w:r>
          <w:fldChar w:fldCharType="end"/>
        </w:r>
      </w:hyperlink>
    </w:p>
    <w:p>
      <w:pPr>
        <w:pStyle w:val="TOC2"/>
        <w:tabs>
          <w:tab w:val="right" w:leader="dot" w:pos="8306"/>
        </w:tabs>
      </w:pPr>
      <w:hyperlink w:anchor="_Toc29189" w:history="1">
        <w:r>
          <w:rPr>
            <w:rFonts w:ascii="仿宋" w:eastAsia="仿宋" w:hAnsi="仿宋" w:cs="仿宋" w:hint="eastAsia"/>
            <w:lang w:eastAsia="zh-CN"/>
          </w:rPr>
          <w:t>(一)、危机预警与识别</w:t>
        </w:r>
        <w:r>
          <w:tab/>
        </w:r>
        <w:r>
          <w:fldChar w:fldCharType="begin"/>
        </w:r>
        <w:r>
          <w:instrText xml:space="preserve"> PAGEREF _Toc29189 \h </w:instrText>
        </w:r>
        <w:r>
          <w:fldChar w:fldCharType="separate"/>
        </w:r>
        <w:r>
          <w:t>8</w:t>
        </w:r>
        <w:r>
          <w:fldChar w:fldCharType="end"/>
        </w:r>
      </w:hyperlink>
    </w:p>
    <w:p>
      <w:pPr>
        <w:pStyle w:val="TOC2"/>
        <w:tabs>
          <w:tab w:val="right" w:leader="dot" w:pos="8306"/>
        </w:tabs>
      </w:pPr>
      <w:hyperlink w:anchor="_Toc6581" w:history="1">
        <w:r>
          <w:rPr>
            <w:rFonts w:ascii="仿宋" w:eastAsia="仿宋" w:hAnsi="仿宋" w:cs="仿宋" w:hint="eastAsia"/>
            <w:lang w:eastAsia="zh-CN"/>
          </w:rPr>
          <w:t>(二)、危机应对与恢复</w:t>
        </w:r>
        <w:r>
          <w:tab/>
        </w:r>
        <w:r>
          <w:fldChar w:fldCharType="begin"/>
        </w:r>
        <w:r>
          <w:instrText xml:space="preserve"> PAGEREF _Toc6581 \h </w:instrText>
        </w:r>
        <w:r>
          <w:fldChar w:fldCharType="separate"/>
        </w:r>
        <w:r>
          <w:t>9</w:t>
        </w:r>
        <w:r>
          <w:fldChar w:fldCharType="end"/>
        </w:r>
      </w:hyperlink>
    </w:p>
    <w:p>
      <w:pPr>
        <w:pStyle w:val="TOC1"/>
        <w:tabs>
          <w:tab w:val="right" w:leader="dot" w:pos="8306"/>
        </w:tabs>
      </w:pPr>
      <w:hyperlink w:anchor="_Toc23389" w:history="1">
        <w:r>
          <w:rPr>
            <w:rFonts w:ascii="仿宋" w:eastAsia="仿宋" w:hAnsi="仿宋" w:cs="仿宋" w:hint="eastAsia"/>
            <w:lang w:eastAsia="zh-CN"/>
          </w:rPr>
          <w:t>三、工艺说明</w:t>
        </w:r>
        <w:r>
          <w:tab/>
        </w:r>
        <w:r>
          <w:fldChar w:fldCharType="begin"/>
        </w:r>
        <w:r>
          <w:instrText xml:space="preserve"> PAGEREF _Toc23389 \h </w:instrText>
        </w:r>
        <w:r>
          <w:fldChar w:fldCharType="separate"/>
        </w:r>
        <w:r>
          <w:t>11</w:t>
        </w:r>
        <w:r>
          <w:fldChar w:fldCharType="end"/>
        </w:r>
      </w:hyperlink>
    </w:p>
    <w:p>
      <w:pPr>
        <w:pStyle w:val="TOC2"/>
        <w:tabs>
          <w:tab w:val="right" w:leader="dot" w:pos="8306"/>
        </w:tabs>
      </w:pPr>
      <w:hyperlink w:anchor="_Toc29548" w:history="1">
        <w:r>
          <w:rPr>
            <w:rFonts w:ascii="仿宋" w:eastAsia="仿宋" w:hAnsi="仿宋" w:cs="仿宋" w:hint="eastAsia"/>
            <w:lang w:eastAsia="zh-CN"/>
          </w:rPr>
          <w:t>(一)、技术管理特点</w:t>
        </w:r>
        <w:r>
          <w:tab/>
        </w:r>
        <w:r>
          <w:fldChar w:fldCharType="begin"/>
        </w:r>
        <w:r>
          <w:instrText xml:space="preserve"> PAGEREF _Toc29548 \h </w:instrText>
        </w:r>
        <w:r>
          <w:fldChar w:fldCharType="separate"/>
        </w:r>
        <w:r>
          <w:t>11</w:t>
        </w:r>
        <w:r>
          <w:fldChar w:fldCharType="end"/>
        </w:r>
      </w:hyperlink>
    </w:p>
    <w:p>
      <w:pPr>
        <w:pStyle w:val="TOC2"/>
        <w:tabs>
          <w:tab w:val="right" w:leader="dot" w:pos="8306"/>
        </w:tabs>
      </w:pPr>
      <w:hyperlink w:anchor="_Toc16025" w:history="1">
        <w:r>
          <w:rPr>
            <w:rFonts w:ascii="仿宋" w:eastAsia="仿宋" w:hAnsi="仿宋" w:cs="仿宋" w:hint="eastAsia"/>
            <w:lang w:eastAsia="zh-CN"/>
          </w:rPr>
          <w:t>(二)、IGC发电项目工艺技术设计方案</w:t>
        </w:r>
        <w:r>
          <w:tab/>
        </w:r>
        <w:r>
          <w:fldChar w:fldCharType="begin"/>
        </w:r>
        <w:r>
          <w:instrText xml:space="preserve"> PAGEREF _Toc16025 \h </w:instrText>
        </w:r>
        <w:r>
          <w:fldChar w:fldCharType="separate"/>
        </w:r>
        <w:r>
          <w:t>12</w:t>
        </w:r>
        <w:r>
          <w:fldChar w:fldCharType="end"/>
        </w:r>
      </w:hyperlink>
    </w:p>
    <w:p>
      <w:pPr>
        <w:pStyle w:val="TOC2"/>
        <w:tabs>
          <w:tab w:val="right" w:leader="dot" w:pos="8306"/>
        </w:tabs>
      </w:pPr>
      <w:hyperlink w:anchor="_Toc25527" w:history="1">
        <w:r>
          <w:rPr>
            <w:rFonts w:ascii="仿宋" w:eastAsia="仿宋" w:hAnsi="仿宋" w:cs="仿宋" w:hint="eastAsia"/>
            <w:lang w:eastAsia="zh-CN"/>
          </w:rPr>
          <w:t>(三)、设备选型方案</w:t>
        </w:r>
        <w:r>
          <w:tab/>
        </w:r>
        <w:r>
          <w:fldChar w:fldCharType="begin"/>
        </w:r>
        <w:r>
          <w:instrText xml:space="preserve"> PAGEREF _Toc25527 \h </w:instrText>
        </w:r>
        <w:r>
          <w:fldChar w:fldCharType="separate"/>
        </w:r>
        <w:r>
          <w:t>13</w:t>
        </w:r>
        <w:r>
          <w:fldChar w:fldCharType="end"/>
        </w:r>
      </w:hyperlink>
    </w:p>
    <w:p>
      <w:pPr>
        <w:pStyle w:val="TOC1"/>
        <w:tabs>
          <w:tab w:val="right" w:leader="dot" w:pos="8306"/>
        </w:tabs>
      </w:pPr>
      <w:hyperlink w:anchor="_Toc24153" w:history="1">
        <w:r>
          <w:rPr>
            <w:rFonts w:ascii="仿宋" w:eastAsia="仿宋" w:hAnsi="仿宋" w:cs="仿宋" w:hint="eastAsia"/>
            <w:lang w:eastAsia="zh-CN"/>
          </w:rPr>
          <w:t>四、市场分析、调研</w:t>
        </w:r>
        <w:r>
          <w:tab/>
        </w:r>
        <w:r>
          <w:fldChar w:fldCharType="begin"/>
        </w:r>
        <w:r>
          <w:instrText xml:space="preserve"> PAGEREF _Toc24153 \h </w:instrText>
        </w:r>
        <w:r>
          <w:fldChar w:fldCharType="separate"/>
        </w:r>
        <w:r>
          <w:t>14</w:t>
        </w:r>
        <w:r>
          <w:fldChar w:fldCharType="end"/>
        </w:r>
      </w:hyperlink>
    </w:p>
    <w:p>
      <w:pPr>
        <w:pStyle w:val="TOC2"/>
        <w:tabs>
          <w:tab w:val="right" w:leader="dot" w:pos="8306"/>
        </w:tabs>
      </w:pPr>
      <w:hyperlink w:anchor="_Toc30383" w:history="1">
        <w:r>
          <w:rPr>
            <w:rFonts w:ascii="仿宋" w:eastAsia="仿宋" w:hAnsi="仿宋" w:cs="仿宋" w:hint="eastAsia"/>
            <w:lang w:eastAsia="zh-CN"/>
          </w:rPr>
          <w:t>(一)、IGC发电行业分析</w:t>
        </w:r>
        <w:r>
          <w:tab/>
        </w:r>
        <w:r>
          <w:fldChar w:fldCharType="begin"/>
        </w:r>
        <w:r>
          <w:instrText xml:space="preserve"> PAGEREF _Toc30383 \h </w:instrText>
        </w:r>
        <w:r>
          <w:fldChar w:fldCharType="separate"/>
        </w:r>
        <w:r>
          <w:t>14</w:t>
        </w:r>
        <w:r>
          <w:fldChar w:fldCharType="end"/>
        </w:r>
      </w:hyperlink>
    </w:p>
    <w:p>
      <w:pPr>
        <w:pStyle w:val="TOC2"/>
        <w:tabs>
          <w:tab w:val="right" w:leader="dot" w:pos="8306"/>
        </w:tabs>
      </w:pPr>
      <w:hyperlink w:anchor="_Toc616" w:history="1">
        <w:r>
          <w:rPr>
            <w:rFonts w:ascii="仿宋" w:eastAsia="仿宋" w:hAnsi="仿宋" w:cs="仿宋" w:hint="eastAsia"/>
            <w:lang w:eastAsia="zh-CN"/>
          </w:rPr>
          <w:t>(二)、IGC发电市场分析预测</w:t>
        </w:r>
        <w:r>
          <w:tab/>
        </w:r>
        <w:r>
          <w:fldChar w:fldCharType="begin"/>
        </w:r>
        <w:r>
          <w:instrText xml:space="preserve"> PAGEREF _Toc616 \h </w:instrText>
        </w:r>
        <w:r>
          <w:fldChar w:fldCharType="separate"/>
        </w:r>
        <w:r>
          <w:t>15</w:t>
        </w:r>
        <w:r>
          <w:fldChar w:fldCharType="end"/>
        </w:r>
      </w:hyperlink>
    </w:p>
    <w:p>
      <w:pPr>
        <w:pStyle w:val="TOC1"/>
        <w:tabs>
          <w:tab w:val="right" w:leader="dot" w:pos="8306"/>
        </w:tabs>
      </w:pPr>
      <w:hyperlink w:anchor="_Toc22718" w:history="1">
        <w:r>
          <w:rPr>
            <w:rFonts w:ascii="仿宋" w:eastAsia="仿宋" w:hAnsi="仿宋" w:cs="仿宋" w:hint="eastAsia"/>
            <w:lang w:eastAsia="zh-CN"/>
          </w:rPr>
          <w:t>五、IGC发电项目建设背景及必要性分析</w:t>
        </w:r>
        <w:r>
          <w:tab/>
        </w:r>
        <w:r>
          <w:fldChar w:fldCharType="begin"/>
        </w:r>
        <w:r>
          <w:instrText xml:space="preserve"> PAGEREF _Toc22718 \h </w:instrText>
        </w:r>
        <w:r>
          <w:fldChar w:fldCharType="separate"/>
        </w:r>
        <w:r>
          <w:t>16</w:t>
        </w:r>
        <w:r>
          <w:fldChar w:fldCharType="end"/>
        </w:r>
      </w:hyperlink>
    </w:p>
    <w:p>
      <w:pPr>
        <w:pStyle w:val="TOC2"/>
        <w:tabs>
          <w:tab w:val="right" w:leader="dot" w:pos="8306"/>
        </w:tabs>
      </w:pPr>
      <w:hyperlink w:anchor="_Toc16935" w:history="1">
        <w:r>
          <w:rPr>
            <w:rFonts w:ascii="仿宋" w:eastAsia="仿宋" w:hAnsi="仿宋" w:cs="仿宋" w:hint="eastAsia"/>
            <w:lang w:eastAsia="zh-CN"/>
          </w:rPr>
          <w:t>(一)、IGC发电项目背景分析</w:t>
        </w:r>
        <w:r>
          <w:tab/>
        </w:r>
        <w:r>
          <w:fldChar w:fldCharType="begin"/>
        </w:r>
        <w:r>
          <w:instrText xml:space="preserve"> PAGEREF _Toc16935 \h </w:instrText>
        </w:r>
        <w:r>
          <w:fldChar w:fldCharType="separate"/>
        </w:r>
        <w:r>
          <w:t>16</w:t>
        </w:r>
        <w:r>
          <w:fldChar w:fldCharType="end"/>
        </w:r>
      </w:hyperlink>
    </w:p>
    <w:p>
      <w:pPr>
        <w:pStyle w:val="TOC2"/>
        <w:tabs>
          <w:tab w:val="right" w:leader="dot" w:pos="8306"/>
        </w:tabs>
      </w:pPr>
      <w:hyperlink w:anchor="_Toc30170" w:history="1">
        <w:r>
          <w:rPr>
            <w:rFonts w:ascii="仿宋" w:eastAsia="仿宋" w:hAnsi="仿宋" w:cs="仿宋" w:hint="eastAsia"/>
            <w:lang w:eastAsia="zh-CN"/>
          </w:rPr>
          <w:t>(二)、IGC发电项目建设必要性分析</w:t>
        </w:r>
        <w:r>
          <w:tab/>
        </w:r>
        <w:r>
          <w:fldChar w:fldCharType="begin"/>
        </w:r>
        <w:r>
          <w:instrText xml:space="preserve"> PAGEREF _Toc30170 \h </w:instrText>
        </w:r>
        <w:r>
          <w:fldChar w:fldCharType="separate"/>
        </w:r>
        <w:r>
          <w:t>18</w:t>
        </w:r>
        <w:r>
          <w:fldChar w:fldCharType="end"/>
        </w:r>
      </w:hyperlink>
    </w:p>
    <w:p>
      <w:pPr>
        <w:pStyle w:val="TOC1"/>
        <w:tabs>
          <w:tab w:val="right" w:leader="dot" w:pos="8306"/>
        </w:tabs>
      </w:pPr>
      <w:hyperlink w:anchor="_Toc11115" w:history="1">
        <w:r>
          <w:rPr>
            <w:rFonts w:ascii="仿宋" w:eastAsia="仿宋" w:hAnsi="仿宋" w:cs="仿宋" w:hint="eastAsia"/>
            <w:lang w:eastAsia="zh-CN"/>
          </w:rPr>
          <w:t>六、IGC发电项目土建工程</w:t>
        </w:r>
        <w:r>
          <w:tab/>
        </w:r>
        <w:r>
          <w:fldChar w:fldCharType="begin"/>
        </w:r>
        <w:r>
          <w:instrText xml:space="preserve"> PAGEREF _Toc11115 \h </w:instrText>
        </w:r>
        <w:r>
          <w:fldChar w:fldCharType="separate"/>
        </w:r>
        <w:r>
          <w:t>19</w:t>
        </w:r>
        <w:r>
          <w:fldChar w:fldCharType="end"/>
        </w:r>
      </w:hyperlink>
    </w:p>
    <w:p>
      <w:pPr>
        <w:pStyle w:val="TOC2"/>
        <w:tabs>
          <w:tab w:val="right" w:leader="dot" w:pos="8306"/>
        </w:tabs>
      </w:pPr>
      <w:hyperlink w:anchor="_Toc30576" w:history="1">
        <w:r>
          <w:rPr>
            <w:rFonts w:ascii="仿宋" w:eastAsia="仿宋" w:hAnsi="仿宋" w:cs="仿宋" w:hint="eastAsia"/>
            <w:lang w:eastAsia="zh-CN"/>
          </w:rPr>
          <w:t>(一)、建筑工程设计原则</w:t>
        </w:r>
        <w:r>
          <w:tab/>
        </w:r>
        <w:r>
          <w:fldChar w:fldCharType="begin"/>
        </w:r>
        <w:r>
          <w:instrText xml:space="preserve"> PAGEREF _Toc30576 \h </w:instrText>
        </w:r>
        <w:r>
          <w:fldChar w:fldCharType="separate"/>
        </w:r>
        <w:r>
          <w:t>19</w:t>
        </w:r>
        <w:r>
          <w:fldChar w:fldCharType="end"/>
        </w:r>
      </w:hyperlink>
    </w:p>
    <w:p>
      <w:pPr>
        <w:pStyle w:val="TOC2"/>
        <w:tabs>
          <w:tab w:val="right" w:leader="dot" w:pos="8306"/>
        </w:tabs>
      </w:pPr>
      <w:hyperlink w:anchor="_Toc28967" w:history="1">
        <w:r>
          <w:rPr>
            <w:rFonts w:ascii="仿宋" w:eastAsia="仿宋" w:hAnsi="仿宋" w:cs="仿宋" w:hint="eastAsia"/>
            <w:lang w:eastAsia="zh-CN"/>
          </w:rPr>
          <w:t>(二)、土建工程设计年限及安全等级</w:t>
        </w:r>
        <w:r>
          <w:tab/>
        </w:r>
        <w:r>
          <w:fldChar w:fldCharType="begin"/>
        </w:r>
        <w:r>
          <w:instrText xml:space="preserve"> PAGEREF _Toc28967 \h </w:instrText>
        </w:r>
        <w:r>
          <w:fldChar w:fldCharType="separate"/>
        </w:r>
        <w:r>
          <w:t>20</w:t>
        </w:r>
        <w:r>
          <w:fldChar w:fldCharType="end"/>
        </w:r>
      </w:hyperlink>
    </w:p>
    <w:p>
      <w:pPr>
        <w:pStyle w:val="TOC2"/>
        <w:tabs>
          <w:tab w:val="right" w:leader="dot" w:pos="8306"/>
        </w:tabs>
      </w:pPr>
      <w:hyperlink w:anchor="_Toc16091" w:history="1">
        <w:r>
          <w:rPr>
            <w:rFonts w:ascii="仿宋" w:eastAsia="仿宋" w:hAnsi="仿宋" w:cs="仿宋" w:hint="eastAsia"/>
            <w:lang w:eastAsia="zh-CN"/>
          </w:rPr>
          <w:t>(三)、建筑工程设计总体要求</w:t>
        </w:r>
        <w:r>
          <w:tab/>
        </w:r>
        <w:r>
          <w:fldChar w:fldCharType="begin"/>
        </w:r>
        <w:r>
          <w:instrText xml:space="preserve"> PAGEREF _Toc16091 \h </w:instrText>
        </w:r>
        <w:r>
          <w:fldChar w:fldCharType="separate"/>
        </w:r>
        <w:r>
          <w:t>21</w:t>
        </w:r>
        <w:r>
          <w:fldChar w:fldCharType="end"/>
        </w:r>
      </w:hyperlink>
    </w:p>
    <w:p>
      <w:pPr>
        <w:pStyle w:val="TOC2"/>
        <w:tabs>
          <w:tab w:val="right" w:leader="dot" w:pos="8306"/>
        </w:tabs>
      </w:pPr>
      <w:hyperlink w:anchor="_Toc26785" w:history="1">
        <w:r>
          <w:rPr>
            <w:rFonts w:ascii="仿宋" w:eastAsia="仿宋" w:hAnsi="仿宋" w:cs="仿宋" w:hint="eastAsia"/>
            <w:lang w:eastAsia="zh-CN"/>
          </w:rPr>
          <w:t>(四)、土建工程建设指标</w:t>
        </w:r>
        <w:r>
          <w:tab/>
        </w:r>
        <w:r>
          <w:fldChar w:fldCharType="begin"/>
        </w:r>
        <w:r>
          <w:instrText xml:space="preserve"> PAGEREF _Toc26785 \h </w:instrText>
        </w:r>
        <w:r>
          <w:fldChar w:fldCharType="separate"/>
        </w:r>
        <w:r>
          <w:t>22</w:t>
        </w:r>
        <w:r>
          <w:fldChar w:fldCharType="end"/>
        </w:r>
      </w:hyperlink>
    </w:p>
    <w:p>
      <w:pPr>
        <w:pStyle w:val="TOC1"/>
        <w:tabs>
          <w:tab w:val="right" w:leader="dot" w:pos="8306"/>
        </w:tabs>
      </w:pPr>
      <w:hyperlink w:anchor="_Toc10332" w:history="1">
        <w:r>
          <w:rPr>
            <w:rFonts w:ascii="仿宋" w:eastAsia="仿宋" w:hAnsi="仿宋" w:cs="仿宋" w:hint="eastAsia"/>
            <w:lang w:eastAsia="zh-CN"/>
          </w:rPr>
          <w:t>七、IGC发电项目环境影响分析</w:t>
        </w:r>
        <w:r>
          <w:tab/>
        </w:r>
        <w:r>
          <w:fldChar w:fldCharType="begin"/>
        </w:r>
        <w:r>
          <w:instrText xml:space="preserve"> PAGEREF _Toc10332 \h </w:instrText>
        </w:r>
        <w:r>
          <w:fldChar w:fldCharType="separate"/>
        </w:r>
        <w:r>
          <w:t>22</w:t>
        </w:r>
        <w:r>
          <w:fldChar w:fldCharType="end"/>
        </w:r>
      </w:hyperlink>
    </w:p>
    <w:p>
      <w:pPr>
        <w:pStyle w:val="TOC2"/>
        <w:tabs>
          <w:tab w:val="right" w:leader="dot" w:pos="8306"/>
        </w:tabs>
      </w:pPr>
      <w:hyperlink w:anchor="_Toc4347" w:history="1">
        <w:r>
          <w:rPr>
            <w:rFonts w:ascii="仿宋" w:eastAsia="仿宋" w:hAnsi="仿宋" w:cs="仿宋" w:hint="eastAsia"/>
            <w:lang w:eastAsia="zh-CN"/>
          </w:rPr>
          <w:t>(一)、建设区域环境质量现状</w:t>
        </w:r>
        <w:r>
          <w:tab/>
        </w:r>
        <w:r>
          <w:fldChar w:fldCharType="begin"/>
        </w:r>
        <w:r>
          <w:instrText xml:space="preserve"> PAGEREF _Toc4347 \h </w:instrText>
        </w:r>
        <w:r>
          <w:fldChar w:fldCharType="separate"/>
        </w:r>
        <w:r>
          <w:t>22</w:t>
        </w:r>
        <w:r>
          <w:fldChar w:fldCharType="end"/>
        </w:r>
      </w:hyperlink>
    </w:p>
    <w:p>
      <w:pPr>
        <w:pStyle w:val="TOC2"/>
        <w:tabs>
          <w:tab w:val="right" w:leader="dot" w:pos="8306"/>
        </w:tabs>
      </w:pPr>
      <w:hyperlink w:anchor="_Toc736" w:history="1">
        <w:r>
          <w:rPr>
            <w:rFonts w:ascii="仿宋" w:eastAsia="仿宋" w:hAnsi="仿宋" w:cs="仿宋" w:hint="eastAsia"/>
            <w:lang w:eastAsia="zh-CN"/>
          </w:rPr>
          <w:t>(二)、建设期环境保护</w:t>
        </w:r>
        <w:r>
          <w:tab/>
        </w:r>
        <w:r>
          <w:fldChar w:fldCharType="begin"/>
        </w:r>
        <w:r>
          <w:instrText xml:space="preserve"> PAGEREF _Toc736 \h </w:instrText>
        </w:r>
        <w:r>
          <w:fldChar w:fldCharType="separate"/>
        </w:r>
        <w:r>
          <w:t>24</w:t>
        </w:r>
        <w:r>
          <w:fldChar w:fldCharType="end"/>
        </w:r>
      </w:hyperlink>
    </w:p>
    <w:p>
      <w:pPr>
        <w:pStyle w:val="TOC2"/>
        <w:tabs>
          <w:tab w:val="right" w:leader="dot" w:pos="8306"/>
        </w:tabs>
      </w:pPr>
      <w:hyperlink w:anchor="_Toc86" w:history="1">
        <w:r>
          <w:rPr>
            <w:rFonts w:ascii="仿宋" w:eastAsia="仿宋" w:hAnsi="仿宋" w:cs="仿宋" w:hint="eastAsia"/>
            <w:lang w:eastAsia="zh-CN"/>
          </w:rPr>
          <w:t>(三)、运营期环境保护</w:t>
        </w:r>
        <w:r>
          <w:tab/>
        </w:r>
        <w:r>
          <w:fldChar w:fldCharType="begin"/>
        </w:r>
        <w:r>
          <w:instrText xml:space="preserve"> PAGEREF _Toc86 \h </w:instrText>
        </w:r>
        <w:r>
          <w:fldChar w:fldCharType="separate"/>
        </w:r>
        <w:r>
          <w:t>25</w:t>
        </w:r>
        <w:r>
          <w:fldChar w:fldCharType="end"/>
        </w:r>
      </w:hyperlink>
    </w:p>
    <w:p>
      <w:pPr>
        <w:pStyle w:val="TOC2"/>
        <w:tabs>
          <w:tab w:val="right" w:leader="dot" w:pos="8306"/>
        </w:tabs>
      </w:pPr>
      <w:hyperlink w:anchor="_Toc19247" w:history="1">
        <w:r>
          <w:rPr>
            <w:rFonts w:ascii="仿宋" w:eastAsia="仿宋" w:hAnsi="仿宋" w:cs="仿宋" w:hint="eastAsia"/>
            <w:lang w:eastAsia="zh-CN"/>
          </w:rPr>
          <w:t>(四)、IGC发电项目建设对区域经济的影响</w:t>
        </w:r>
        <w:r>
          <w:tab/>
        </w:r>
        <w:r>
          <w:fldChar w:fldCharType="begin"/>
        </w:r>
        <w:r>
          <w:instrText xml:space="preserve"> PAGEREF _Toc19247 \h </w:instrText>
        </w:r>
        <w:r>
          <w:fldChar w:fldCharType="separate"/>
        </w:r>
        <w:r>
          <w:t>26</w:t>
        </w:r>
        <w:r>
          <w:fldChar w:fldCharType="end"/>
        </w:r>
      </w:hyperlink>
    </w:p>
    <w:p>
      <w:pPr>
        <w:pStyle w:val="TOC2"/>
        <w:tabs>
          <w:tab w:val="right" w:leader="dot" w:pos="8306"/>
        </w:tabs>
      </w:pPr>
      <w:hyperlink w:anchor="_Toc10983" w:history="1">
        <w:r>
          <w:rPr>
            <w:rFonts w:ascii="仿宋" w:eastAsia="仿宋" w:hAnsi="仿宋" w:cs="仿宋" w:hint="eastAsia"/>
            <w:lang w:eastAsia="zh-CN"/>
          </w:rPr>
          <w:t>(五)、废弃物处理</w:t>
        </w:r>
        <w:r>
          <w:tab/>
        </w:r>
        <w:r>
          <w:fldChar w:fldCharType="begin"/>
        </w:r>
        <w:r>
          <w:instrText xml:space="preserve"> PAGEREF _Toc10983 \h </w:instrText>
        </w:r>
        <w:r>
          <w:fldChar w:fldCharType="separate"/>
        </w:r>
        <w:r>
          <w:t>28</w:t>
        </w:r>
        <w:r>
          <w:fldChar w:fldCharType="end"/>
        </w:r>
      </w:hyperlink>
    </w:p>
    <w:p>
      <w:pPr>
        <w:pStyle w:val="TOC2"/>
        <w:tabs>
          <w:tab w:val="right" w:leader="dot" w:pos="8306"/>
        </w:tabs>
      </w:pPr>
      <w:hyperlink w:anchor="_Toc27941" w:history="1">
        <w:r>
          <w:rPr>
            <w:rFonts w:ascii="仿宋" w:eastAsia="仿宋" w:hAnsi="仿宋" w:cs="仿宋" w:hint="eastAsia"/>
            <w:lang w:eastAsia="zh-CN"/>
          </w:rPr>
          <w:t>(六)、特殊环境影响分析</w:t>
        </w:r>
        <w:r>
          <w:tab/>
        </w:r>
        <w:r>
          <w:fldChar w:fldCharType="begin"/>
        </w:r>
        <w:r>
          <w:instrText xml:space="preserve"> PAGEREF _Toc27941 \h </w:instrText>
        </w:r>
        <w:r>
          <w:fldChar w:fldCharType="separate"/>
        </w:r>
        <w:r>
          <w:t>29</w:t>
        </w:r>
        <w:r>
          <w:fldChar w:fldCharType="end"/>
        </w:r>
      </w:hyperlink>
    </w:p>
    <w:p>
      <w:pPr>
        <w:pStyle w:val="TOC2"/>
        <w:tabs>
          <w:tab w:val="right" w:leader="dot" w:pos="8306"/>
        </w:tabs>
      </w:pPr>
      <w:hyperlink w:anchor="_Toc23461" w:history="1">
        <w:r>
          <w:rPr>
            <w:rFonts w:ascii="仿宋" w:eastAsia="仿宋" w:hAnsi="仿宋" w:cs="仿宋" w:hint="eastAsia"/>
            <w:lang w:eastAsia="zh-CN"/>
          </w:rPr>
          <w:t>(七)、清洁生产</w:t>
        </w:r>
        <w:r>
          <w:tab/>
        </w:r>
        <w:r>
          <w:fldChar w:fldCharType="begin"/>
        </w:r>
        <w:r>
          <w:instrText xml:space="preserve"> PAGEREF _Toc23461 \h </w:instrText>
        </w:r>
        <w:r>
          <w:fldChar w:fldCharType="separate"/>
        </w:r>
        <w:r>
          <w:t>30</w:t>
        </w:r>
        <w:r>
          <w:fldChar w:fldCharType="end"/>
        </w:r>
      </w:hyperlink>
    </w:p>
    <w:p>
      <w:pPr>
        <w:pStyle w:val="TOC2"/>
        <w:tabs>
          <w:tab w:val="right" w:leader="dot" w:pos="8306"/>
        </w:tabs>
      </w:pPr>
      <w:hyperlink w:anchor="_Toc9258" w:history="1">
        <w:r>
          <w:rPr>
            <w:rFonts w:ascii="仿宋" w:eastAsia="仿宋" w:hAnsi="仿宋" w:cs="仿宋" w:hint="eastAsia"/>
            <w:lang w:eastAsia="zh-CN"/>
          </w:rPr>
          <w:t>(八)、环境保护综合评价</w:t>
        </w:r>
        <w:r>
          <w:tab/>
        </w:r>
        <w:r>
          <w:fldChar w:fldCharType="begin"/>
        </w:r>
        <w:r>
          <w:instrText xml:space="preserve"> PAGEREF _Toc9258 \h </w:instrText>
        </w:r>
        <w:r>
          <w:fldChar w:fldCharType="separate"/>
        </w:r>
        <w:r>
          <w:t>32</w:t>
        </w:r>
        <w:r>
          <w:fldChar w:fldCharType="end"/>
        </w:r>
      </w:hyperlink>
    </w:p>
    <w:p>
      <w:pPr>
        <w:pStyle w:val="TOC1"/>
        <w:tabs>
          <w:tab w:val="right" w:leader="dot" w:pos="8306"/>
        </w:tabs>
      </w:pPr>
      <w:hyperlink w:anchor="_Toc13182" w:history="1">
        <w:r>
          <w:rPr>
            <w:rFonts w:ascii="仿宋" w:eastAsia="仿宋" w:hAnsi="仿宋" w:cs="仿宋" w:hint="eastAsia"/>
            <w:lang w:eastAsia="zh-CN"/>
          </w:rPr>
          <w:t>八、IGC发电项目风险管理</w:t>
        </w:r>
        <w:r>
          <w:tab/>
        </w:r>
        <w:r>
          <w:fldChar w:fldCharType="begin"/>
        </w:r>
        <w:r>
          <w:instrText xml:space="preserve"> PAGEREF _Toc13182 \h </w:instrText>
        </w:r>
        <w:r>
          <w:fldChar w:fldCharType="separate"/>
        </w:r>
        <w:r>
          <w:t>33</w:t>
        </w:r>
        <w:r>
          <w:fldChar w:fldCharType="end"/>
        </w:r>
      </w:hyperlink>
    </w:p>
    <w:p>
      <w:pPr>
        <w:pStyle w:val="TOC2"/>
        <w:tabs>
          <w:tab w:val="right" w:leader="dot" w:pos="8306"/>
        </w:tabs>
      </w:pPr>
      <w:hyperlink w:anchor="_Toc7178" w:history="1">
        <w:r>
          <w:rPr>
            <w:rFonts w:ascii="仿宋" w:eastAsia="仿宋" w:hAnsi="仿宋" w:cs="仿宋" w:hint="eastAsia"/>
            <w:lang w:eastAsia="zh-CN"/>
          </w:rPr>
          <w:t>(一)、风险识别与评估</w:t>
        </w:r>
        <w:r>
          <w:tab/>
        </w:r>
        <w:r>
          <w:fldChar w:fldCharType="begin"/>
        </w:r>
        <w:r>
          <w:instrText xml:space="preserve"> PAGEREF _Toc7178 \h </w:instrText>
        </w:r>
        <w:r>
          <w:fldChar w:fldCharType="separate"/>
        </w:r>
        <w:r>
          <w:t>33</w:t>
        </w:r>
        <w:r>
          <w:fldChar w:fldCharType="end"/>
        </w:r>
      </w:hyperlink>
    </w:p>
    <w:p>
      <w:pPr>
        <w:pStyle w:val="TOC2"/>
        <w:tabs>
          <w:tab w:val="right" w:leader="dot" w:pos="8306"/>
        </w:tabs>
      </w:pPr>
      <w:hyperlink w:anchor="_Toc27452" w:history="1">
        <w:r>
          <w:rPr>
            <w:rFonts w:ascii="仿宋" w:eastAsia="仿宋" w:hAnsi="仿宋" w:cs="仿宋" w:hint="eastAsia"/>
            <w:lang w:eastAsia="zh-CN"/>
          </w:rPr>
          <w:t>(二)、风险应对策略</w:t>
        </w:r>
        <w:r>
          <w:tab/>
        </w:r>
        <w:r>
          <w:fldChar w:fldCharType="begin"/>
        </w:r>
        <w:r>
          <w:instrText xml:space="preserve"> PAGEREF _Toc27452 \h </w:instrText>
        </w:r>
        <w:r>
          <w:fldChar w:fldCharType="separate"/>
        </w:r>
        <w:r>
          <w:t>34</w:t>
        </w:r>
        <w:r>
          <w:fldChar w:fldCharType="end"/>
        </w:r>
      </w:hyperlink>
    </w:p>
    <w:p>
      <w:pPr>
        <w:pStyle w:val="TOC2"/>
        <w:tabs>
          <w:tab w:val="right" w:leader="dot" w:pos="8306"/>
        </w:tabs>
      </w:pPr>
      <w:hyperlink w:anchor="_Toc15827" w:history="1">
        <w:r>
          <w:rPr>
            <w:rFonts w:ascii="仿宋" w:eastAsia="仿宋" w:hAnsi="仿宋" w:cs="仿宋" w:hint="eastAsia"/>
            <w:lang w:eastAsia="zh-CN"/>
          </w:rPr>
          <w:t>(三)、风险监控与控制</w:t>
        </w:r>
        <w:r>
          <w:tab/>
        </w:r>
        <w:r>
          <w:fldChar w:fldCharType="begin"/>
        </w:r>
        <w:r>
          <w:instrText xml:space="preserve"> PAGEREF _Toc15827 \h </w:instrText>
        </w:r>
        <w:r>
          <w:fldChar w:fldCharType="separate"/>
        </w:r>
        <w:r>
          <w:t>36</w:t>
        </w:r>
        <w:r>
          <w:fldChar w:fldCharType="end"/>
        </w:r>
      </w:hyperlink>
    </w:p>
    <w:p>
      <w:pPr>
        <w:pStyle w:val="TOC1"/>
        <w:tabs>
          <w:tab w:val="right" w:leader="dot" w:pos="8306"/>
        </w:tabs>
      </w:pPr>
      <w:hyperlink w:anchor="_Toc13691" w:history="1">
        <w:r>
          <w:rPr>
            <w:rFonts w:ascii="仿宋" w:eastAsia="仿宋" w:hAnsi="仿宋" w:cs="仿宋" w:hint="eastAsia"/>
            <w:lang w:eastAsia="zh-CN"/>
          </w:rPr>
          <w:t>九、IGC发电项目社会影响</w:t>
        </w:r>
        <w:r>
          <w:tab/>
        </w:r>
        <w:r>
          <w:fldChar w:fldCharType="begin"/>
        </w:r>
        <w:r>
          <w:instrText xml:space="preserve"> PAGEREF _Toc13691 \h </w:instrText>
        </w:r>
        <w:r>
          <w:fldChar w:fldCharType="separate"/>
        </w:r>
        <w:r>
          <w:t>37</w:t>
        </w:r>
        <w:r>
          <w:fldChar w:fldCharType="end"/>
        </w:r>
      </w:hyperlink>
    </w:p>
    <w:p>
      <w:pPr>
        <w:pStyle w:val="TOC2"/>
        <w:tabs>
          <w:tab w:val="right" w:leader="dot" w:pos="8306"/>
        </w:tabs>
      </w:pPr>
      <w:hyperlink w:anchor="_Toc12393" w:history="1">
        <w:r>
          <w:rPr>
            <w:rFonts w:ascii="仿宋" w:eastAsia="仿宋" w:hAnsi="仿宋" w:cs="仿宋" w:hint="eastAsia"/>
            <w:lang w:eastAsia="zh-CN"/>
          </w:rPr>
          <w:t>(一)、社会责任与义务</w:t>
        </w:r>
        <w:r>
          <w:tab/>
        </w:r>
        <w:r>
          <w:fldChar w:fldCharType="begin"/>
        </w:r>
        <w:r>
          <w:instrText xml:space="preserve"> PAGEREF _Toc12393 \h </w:instrText>
        </w:r>
        <w:r>
          <w:fldChar w:fldCharType="separate"/>
        </w:r>
        <w:r>
          <w:t>37</w:t>
        </w:r>
        <w:r>
          <w:fldChar w:fldCharType="end"/>
        </w:r>
      </w:hyperlink>
    </w:p>
    <w:p>
      <w:pPr>
        <w:pStyle w:val="TOC2"/>
        <w:tabs>
          <w:tab w:val="right" w:leader="dot" w:pos="8306"/>
        </w:tabs>
      </w:pPr>
      <w:hyperlink w:anchor="_Toc18783" w:history="1">
        <w:r>
          <w:rPr>
            <w:rFonts w:ascii="仿宋" w:eastAsia="仿宋" w:hAnsi="仿宋" w:cs="仿宋" w:hint="eastAsia"/>
            <w:lang w:eastAsia="zh-CN"/>
          </w:rPr>
          <w:t>(二)、社会参与与沟通</w:t>
        </w:r>
        <w:r>
          <w:tab/>
        </w:r>
        <w:r>
          <w:fldChar w:fldCharType="begin"/>
        </w:r>
        <w:r>
          <w:instrText xml:space="preserve"> PAGEREF _Toc18783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3" w:history="1">
        <w:r>
          <w:rPr>
            <w:rFonts w:ascii="仿宋" w:eastAsia="仿宋" w:hAnsi="仿宋" w:cs="仿宋" w:hint="eastAsia"/>
            <w:lang w:eastAsia="zh-CN"/>
          </w:rPr>
          <w:t>十、IGC发电项目财务管理</w:t>
        </w:r>
        <w:r>
          <w:tab/>
        </w:r>
        <w:r>
          <w:fldChar w:fldCharType="begin"/>
        </w:r>
        <w:r>
          <w:instrText xml:space="preserve"> PAGEREF _Toc4843 \h </w:instrText>
        </w:r>
        <w:r>
          <w:fldChar w:fldCharType="separate"/>
        </w:r>
        <w:r>
          <w:t>38</w:t>
        </w:r>
        <w:r>
          <w:fldChar w:fldCharType="end"/>
        </w:r>
      </w:hyperlink>
    </w:p>
    <w:p>
      <w:pPr>
        <w:pStyle w:val="TOC2"/>
        <w:tabs>
          <w:tab w:val="right" w:leader="dot" w:pos="8306"/>
        </w:tabs>
      </w:pPr>
      <w:hyperlink w:anchor="_Toc9197" w:history="1">
        <w:r>
          <w:rPr>
            <w:rFonts w:ascii="仿宋" w:eastAsia="仿宋" w:hAnsi="仿宋" w:cs="仿宋" w:hint="eastAsia"/>
            <w:lang w:eastAsia="zh-CN"/>
          </w:rPr>
          <w:t>(一)、资金需求大</w:t>
        </w:r>
        <w:r>
          <w:tab/>
        </w:r>
        <w:r>
          <w:fldChar w:fldCharType="begin"/>
        </w:r>
        <w:r>
          <w:instrText xml:space="preserve"> PAGEREF _Toc9197 \h </w:instrText>
        </w:r>
        <w:r>
          <w:fldChar w:fldCharType="separate"/>
        </w:r>
        <w:r>
          <w:t>38</w:t>
        </w:r>
        <w:r>
          <w:fldChar w:fldCharType="end"/>
        </w:r>
      </w:hyperlink>
    </w:p>
    <w:p>
      <w:pPr>
        <w:pStyle w:val="TOC2"/>
        <w:tabs>
          <w:tab w:val="right" w:leader="dot" w:pos="8306"/>
        </w:tabs>
      </w:pPr>
      <w:hyperlink w:anchor="_Toc26406" w:history="1">
        <w:r>
          <w:rPr>
            <w:rFonts w:ascii="仿宋" w:eastAsia="仿宋" w:hAnsi="仿宋" w:cs="仿宋" w:hint="eastAsia"/>
            <w:lang w:eastAsia="zh-CN"/>
          </w:rPr>
          <w:t>(二)、研发周期长</w:t>
        </w:r>
        <w:r>
          <w:tab/>
        </w:r>
        <w:r>
          <w:fldChar w:fldCharType="begin"/>
        </w:r>
        <w:r>
          <w:instrText xml:space="preserve"> PAGEREF _Toc26406 \h </w:instrText>
        </w:r>
        <w:r>
          <w:fldChar w:fldCharType="separate"/>
        </w:r>
        <w:r>
          <w:t>39</w:t>
        </w:r>
        <w:r>
          <w:fldChar w:fldCharType="end"/>
        </w:r>
      </w:hyperlink>
    </w:p>
    <w:p>
      <w:pPr>
        <w:pStyle w:val="TOC2"/>
        <w:tabs>
          <w:tab w:val="right" w:leader="dot" w:pos="8306"/>
        </w:tabs>
      </w:pPr>
      <w:hyperlink w:anchor="_Toc15664" w:history="1">
        <w:r>
          <w:rPr>
            <w:rFonts w:ascii="仿宋" w:eastAsia="仿宋" w:hAnsi="仿宋" w:cs="仿宋" w:hint="eastAsia"/>
            <w:lang w:eastAsia="zh-CN"/>
          </w:rPr>
          <w:t>(三)、市场风险大</w:t>
        </w:r>
        <w:r>
          <w:tab/>
        </w:r>
        <w:r>
          <w:fldChar w:fldCharType="begin"/>
        </w:r>
        <w:r>
          <w:instrText xml:space="preserve"> PAGEREF _Toc15664 \h </w:instrText>
        </w:r>
        <w:r>
          <w:fldChar w:fldCharType="separate"/>
        </w:r>
        <w:r>
          <w:t>41</w:t>
        </w:r>
        <w:r>
          <w:fldChar w:fldCharType="end"/>
        </w:r>
      </w:hyperlink>
    </w:p>
    <w:p>
      <w:pPr>
        <w:pStyle w:val="TOC2"/>
        <w:tabs>
          <w:tab w:val="right" w:leader="dot" w:pos="8306"/>
        </w:tabs>
      </w:pPr>
      <w:hyperlink w:anchor="_Toc5281" w:history="1">
        <w:r>
          <w:rPr>
            <w:rFonts w:ascii="仿宋" w:eastAsia="仿宋" w:hAnsi="仿宋" w:cs="仿宋" w:hint="eastAsia"/>
            <w:lang w:eastAsia="zh-CN"/>
          </w:rPr>
          <w:t>(四)、利润率高</w:t>
        </w:r>
        <w:r>
          <w:tab/>
        </w:r>
        <w:r>
          <w:fldChar w:fldCharType="begin"/>
        </w:r>
        <w:r>
          <w:instrText xml:space="preserve"> PAGEREF _Toc5281 \h </w:instrText>
        </w:r>
        <w:r>
          <w:fldChar w:fldCharType="separate"/>
        </w:r>
        <w:r>
          <w:t>43</w:t>
        </w:r>
        <w:r>
          <w:fldChar w:fldCharType="end"/>
        </w:r>
      </w:hyperlink>
    </w:p>
    <w:p>
      <w:pPr>
        <w:pStyle w:val="TOC1"/>
        <w:tabs>
          <w:tab w:val="right" w:leader="dot" w:pos="8306"/>
        </w:tabs>
      </w:pPr>
      <w:hyperlink w:anchor="_Toc6039" w:history="1">
        <w:r>
          <w:rPr>
            <w:rFonts w:ascii="仿宋" w:eastAsia="仿宋" w:hAnsi="仿宋" w:cs="仿宋" w:hint="eastAsia"/>
            <w:lang w:eastAsia="zh-CN"/>
          </w:rPr>
          <w:t>十一、IGC发电项目人力资源培养与发展</w:t>
        </w:r>
        <w:r>
          <w:tab/>
        </w:r>
        <w:r>
          <w:fldChar w:fldCharType="begin"/>
        </w:r>
        <w:r>
          <w:instrText xml:space="preserve"> PAGEREF _Toc6039 \h </w:instrText>
        </w:r>
        <w:r>
          <w:fldChar w:fldCharType="separate"/>
        </w:r>
        <w:r>
          <w:t>45</w:t>
        </w:r>
        <w:r>
          <w:fldChar w:fldCharType="end"/>
        </w:r>
      </w:hyperlink>
    </w:p>
    <w:p>
      <w:pPr>
        <w:pStyle w:val="TOC2"/>
        <w:tabs>
          <w:tab w:val="right" w:leader="dot" w:pos="8306"/>
        </w:tabs>
      </w:pPr>
      <w:hyperlink w:anchor="_Toc28936" w:history="1">
        <w:r>
          <w:rPr>
            <w:rFonts w:ascii="仿宋" w:eastAsia="仿宋" w:hAnsi="仿宋" w:cs="仿宋" w:hint="eastAsia"/>
            <w:lang w:eastAsia="zh-CN"/>
          </w:rPr>
          <w:t>(一)、人才需求与规划</w:t>
        </w:r>
        <w:r>
          <w:tab/>
        </w:r>
        <w:r>
          <w:fldChar w:fldCharType="begin"/>
        </w:r>
        <w:r>
          <w:instrText xml:space="preserve"> PAGEREF _Toc28936 \h </w:instrText>
        </w:r>
        <w:r>
          <w:fldChar w:fldCharType="separate"/>
        </w:r>
        <w:r>
          <w:t>45</w:t>
        </w:r>
        <w:r>
          <w:fldChar w:fldCharType="end"/>
        </w:r>
      </w:hyperlink>
    </w:p>
    <w:p>
      <w:pPr>
        <w:pStyle w:val="TOC2"/>
        <w:tabs>
          <w:tab w:val="right" w:leader="dot" w:pos="8306"/>
        </w:tabs>
      </w:pPr>
      <w:hyperlink w:anchor="_Toc813" w:history="1">
        <w:r>
          <w:rPr>
            <w:rFonts w:ascii="仿宋" w:eastAsia="仿宋" w:hAnsi="仿宋" w:cs="仿宋" w:hint="eastAsia"/>
            <w:lang w:eastAsia="zh-CN"/>
          </w:rPr>
          <w:t>(二)、培训与发展计划</w:t>
        </w:r>
        <w:r>
          <w:tab/>
        </w:r>
        <w:r>
          <w:fldChar w:fldCharType="begin"/>
        </w:r>
        <w:r>
          <w:instrText xml:space="preserve"> PAGEREF _Toc813 \h </w:instrText>
        </w:r>
        <w:r>
          <w:fldChar w:fldCharType="separate"/>
        </w:r>
        <w:r>
          <w:t>46</w:t>
        </w:r>
        <w:r>
          <w:fldChar w:fldCharType="end"/>
        </w:r>
      </w:hyperlink>
    </w:p>
    <w:p>
      <w:pPr>
        <w:pStyle w:val="TOC1"/>
        <w:tabs>
          <w:tab w:val="right" w:leader="dot" w:pos="8306"/>
        </w:tabs>
      </w:pPr>
      <w:hyperlink w:anchor="_Toc24837" w:history="1">
        <w:r>
          <w:rPr>
            <w:rFonts w:ascii="仿宋" w:eastAsia="仿宋" w:hAnsi="仿宋" w:cs="仿宋" w:hint="eastAsia"/>
            <w:lang w:eastAsia="zh-CN"/>
          </w:rPr>
          <w:t>十二、IGC发电项目人力资源管理</w:t>
        </w:r>
        <w:r>
          <w:tab/>
        </w:r>
        <w:r>
          <w:fldChar w:fldCharType="begin"/>
        </w:r>
        <w:r>
          <w:instrText xml:space="preserve"> PAGEREF _Toc24837 \h </w:instrText>
        </w:r>
        <w:r>
          <w:fldChar w:fldCharType="separate"/>
        </w:r>
        <w:r>
          <w:t>46</w:t>
        </w:r>
        <w:r>
          <w:fldChar w:fldCharType="end"/>
        </w:r>
      </w:hyperlink>
    </w:p>
    <w:p>
      <w:pPr>
        <w:pStyle w:val="TOC2"/>
        <w:tabs>
          <w:tab w:val="right" w:leader="dot" w:pos="8306"/>
        </w:tabs>
      </w:pPr>
      <w:hyperlink w:anchor="_Toc31638" w:history="1">
        <w:r>
          <w:rPr>
            <w:rFonts w:ascii="仿宋" w:eastAsia="仿宋" w:hAnsi="仿宋" w:cs="仿宋" w:hint="eastAsia"/>
            <w:lang w:eastAsia="zh-CN"/>
          </w:rPr>
          <w:t>(一)、建立健全的预算管理制度</w:t>
        </w:r>
        <w:r>
          <w:tab/>
        </w:r>
        <w:r>
          <w:fldChar w:fldCharType="begin"/>
        </w:r>
        <w:r>
          <w:instrText xml:space="preserve"> PAGEREF _Toc31638 \h </w:instrText>
        </w:r>
        <w:r>
          <w:fldChar w:fldCharType="separate"/>
        </w:r>
        <w:r>
          <w:t>46</w:t>
        </w:r>
        <w:r>
          <w:fldChar w:fldCharType="end"/>
        </w:r>
      </w:hyperlink>
    </w:p>
    <w:p>
      <w:pPr>
        <w:pStyle w:val="TOC2"/>
        <w:tabs>
          <w:tab w:val="right" w:leader="dot" w:pos="8306"/>
        </w:tabs>
      </w:pPr>
      <w:hyperlink w:anchor="_Toc31943" w:history="1">
        <w:r>
          <w:rPr>
            <w:rFonts w:ascii="仿宋" w:eastAsia="仿宋" w:hAnsi="仿宋" w:cs="仿宋" w:hint="eastAsia"/>
            <w:lang w:eastAsia="zh-CN"/>
          </w:rPr>
          <w:t>(二)、加强资金流动监控</w:t>
        </w:r>
        <w:r>
          <w:tab/>
        </w:r>
        <w:r>
          <w:fldChar w:fldCharType="begin"/>
        </w:r>
        <w:r>
          <w:instrText xml:space="preserve"> PAGEREF _Toc31943 \h </w:instrText>
        </w:r>
        <w:r>
          <w:fldChar w:fldCharType="separate"/>
        </w:r>
        <w:r>
          <w:t>48</w:t>
        </w:r>
        <w:r>
          <w:fldChar w:fldCharType="end"/>
        </w:r>
      </w:hyperlink>
    </w:p>
    <w:p>
      <w:pPr>
        <w:pStyle w:val="TOC2"/>
        <w:tabs>
          <w:tab w:val="right" w:leader="dot" w:pos="8306"/>
        </w:tabs>
      </w:pPr>
      <w:hyperlink w:anchor="_Toc32506" w:history="1">
        <w:r>
          <w:rPr>
            <w:rFonts w:ascii="仿宋" w:eastAsia="仿宋" w:hAnsi="仿宋" w:cs="仿宋" w:hint="eastAsia"/>
            <w:lang w:eastAsia="zh-CN"/>
          </w:rPr>
          <w:t>(三)、制定完善的风险控制机制</w:t>
        </w:r>
        <w:r>
          <w:tab/>
        </w:r>
        <w:r>
          <w:fldChar w:fldCharType="begin"/>
        </w:r>
        <w:r>
          <w:instrText xml:space="preserve"> PAGEREF _Toc32506 \h </w:instrText>
        </w:r>
        <w:r>
          <w:fldChar w:fldCharType="separate"/>
        </w:r>
        <w:r>
          <w:t>49</w:t>
        </w:r>
        <w:r>
          <w:fldChar w:fldCharType="end"/>
        </w:r>
      </w:hyperlink>
    </w:p>
    <w:p>
      <w:pPr>
        <w:pStyle w:val="TOC2"/>
        <w:tabs>
          <w:tab w:val="right" w:leader="dot" w:pos="8306"/>
        </w:tabs>
      </w:pPr>
      <w:hyperlink w:anchor="_Toc15807" w:history="1">
        <w:r>
          <w:rPr>
            <w:rFonts w:ascii="仿宋" w:eastAsia="仿宋" w:hAnsi="仿宋" w:cs="仿宋" w:hint="eastAsia"/>
            <w:lang w:eastAsia="zh-CN"/>
          </w:rPr>
          <w:t>(四)、优化成本管理</w:t>
        </w:r>
        <w:r>
          <w:tab/>
        </w:r>
        <w:r>
          <w:fldChar w:fldCharType="begin"/>
        </w:r>
        <w:r>
          <w:instrText xml:space="preserve"> PAGEREF _Toc15807 \h </w:instrText>
        </w:r>
        <w:r>
          <w:fldChar w:fldCharType="separate"/>
        </w:r>
        <w:r>
          <w:t>50</w:t>
        </w:r>
        <w:r>
          <w:fldChar w:fldCharType="end"/>
        </w:r>
      </w:hyperlink>
    </w:p>
    <w:p>
      <w:pPr>
        <w:pStyle w:val="TOC1"/>
        <w:tabs>
          <w:tab w:val="right" w:leader="dot" w:pos="8306"/>
        </w:tabs>
      </w:pPr>
      <w:hyperlink w:anchor="_Toc27972" w:history="1">
        <w:r>
          <w:rPr>
            <w:rFonts w:ascii="仿宋" w:eastAsia="仿宋" w:hAnsi="仿宋" w:cs="仿宋" w:hint="eastAsia"/>
            <w:lang w:eastAsia="zh-CN"/>
          </w:rPr>
          <w:t>十三、IGC发电项目治理与监督</w:t>
        </w:r>
        <w:r>
          <w:tab/>
        </w:r>
        <w:r>
          <w:fldChar w:fldCharType="begin"/>
        </w:r>
        <w:r>
          <w:instrText xml:space="preserve"> PAGEREF _Toc27972 \h </w:instrText>
        </w:r>
        <w:r>
          <w:fldChar w:fldCharType="separate"/>
        </w:r>
        <w:r>
          <w:t>52</w:t>
        </w:r>
        <w:r>
          <w:fldChar w:fldCharType="end"/>
        </w:r>
      </w:hyperlink>
    </w:p>
    <w:p>
      <w:pPr>
        <w:pStyle w:val="TOC2"/>
        <w:tabs>
          <w:tab w:val="right" w:leader="dot" w:pos="8306"/>
        </w:tabs>
      </w:pPr>
      <w:hyperlink w:anchor="_Toc10086" w:history="1">
        <w:r>
          <w:rPr>
            <w:rFonts w:ascii="仿宋" w:eastAsia="仿宋" w:hAnsi="仿宋" w:cs="仿宋" w:hint="eastAsia"/>
            <w:lang w:eastAsia="zh-CN"/>
          </w:rPr>
          <w:t>(一)、IGC发电项目治理结构</w:t>
        </w:r>
        <w:r>
          <w:tab/>
        </w:r>
        <w:r>
          <w:fldChar w:fldCharType="begin"/>
        </w:r>
        <w:r>
          <w:instrText xml:space="preserve"> PAGEREF _Toc10086 \h </w:instrText>
        </w:r>
        <w:r>
          <w:fldChar w:fldCharType="separate"/>
        </w:r>
        <w:r>
          <w:t>52</w:t>
        </w:r>
        <w:r>
          <w:fldChar w:fldCharType="end"/>
        </w:r>
      </w:hyperlink>
    </w:p>
    <w:p>
      <w:pPr>
        <w:pStyle w:val="TOC2"/>
        <w:tabs>
          <w:tab w:val="right" w:leader="dot" w:pos="8306"/>
        </w:tabs>
      </w:pPr>
      <w:hyperlink w:anchor="_Toc14945" w:history="1">
        <w:r>
          <w:rPr>
            <w:rFonts w:ascii="仿宋" w:eastAsia="仿宋" w:hAnsi="仿宋" w:cs="仿宋" w:hint="eastAsia"/>
            <w:lang w:eastAsia="zh-CN"/>
          </w:rPr>
          <w:t>(二)、监督与审计</w:t>
        </w:r>
        <w:r>
          <w:tab/>
        </w:r>
        <w:r>
          <w:fldChar w:fldCharType="begin"/>
        </w:r>
        <w:r>
          <w:instrText xml:space="preserve"> PAGEREF _Toc14945 \h </w:instrText>
        </w:r>
        <w:r>
          <w:fldChar w:fldCharType="separate"/>
        </w:r>
        <w:r>
          <w:t>53</w:t>
        </w:r>
        <w:r>
          <w:fldChar w:fldCharType="end"/>
        </w:r>
      </w:hyperlink>
    </w:p>
    <w:p>
      <w:pPr>
        <w:pStyle w:val="TOC1"/>
        <w:tabs>
          <w:tab w:val="right" w:leader="dot" w:pos="8306"/>
        </w:tabs>
      </w:pPr>
      <w:hyperlink w:anchor="_Toc11009" w:history="1">
        <w:r>
          <w:rPr>
            <w:rFonts w:ascii="仿宋" w:eastAsia="仿宋" w:hAnsi="仿宋" w:cs="仿宋" w:hint="eastAsia"/>
            <w:lang w:eastAsia="zh-CN"/>
          </w:rPr>
          <w:t>十四、IGC发电项目实施保障措施</w:t>
        </w:r>
        <w:r>
          <w:tab/>
        </w:r>
        <w:r>
          <w:fldChar w:fldCharType="begin"/>
        </w:r>
        <w:r>
          <w:instrText xml:space="preserve"> PAGEREF _Toc11009 \h </w:instrText>
        </w:r>
        <w:r>
          <w:fldChar w:fldCharType="separate"/>
        </w:r>
        <w:r>
          <w:t>54</w:t>
        </w:r>
        <w:r>
          <w:fldChar w:fldCharType="end"/>
        </w:r>
      </w:hyperlink>
    </w:p>
    <w:p>
      <w:pPr>
        <w:pStyle w:val="TOC2"/>
        <w:tabs>
          <w:tab w:val="right" w:leader="dot" w:pos="8306"/>
        </w:tabs>
      </w:pPr>
      <w:hyperlink w:anchor="_Toc21341" w:history="1">
        <w:r>
          <w:rPr>
            <w:rFonts w:ascii="仿宋" w:eastAsia="仿宋" w:hAnsi="仿宋" w:cs="仿宋" w:hint="eastAsia"/>
            <w:lang w:eastAsia="zh-CN"/>
          </w:rPr>
          <w:t>(一)、IGC发电项目实施保障机制</w:t>
        </w:r>
        <w:r>
          <w:tab/>
        </w:r>
        <w:r>
          <w:fldChar w:fldCharType="begin"/>
        </w:r>
        <w:r>
          <w:instrText xml:space="preserve"> PAGEREF _Toc21341 \h </w:instrText>
        </w:r>
        <w:r>
          <w:fldChar w:fldCharType="separate"/>
        </w:r>
        <w:r>
          <w:t>54</w:t>
        </w:r>
        <w:r>
          <w:fldChar w:fldCharType="end"/>
        </w:r>
      </w:hyperlink>
    </w:p>
    <w:p>
      <w:pPr>
        <w:pStyle w:val="TOC2"/>
        <w:tabs>
          <w:tab w:val="right" w:leader="dot" w:pos="8306"/>
        </w:tabs>
      </w:pPr>
      <w:hyperlink w:anchor="_Toc18114" w:history="1">
        <w:r>
          <w:rPr>
            <w:rFonts w:ascii="仿宋" w:eastAsia="仿宋" w:hAnsi="仿宋" w:cs="仿宋" w:hint="eastAsia"/>
            <w:lang w:eastAsia="zh-CN"/>
          </w:rPr>
          <w:t>(二)、IGC发电项目法律合规要求</w:t>
        </w:r>
        <w:r>
          <w:tab/>
        </w:r>
        <w:r>
          <w:fldChar w:fldCharType="begin"/>
        </w:r>
        <w:r>
          <w:instrText xml:space="preserve"> PAGEREF _Toc18114 \h </w:instrText>
        </w:r>
        <w:r>
          <w:fldChar w:fldCharType="separate"/>
        </w:r>
        <w:r>
          <w:t>58</w:t>
        </w:r>
        <w:r>
          <w:fldChar w:fldCharType="end"/>
        </w:r>
      </w:hyperlink>
    </w:p>
    <w:p>
      <w:pPr>
        <w:pStyle w:val="TOC2"/>
        <w:tabs>
          <w:tab w:val="right" w:leader="dot" w:pos="8306"/>
        </w:tabs>
      </w:pPr>
      <w:hyperlink w:anchor="_Toc21911" w:history="1">
        <w:r>
          <w:rPr>
            <w:rFonts w:ascii="仿宋" w:eastAsia="仿宋" w:hAnsi="仿宋" w:cs="仿宋" w:hint="eastAsia"/>
            <w:lang w:eastAsia="zh-CN"/>
          </w:rPr>
          <w:t>(三)、IGC发电项目合同管理与法律事务</w:t>
        </w:r>
        <w:r>
          <w:tab/>
        </w:r>
        <w:r>
          <w:fldChar w:fldCharType="begin"/>
        </w:r>
        <w:r>
          <w:instrText xml:space="preserve"> PAGEREF _Toc21911 \h </w:instrText>
        </w:r>
        <w:r>
          <w:fldChar w:fldCharType="separate"/>
        </w:r>
        <w:r>
          <w:t>62</w:t>
        </w:r>
        <w:r>
          <w:fldChar w:fldCharType="end"/>
        </w:r>
      </w:hyperlink>
    </w:p>
    <w:p>
      <w:pPr>
        <w:pStyle w:val="TOC2"/>
        <w:tabs>
          <w:tab w:val="right" w:leader="dot" w:pos="8306"/>
        </w:tabs>
      </w:pPr>
      <w:hyperlink w:anchor="_Toc8890" w:history="1">
        <w:r>
          <w:rPr>
            <w:rFonts w:ascii="仿宋" w:eastAsia="仿宋" w:hAnsi="仿宋" w:cs="仿宋" w:hint="eastAsia"/>
            <w:lang w:eastAsia="zh-CN"/>
          </w:rPr>
          <w:t>(四)、IGC发电项目知识产权保护策略</w:t>
        </w:r>
        <w:r>
          <w:tab/>
        </w:r>
        <w:r>
          <w:fldChar w:fldCharType="begin"/>
        </w:r>
        <w:r>
          <w:instrText xml:space="preserve"> PAGEREF _Toc8890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65"/>
      <w:r>
        <w:rPr>
          <w:rFonts w:ascii="仿宋" w:eastAsia="仿宋" w:hAnsi="仿宋" w:cs="仿宋" w:hint="eastAsia"/>
          <w:sz w:val="28"/>
          <w:lang w:eastAsia="zh-CN"/>
        </w:rPr>
        <w:t>一、IGC发电项目选址可行性分析</w:t>
      </w:r>
      <w:bookmarkEnd w:id="2"/>
    </w:p>
    <w:p>
      <w:pPr>
        <w:pStyle w:val="Heading2"/>
        <w:rPr>
          <w:rFonts w:ascii="仿宋" w:eastAsia="仿宋" w:hAnsi="仿宋" w:cs="仿宋" w:hint="eastAsia"/>
          <w:lang w:eastAsia="zh-CN"/>
        </w:rPr>
      </w:pPr>
      <w:bookmarkStart w:id="3" w:name="_Toc16137"/>
      <w:r>
        <w:rPr>
          <w:rFonts w:ascii="仿宋" w:eastAsia="仿宋" w:hAnsi="仿宋" w:cs="仿宋" w:hint="eastAsia"/>
          <w:lang w:eastAsia="zh-CN"/>
        </w:rPr>
        <w:t>(一)、IGC发电项目选址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该IGC发电项目选址位于XX省XX市XX区XXX街道</w:t>
      </w:r>
    </w:p>
    <w:p>
      <w:pPr>
        <w:pStyle w:val="Heading2"/>
        <w:ind w:firstLine="560" w:firstLineChars="200"/>
        <w:rPr>
          <w:rFonts w:ascii="仿宋" w:eastAsia="仿宋" w:hAnsi="仿宋" w:cs="仿宋" w:hint="eastAsia"/>
          <w:sz w:val="28"/>
          <w:lang w:eastAsia="zh-CN"/>
        </w:rPr>
      </w:pPr>
      <w:bookmarkStart w:id="4" w:name="_Toc245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IGC发电项目的征地面积将根据IGC发电项目的实际规模和需求进行精确规划。具体面积XXX平方米，旨在确保IGC发电项目不仅能够满足当前的发展需求，还能够预留空间以适应未来的扩展。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净用地面积是在征地面积基础上去除不可利用面积后的实际可开发用地。具体面积XXX平方米，考虑到环保、交通、安全等多方面因素，以确保IGC发电项目在整体利用效率上达到最优。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IGC发电项目计划建设的建筑总规模具体面积XXX平方米。这一规模的确定综合考虑了IGC发电项目的性质、规模，以及城市规划的相关要求，确保建筑布局与周边环境协调一致。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绿地率是IGC发电项目用地中被规划为绿地的比例。具体面积XXX平方米，旨在通过合理规划绿地，改善IGC发电项目周边环境，提升居民生活质量，并符合城市整体绿化规划。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容积率是用地上可以建设的建筑总体积与用地面积之比。具体面积XXX，通过合理的容积率规划，确保IGC发电项目建筑规模与周边环境和谐共生。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确保IGC发电项目选址与当地城市规划相一致，具体面积XXX平方米。通过与城市规划部门深入沟通，确保IGC发电项目不仅符合城市的整体发展方向，还能够融入城市的发展布局，为城市的长远发展贡献力量。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充分了解并确保IGC发电项目选址符合当地产业政策，具体面积XXX平方米。这包括IGC发电项目对当地经济的促进作用，以及对相关产业的带动效应，确保IGC发电项目与地方政府的产业政策保持一致，促进共赢合作。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用地总体要求必须符合环保和可持续发展的原则，具体面积XXX平方米。通过采用绿色建筑设计、节能减排等措施，确保IGC发电项目在建设和运营过程中对环境的影响最小化，达到可持续发展的要求。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确保IGC发电项目选址具备必要的公共设施配套，具体面积XXX平方米。这包括交通便利性、教育、医疗等基础设施，以提高居民生活品质，使得IGC发电项目选址更具吸引力。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考虑用地总体要求对当地社会稳定性的影响，具体面积XXX平方米。通过深入了解当地社区反馈，确保IGC发电项目的选址和建设过程对当地社会和谐稳定产生积极作用。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IGC发电项目选址不仅符合法规和规划，还在实际操作中具有可行性。这一全面规划将为IGC发电项目的成功实施提供坚实的基础，确保IGC发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3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IGC发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IGC发电项目的设备规划和空间设计中，我们将采取灵活设备布局的措施。设备布局将根据实际需求进行灵活设计，避免不必要的浪费。通过合理规划设备摆放位置，我们将提高设备的利用率，减少设备间距，以确保IGC发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IGC发电项目内部引入共享设施的概念，例如共享会议室、办公区等。通过这种方式，我们可以减少对资源的重复建设，提高资源共享效率，从而减小IGC发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8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IGC发电项目的总图布置中，我们将不同功能区域进行明确的规划，以最大程度满足IGC发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6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我们首先关注市场因素，包括潜在客户分布、竞争对手位置、市场需求等。通过深入的市场调研，我们能够更准确地评估选址对于市场开拓和产品销售的影响，确保IGC发电项目能够在有利的市场环境中蓬勃发展。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IGC发电项目对环境的影响是综合评价的重要因素之一。我们将详细考虑选址周边的自然环境、生态保护区、水源地等情况，确保IGC发电项目的建设和运营对环境影响最小化，并符合当地的环保法规标准。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对选址的评价还需充分考虑当地政府的产业政策和法规。我们将详细了解IGC发电项目所在地的相关政策，确保IGC发电项目的规划和运营与当地法规相符，降低不必要的法律风险。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考虑到社会稳定性对企业运营的重要性，我们将评估选址地区的社会安全情况、劳工关系、社区反馈等方面，以确保IGC发电项目的建设和运营不会受到社会稳定性的负面影响。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最后，我们将综合考虑用地成本，包括土地购置费用、土地开发成本等。通过对用地成本的详细评估，我们能够做出更为精确的经济效益分析，为IGC发电项目的投资决策提供有力支持。</w:t>
      </w:r>
    </w:p>
    <w:p>
      <w:pPr>
        <w:pStyle w:val="Heading1"/>
        <w:ind w:firstLine="560" w:firstLineChars="200"/>
        <w:rPr>
          <w:rFonts w:ascii="仿宋" w:eastAsia="仿宋" w:hAnsi="仿宋" w:cs="仿宋" w:hint="eastAsia"/>
          <w:sz w:val="28"/>
          <w:lang w:eastAsia="zh-CN"/>
        </w:rPr>
      </w:pPr>
      <w:bookmarkStart w:id="8" w:name="_Toc22728"/>
      <w:r>
        <w:rPr>
          <w:rFonts w:ascii="仿宋" w:eastAsia="仿宋" w:hAnsi="仿宋" w:cs="仿宋" w:hint="eastAsia"/>
          <w:sz w:val="28"/>
          <w:lang w:eastAsia="zh-CN"/>
        </w:rPr>
        <w:t>二、IGC发电项目危机管理</w:t>
      </w:r>
      <w:bookmarkEnd w:id="8"/>
    </w:p>
    <w:p>
      <w:pPr>
        <w:pStyle w:val="Heading2"/>
        <w:rPr>
          <w:rFonts w:ascii="仿宋" w:eastAsia="仿宋" w:hAnsi="仿宋" w:cs="仿宋" w:hint="eastAsia"/>
          <w:lang w:eastAsia="zh-CN"/>
        </w:rPr>
      </w:pPr>
      <w:bookmarkStart w:id="9" w:name="_Toc2918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IGC发电项目危机管理中，危机预警与识别是确保IGC发电项目稳健运行的核心步骤。通过建立全面的监测机制，IGC发电项目团队旨在及时发现和理解潜在的风险和危机因素，以便采取及时的预防和应对措施，确保IGC发电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首先，通过深入的风险评估，IGC发电项目团队全面分析了整个IGC发电项目和各个阶段可能存在的威胁。这包括准确评估每个潜在风险的发生概率和可能影响的程度，为后续危机预警提供了有力支持。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IGC发电项目团队着重于明确定义IGC发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IGC发电项目进展的持续监控，团队能够及时发现潜在问题并作出迅速反应。IGC发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在这一阶段，团队的专业素养和反应速度将发挥至关重要的作用，以确保潜在危机能够在初期得到有效的处理，最大程度地减轻负面影响。通过危机预警与识别，IGC发电项目得以更有序、可控地推进。</w:t>
      </w:r>
    </w:p>
    <w:p>
      <w:pPr>
        <w:pStyle w:val="Heading2"/>
        <w:ind w:firstLine="560" w:firstLineChars="200"/>
        <w:rPr>
          <w:rFonts w:ascii="仿宋" w:eastAsia="仿宋" w:hAnsi="仿宋" w:cs="仿宋" w:hint="eastAsia"/>
          <w:sz w:val="28"/>
          <w:lang w:eastAsia="zh-CN"/>
        </w:rPr>
      </w:pPr>
      <w:bookmarkStart w:id="10" w:name="_Toc658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在危机发生时，IGC发电项目团队立即行动，成立了应急小组。该小组的任务是迅速制定并实施紧急应对措施，以最小化潜在损失。以下是采取的主要措施：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暂停IGC发电项目进度：为遏制危机蔓延，IGC发电项目暂时停止进行，以便全面评估当前状况。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资源重新分配：重新评估IGC发电项目资源的分配，确保最大限度地减小损失。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实时沟通：与关键利益相关者建立实时沟通机制，向他们传递IGC发电项目危机的实际状况，保障IGC发电项目核心利益。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在紧急应对的同时，IGC发电项目团队强调了团队协作和有效沟通的重要性。以下是团队协作的关键举措：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信息共享机制：建立了信息共享平台，确保团队成员能够及时获取IGC发电项目危机的实时信息。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领导者沟通：IGC发电项目领导者通过定期会议和即时沟通工具，指导团队应对危机，保持团队稳定运行。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随着危机得到初步控制，IGC发电项目团队转向制定恢复计划，以确保IGC发电项目能够从中迅速恢复。主要恢复计划包括：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修复受损的进度计划：重新评估IGC发电项目进度，制定修复计划，确保IGC发电项目尽快回归正常进程。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重新调整资源分配：优化资源分配，确保IGC发电项目在有限资源下高效运转。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风险管理机制加强：对IGC发电项目风险进行全面评估，制定更强化的风险管理策略，以预防未来可能的危机。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38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954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IGC发电项目的技术管理特点体现在其创新导向。通过引入最先进的技术趋势和解决方案，IGC发电项目致力于提升科技含量、提高质量和效率水平。这意味着我们将采用最新的工具和方法，确保IGC发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IGC发电项目技术管理的显著特征。通过整合不同领域的技术资源，我们实现了跨学科的协同工作。这有助于优化技术架构，提高整体效能。此外，整合性策略还促进了不同技术团队之间的紧密沟通和高效合作，确保IGC发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IGC发电项目所采用的技术。通过不断优化技术方案，IGC发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IGC发电项目团队将在IGC发电项目初期识别可能的技术风险，并采取相应的预防和应对措施。通过建立健全的风险评估机制，IGC发电项目能够在实施过程中及时发现并解决潜在的技术问题，保障IGC发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通过这些独特的技术管理特点，我们确信在IGC发电项目中，技术将成为IGC发电项目成功的有力支持。这一深度剖析揭示了技术管理在IGC发电项目实施中的关键作用，为IGC发电项目的技术基础奠定了坚实的基础。</w:t>
      </w:r>
    </w:p>
    <w:p>
      <w:pPr>
        <w:pStyle w:val="Heading2"/>
        <w:ind w:firstLine="560" w:firstLineChars="200"/>
        <w:rPr>
          <w:rFonts w:ascii="仿宋" w:eastAsia="仿宋" w:hAnsi="仿宋" w:cs="仿宋" w:hint="eastAsia"/>
          <w:sz w:val="28"/>
          <w:lang w:eastAsia="zh-CN"/>
        </w:rPr>
      </w:pPr>
      <w:bookmarkStart w:id="13" w:name="_Toc16025"/>
      <w:r>
        <w:rPr>
          <w:rFonts w:ascii="仿宋" w:eastAsia="仿宋" w:hAnsi="仿宋" w:cs="仿宋" w:hint="eastAsia"/>
          <w:sz w:val="28"/>
          <w:lang w:eastAsia="zh-CN"/>
        </w:rPr>
        <w:t>(二)、IGC发电项目工艺技术设计方案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IGC发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IGC发电项目将严格按照相关行业规范要求进行组织。通过有效控制产品质量，IGC发电项目将致力于为顾客提供优质的IGC发电项目产品和良好的服务。这体现了IGC发电项目对于生产活动合规性和质量标准的高度重视，为IGC发电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IGC发电项目注重生态效益和清洁生产原则。IGC发电项目建设将紧密结合地方特色经济发展，与社会经济发展规划和区域环境保护规划方案相协调一致。通过与当地区域自然生态系统的结合，IGC发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IGC发电项目产品具有多样化的客户需求和个性化的特点。因此，IGC发电项目产品规格品种多样，且单批生产数量较小。为满足这一特点，IGC发电项目承办单位将建设先进的柔性制造生产线。通过广泛应用柔性制造技术，IGC发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IGC发电项目采用的技术具有较高的技术含量和自动化水平，处于国内先进水平。这一技术选用不仅体现了对生产效率、质量和环境友好性的高标准要求，同时为IGC发电项目的可持续发展奠定了坚实的基础。</w:t>
      </w:r>
    </w:p>
    <w:p>
      <w:pPr>
        <w:pStyle w:val="Heading2"/>
        <w:ind w:firstLine="560" w:firstLineChars="200"/>
        <w:rPr>
          <w:rFonts w:ascii="仿宋" w:eastAsia="仿宋" w:hAnsi="仿宋" w:cs="仿宋" w:hint="eastAsia"/>
          <w:sz w:val="28"/>
          <w:lang w:eastAsia="zh-CN"/>
        </w:rPr>
      </w:pPr>
      <w:bookmarkStart w:id="14" w:name="_Toc2552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为确保IGC发电项目的高效生产和技术实施，我们制定了一套精心设计的设备选型方案，以满足IGC发电项目生产、质量和环保的要求。该方案的主要特点如下：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IGC发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针对IGC发电项目产品的多样性和小批量生产的特点，我们将建设柔性制造生产线。通过在设备选型中考虑柔性制造技术，可以灵活应对不同产品规格和生产需求，实现生产线的高度灵活性和适应性。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15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0383"/>
      <w:r>
        <w:rPr>
          <w:rFonts w:ascii="仿宋" w:eastAsia="仿宋" w:hAnsi="仿宋" w:cs="仿宋" w:hint="eastAsia"/>
          <w:lang w:eastAsia="zh-CN"/>
        </w:rPr>
        <w:t>(一)、IGC发电行业分析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GC发电行业一直以来都是市场的关注焦点。行业内的发展趋势、竞争态势以及潜在机会都对IGC发电项目的推进产生深远的影响。通过深入研究行业的整体概貌，我们将更好地理解行业的核心特征，为IGC发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IGC发电行业，技术一直是推动创新和发展的关键因素。我们将对当前技术趋势进行详尽分析，包括但不限于人工智能、大数据应用、先进制造技术等。这有助于IGC发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GC发电项目成功的基础。我们将对主要竞争对手进行深入研究，包括其市场份额、产品特点、市场定位等。通过全面了解竞争对手的优势和劣势，IGC发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616"/>
      <w:r>
        <w:rPr>
          <w:rFonts w:ascii="仿宋" w:eastAsia="仿宋" w:hAnsi="仿宋" w:cs="仿宋" w:hint="eastAsia"/>
          <w:sz w:val="28"/>
          <w:lang w:eastAsia="zh-CN"/>
        </w:rPr>
        <w:t>(二)、IGC发电市场分析预测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通过对市场规模的深入调研，我们将预测IGC发电市场未来的增长趋势。这包括市场的整体规模、各细分领域的发展趋势等。IGC发电项目可以根据市场的扩张速度和潜在机会，制定更符合市场需求的发展策略。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了解消费者的需求是市场分析的核心。我们将通过调查研究，深入挖掘目标消费者的需求特点、购买习惯以及对产品和服务的期望。这有助于IGC发电项目更好地定位目标市场，提供更符合消费者期待的解决方案。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IGC发电项目实施过程中需要充分考虑的因素。我们将对市场风险进行全面评估，包括但不限于政策法规风险、市场竞争风险、技术变革风险等。通过对潜在风险的深入分析，IGC发电项目可以制定相应的风险缓解策略，降低不确定性对IGC发电项目的影响。</w:t>
      </w:r>
    </w:p>
    <w:p>
      <w:pPr>
        <w:pStyle w:val="Heading1"/>
        <w:ind w:firstLine="560" w:firstLineChars="200"/>
        <w:rPr>
          <w:rFonts w:ascii="仿宋" w:eastAsia="仿宋" w:hAnsi="仿宋" w:cs="仿宋" w:hint="eastAsia"/>
          <w:sz w:val="28"/>
          <w:lang w:eastAsia="zh-CN"/>
        </w:rPr>
      </w:pPr>
      <w:bookmarkStart w:id="18" w:name="_Toc22718"/>
      <w:r>
        <w:rPr>
          <w:rFonts w:ascii="仿宋" w:eastAsia="仿宋" w:hAnsi="仿宋" w:cs="仿宋" w:hint="eastAsia"/>
          <w:sz w:val="28"/>
          <w:lang w:eastAsia="zh-CN"/>
        </w:rPr>
        <w:t>五、IGC发电项目建设背景及必要性分析</w:t>
      </w:r>
      <w:bookmarkEnd w:id="18"/>
    </w:p>
    <w:p>
      <w:pPr>
        <w:pStyle w:val="Heading2"/>
        <w:rPr>
          <w:rFonts w:ascii="仿宋" w:eastAsia="仿宋" w:hAnsi="仿宋" w:cs="仿宋" w:hint="eastAsia"/>
          <w:lang w:eastAsia="zh-CN"/>
        </w:rPr>
      </w:pPr>
      <w:bookmarkStart w:id="19" w:name="_Toc16935"/>
      <w:r>
        <w:rPr>
          <w:rFonts w:ascii="仿宋" w:eastAsia="仿宋" w:hAnsi="仿宋" w:cs="仿宋" w:hint="eastAsia"/>
          <w:lang w:eastAsia="zh-CN"/>
        </w:rPr>
        <w:t>(一)、IGC发电项目背景分析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IGC发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IGC发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我们的背景分析将深入挖掘当前行业的发展趋势，通过对竞争态势的全面审视，找到IGC发电项目在这个潮流中的定位。同时，我们将关注行业内涌现的新兴机遇，以便IGC发电项目更好地融入行业发展的潮流中。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https://d.book118.com/018071004124006037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C3309"/>
    <w:rsid w:val="43CC33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710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2024-02-17T16:14:00Z</dcterms:created>
  <dcterms:modified xsi:type="dcterms:W3CDTF">2024-02-17T16:14:31Z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0EC850910F32487993049A9DBE72D221_11</vt:lpwstr>
  </property>
  <property fmtid="{D5CDD505-2E9C-101B-9397-08002B2CF9AE}" pid="3" name="KSOProductBuildVer">
    <vt:lpwstr>2052-12.1.0.16250</vt:lpwstr>
  </property>
</Properties>
</file>